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bookmarkStart w:id="0" w:name="Title"/>
    <w:p w14:paraId="57DCC0EB" w14:textId="33BF465E" w:rsidR="000E77D5" w:rsidRPr="00160344" w:rsidRDefault="004D1342" w:rsidP="00AD115D">
      <w:pPr>
        <w:pStyle w:val="DDLTitle"/>
      </w:pPr>
      <w:sdt>
        <w:sdtPr>
          <w:alias w:val="Title"/>
          <w:tag w:val="Title"/>
          <w:id w:val="-912845432"/>
          <w:lock w:val="sdtLocked"/>
          <w:placeholder>
            <w:docPart w:val="F93874C70D8C44D6B0BA71800E08656C"/>
          </w:placeholder>
        </w:sdtPr>
        <w:sdtEndPr/>
        <w:sdtContent>
          <w:proofErr w:type="spellStart"/>
          <w:r w:rsidR="001D2045">
            <w:t>Semaglutide</w:t>
          </w:r>
          <w:proofErr w:type="spellEnd"/>
          <w:r w:rsidR="001D2045">
            <w:t xml:space="preserve"> </w:t>
          </w:r>
          <w:r w:rsidR="003465AB">
            <w:t xml:space="preserve">powder for inhalation, pre-formulation and </w:t>
          </w:r>
          <w:r w:rsidR="003465AB" w:rsidRPr="00703C5D">
            <w:rPr>
              <w:i/>
              <w:iCs/>
            </w:rPr>
            <w:t>in vitro</w:t>
          </w:r>
          <w:r w:rsidR="003465AB">
            <w:t xml:space="preserve"> characterization </w:t>
          </w:r>
        </w:sdtContent>
      </w:sdt>
      <w:bookmarkEnd w:id="0"/>
      <w:r w:rsidR="00881895">
        <w:t xml:space="preserve"> </w:t>
      </w:r>
    </w:p>
    <w:bookmarkStart w:id="1" w:name="Author"/>
    <w:p w14:paraId="57DCC0EC" w14:textId="237F6AEB" w:rsidR="00C65A37" w:rsidRPr="00C83833" w:rsidRDefault="004D1342" w:rsidP="00AD115D">
      <w:pPr>
        <w:pStyle w:val="DDLSubtitle"/>
        <w:rPr>
          <w:lang w:val="it-IT"/>
        </w:rPr>
      </w:pPr>
      <w:sdt>
        <w:sdtPr>
          <w:rPr>
            <w:u w:val="single"/>
          </w:rPr>
          <w:alias w:val="Main Author"/>
          <w:tag w:val="Main Author"/>
          <w:id w:val="854543900"/>
          <w:lock w:val="sdtLocked"/>
          <w:placeholder>
            <w:docPart w:val="38BA82FFF2774C26AC6862CFB8BB55DB"/>
          </w:placeholder>
        </w:sdtPr>
        <w:sdtEndPr/>
        <w:sdtContent>
          <w:r w:rsidR="001D2045" w:rsidRPr="002B613F">
            <w:rPr>
              <w:lang w:val="it-IT"/>
            </w:rPr>
            <w:t>Stefania Glieca</w:t>
          </w:r>
        </w:sdtContent>
      </w:sdt>
      <w:bookmarkEnd w:id="1"/>
      <w:r w:rsidR="00676DA7" w:rsidRPr="00C83833">
        <w:rPr>
          <w:vertAlign w:val="superscript"/>
          <w:lang w:val="it-IT"/>
        </w:rPr>
        <w:t>1</w:t>
      </w:r>
      <w:r w:rsidR="00676DA7" w:rsidRPr="00C83833">
        <w:rPr>
          <w:lang w:val="it-IT"/>
        </w:rPr>
        <w:t xml:space="preserve">, </w:t>
      </w:r>
      <w:r w:rsidR="001D2045" w:rsidRPr="00C83833">
        <w:rPr>
          <w:lang w:val="it-IT"/>
        </w:rPr>
        <w:t>Antonella Grigoletto</w:t>
      </w:r>
      <w:r w:rsidR="00676DA7" w:rsidRPr="00C83833">
        <w:rPr>
          <w:vertAlign w:val="superscript"/>
          <w:lang w:val="it-IT"/>
        </w:rPr>
        <w:t>2</w:t>
      </w:r>
      <w:r w:rsidR="001D2045" w:rsidRPr="00C83833">
        <w:rPr>
          <w:lang w:val="it-IT"/>
        </w:rPr>
        <w:t xml:space="preserve">, </w:t>
      </w:r>
      <w:r w:rsidR="001D2045" w:rsidRPr="00FE297A">
        <w:rPr>
          <w:u w:val="single"/>
          <w:lang w:val="it-IT"/>
        </w:rPr>
        <w:t>Eride Quarta</w:t>
      </w:r>
      <w:r w:rsidR="00C83833" w:rsidRPr="00FE297A">
        <w:rPr>
          <w:u w:val="single"/>
          <w:vertAlign w:val="superscript"/>
          <w:lang w:val="it-IT"/>
        </w:rPr>
        <w:t>1</w:t>
      </w:r>
      <w:r w:rsidR="001D2045" w:rsidRPr="004D1342">
        <w:rPr>
          <w:u w:val="single"/>
          <w:lang w:val="it-IT"/>
        </w:rPr>
        <w:t>,</w:t>
      </w:r>
      <w:r w:rsidR="001D2045" w:rsidRPr="00C83833">
        <w:rPr>
          <w:lang w:val="it-IT"/>
        </w:rPr>
        <w:t xml:space="preserve"> Ire</w:t>
      </w:r>
      <w:r w:rsidR="001D2045">
        <w:rPr>
          <w:lang w:val="it-IT"/>
        </w:rPr>
        <w:t>ne</w:t>
      </w:r>
      <w:r w:rsidR="00C83833">
        <w:rPr>
          <w:lang w:val="it-IT"/>
        </w:rPr>
        <w:t xml:space="preserve"> Rossi</w:t>
      </w:r>
      <w:r w:rsidR="00C83833">
        <w:rPr>
          <w:vertAlign w:val="superscript"/>
          <w:lang w:val="it-IT"/>
        </w:rPr>
        <w:t>3</w:t>
      </w:r>
      <w:r w:rsidR="001D2045">
        <w:rPr>
          <w:lang w:val="it-IT"/>
        </w:rPr>
        <w:t>, Maribel</w:t>
      </w:r>
      <w:r w:rsidR="00C83833">
        <w:rPr>
          <w:lang w:val="it-IT"/>
        </w:rPr>
        <w:t xml:space="preserve"> Bogalo</w:t>
      </w:r>
      <w:r w:rsidR="00C83833">
        <w:rPr>
          <w:vertAlign w:val="superscript"/>
          <w:lang w:val="it-IT"/>
        </w:rPr>
        <w:t>4</w:t>
      </w:r>
      <w:r w:rsidR="001D2045">
        <w:rPr>
          <w:lang w:val="it-IT"/>
        </w:rPr>
        <w:t>, Ross</w:t>
      </w:r>
      <w:r w:rsidR="0003575B">
        <w:rPr>
          <w:lang w:val="it-IT"/>
        </w:rPr>
        <w:t xml:space="preserve"> Blezard</w:t>
      </w:r>
      <w:r w:rsidR="00ED59A2" w:rsidRPr="008B2DB0">
        <w:rPr>
          <w:vertAlign w:val="superscript"/>
          <w:lang w:val="it-IT"/>
        </w:rPr>
        <w:t>4</w:t>
      </w:r>
      <w:r w:rsidR="001D2045">
        <w:rPr>
          <w:lang w:val="it-IT"/>
        </w:rPr>
        <w:t>, Andrea</w:t>
      </w:r>
      <w:r w:rsidR="00C83833">
        <w:rPr>
          <w:lang w:val="it-IT"/>
        </w:rPr>
        <w:t xml:space="preserve"> Silvestri</w:t>
      </w:r>
      <w:r w:rsidR="00930FB6">
        <w:rPr>
          <w:vertAlign w:val="superscript"/>
          <w:lang w:val="it-IT"/>
        </w:rPr>
        <w:t>5</w:t>
      </w:r>
      <w:r w:rsidR="001D2045">
        <w:rPr>
          <w:lang w:val="it-IT"/>
        </w:rPr>
        <w:t>, Gianfranco Pasut</w:t>
      </w:r>
      <w:r w:rsidR="00C83833">
        <w:rPr>
          <w:vertAlign w:val="superscript"/>
          <w:lang w:val="it-IT"/>
        </w:rPr>
        <w:t>2</w:t>
      </w:r>
      <w:r w:rsidR="001D2045">
        <w:rPr>
          <w:lang w:val="it-IT"/>
        </w:rPr>
        <w:t xml:space="preserve"> </w:t>
      </w:r>
      <w:r w:rsidR="00C65A37" w:rsidRPr="00C83833">
        <w:rPr>
          <w:lang w:val="it-IT"/>
        </w:rPr>
        <w:t xml:space="preserve">&amp; </w:t>
      </w:r>
      <w:r w:rsidR="001D2045">
        <w:rPr>
          <w:lang w:val="it-IT"/>
        </w:rPr>
        <w:t>Francesca Buttini</w:t>
      </w:r>
      <w:r w:rsidR="00C83833">
        <w:rPr>
          <w:vertAlign w:val="superscript"/>
          <w:lang w:val="it-IT"/>
        </w:rPr>
        <w:t>1</w:t>
      </w:r>
    </w:p>
    <w:p w14:paraId="1CD79807" w14:textId="731C0C05" w:rsidR="00C83833" w:rsidRPr="00C83833" w:rsidRDefault="00676DA7" w:rsidP="008B2DB0">
      <w:pPr>
        <w:pStyle w:val="DDLAddress1"/>
        <w:spacing w:after="0"/>
      </w:pPr>
      <w:r w:rsidRPr="00C83833">
        <w:rPr>
          <w:vertAlign w:val="superscript"/>
        </w:rPr>
        <w:t>1</w:t>
      </w:r>
      <w:r w:rsidR="00C83833">
        <w:t xml:space="preserve">Food and Drug Department, University of Parma, Parco Area </w:t>
      </w:r>
      <w:proofErr w:type="spellStart"/>
      <w:r w:rsidR="00C83833">
        <w:t>delle</w:t>
      </w:r>
      <w:proofErr w:type="spellEnd"/>
      <w:r w:rsidR="00C83833">
        <w:t xml:space="preserve"> </w:t>
      </w:r>
      <w:proofErr w:type="spellStart"/>
      <w:r w:rsidR="00C83833">
        <w:t>Scienze</w:t>
      </w:r>
      <w:proofErr w:type="spellEnd"/>
      <w:r w:rsidR="00C83833">
        <w:t xml:space="preserve"> 27/a, Parma, 43123, Italy </w:t>
      </w:r>
    </w:p>
    <w:p w14:paraId="57DCC0EE" w14:textId="16061906" w:rsidR="00676DA7" w:rsidRDefault="00676DA7" w:rsidP="008B2DB0">
      <w:pPr>
        <w:pStyle w:val="DDLAddress2"/>
        <w:spacing w:after="0"/>
      </w:pPr>
      <w:r w:rsidRPr="00AD115D">
        <w:rPr>
          <w:vertAlign w:val="superscript"/>
        </w:rPr>
        <w:t>2</w:t>
      </w:r>
      <w:r w:rsidR="00C83833" w:rsidRPr="00C83833">
        <w:t xml:space="preserve"> </w:t>
      </w:r>
      <w:r w:rsidR="00C83833" w:rsidRPr="00E62896">
        <w:t>Pharmaceutical and Pharmacological Sciences</w:t>
      </w:r>
      <w:r w:rsidR="00C83833">
        <w:t xml:space="preserve"> Department</w:t>
      </w:r>
      <w:r w:rsidR="00C83833" w:rsidRPr="00E62896">
        <w:t xml:space="preserve">, University of Padova, Via F. </w:t>
      </w:r>
      <w:proofErr w:type="spellStart"/>
      <w:r w:rsidR="00C83833" w:rsidRPr="00E62896">
        <w:t>Marzolo</w:t>
      </w:r>
      <w:proofErr w:type="spellEnd"/>
      <w:r w:rsidR="00C83833" w:rsidRPr="00E62896">
        <w:t xml:space="preserve"> 5, </w:t>
      </w:r>
      <w:r w:rsidR="00C83833">
        <w:t xml:space="preserve">Padova, </w:t>
      </w:r>
      <w:r w:rsidR="00C83833" w:rsidRPr="00E62896">
        <w:t>35131, Italy</w:t>
      </w:r>
    </w:p>
    <w:p w14:paraId="17AC6A62" w14:textId="73585949" w:rsidR="00ED59A2" w:rsidRPr="008B2DB0" w:rsidRDefault="00ED59A2" w:rsidP="008B2DB0">
      <w:pPr>
        <w:pStyle w:val="DDLAddress1"/>
        <w:spacing w:after="0"/>
        <w:rPr>
          <w:lang w:val="de-DE"/>
        </w:rPr>
      </w:pPr>
      <w:r w:rsidRPr="008B2DB0">
        <w:rPr>
          <w:vertAlign w:val="superscript"/>
          <w:lang w:val="de-DE"/>
        </w:rPr>
        <w:t>3</w:t>
      </w:r>
      <w:r w:rsidR="000C3D7A" w:rsidRPr="008B2DB0">
        <w:rPr>
          <w:lang w:val="de-DE"/>
        </w:rPr>
        <w:t>Harro H</w:t>
      </w:r>
      <w:r w:rsidR="000C3D7A" w:rsidRPr="008B2DB0">
        <w:rPr>
          <w:rFonts w:cs="Arial"/>
          <w:lang w:val="de-DE"/>
        </w:rPr>
        <w:t>ö</w:t>
      </w:r>
      <w:r w:rsidR="000C3D7A" w:rsidRPr="008B2DB0">
        <w:rPr>
          <w:lang w:val="de-DE"/>
        </w:rPr>
        <w:t>fliger</w:t>
      </w:r>
      <w:r w:rsidRPr="008B2DB0">
        <w:rPr>
          <w:lang w:val="de-DE"/>
        </w:rPr>
        <w:t xml:space="preserve">, </w:t>
      </w:r>
      <w:r w:rsidR="007A2A89" w:rsidRPr="007A2A89">
        <w:rPr>
          <w:lang w:val="de-DE"/>
        </w:rPr>
        <w:t>Helmholtzstraße 4</w:t>
      </w:r>
      <w:r w:rsidR="007A2A89">
        <w:rPr>
          <w:lang w:val="de-DE"/>
        </w:rPr>
        <w:t xml:space="preserve">, </w:t>
      </w:r>
      <w:r w:rsidR="00E75660" w:rsidRPr="008B2DB0">
        <w:rPr>
          <w:lang w:val="de-DE"/>
        </w:rPr>
        <w:t>Allmersbach im Tal, 71573, Germany</w:t>
      </w:r>
    </w:p>
    <w:p w14:paraId="31C83129" w14:textId="0085B1D1" w:rsidR="00ED59A2" w:rsidRPr="008B2DB0" w:rsidRDefault="00450B8F" w:rsidP="008B2DB0">
      <w:pPr>
        <w:pStyle w:val="DDLAddress1"/>
        <w:spacing w:after="0"/>
        <w:rPr>
          <w:lang w:val="de-DE"/>
        </w:rPr>
      </w:pPr>
      <w:r w:rsidRPr="008B2DB0">
        <w:rPr>
          <w:vertAlign w:val="superscript"/>
          <w:lang w:val="de-DE"/>
        </w:rPr>
        <w:t>4</w:t>
      </w:r>
      <w:r w:rsidR="00250A1D" w:rsidRPr="008B2DB0">
        <w:rPr>
          <w:lang w:val="de-DE"/>
        </w:rPr>
        <w:t xml:space="preserve">DFE Pharma, </w:t>
      </w:r>
      <w:r w:rsidR="00504F9D" w:rsidRPr="008B2DB0">
        <w:rPr>
          <w:lang w:val="de-DE"/>
        </w:rPr>
        <w:t>Klever Stra</w:t>
      </w:r>
      <w:r w:rsidR="00504F9D" w:rsidRPr="007A2A89">
        <w:rPr>
          <w:lang w:val="de-DE"/>
        </w:rPr>
        <w:t>ß</w:t>
      </w:r>
      <w:r w:rsidR="00504F9D">
        <w:rPr>
          <w:lang w:val="de-DE"/>
        </w:rPr>
        <w:t>e</w:t>
      </w:r>
      <w:r w:rsidR="00504F9D" w:rsidRPr="008B2DB0">
        <w:rPr>
          <w:lang w:val="de-DE"/>
        </w:rPr>
        <w:t xml:space="preserve"> 187, </w:t>
      </w:r>
      <w:r w:rsidR="00250A1D" w:rsidRPr="008B2DB0">
        <w:rPr>
          <w:lang w:val="de-DE"/>
        </w:rPr>
        <w:t>Goch, 47568, Germany</w:t>
      </w:r>
      <w:r w:rsidR="00ED59A2" w:rsidRPr="008B2DB0">
        <w:rPr>
          <w:lang w:val="de-DE"/>
        </w:rPr>
        <w:t xml:space="preserve"> </w:t>
      </w:r>
    </w:p>
    <w:p w14:paraId="65D3825B" w14:textId="41B26C2B" w:rsidR="00ED59A2" w:rsidRPr="008B2DB0" w:rsidRDefault="00F172A4" w:rsidP="00ED59A2">
      <w:pPr>
        <w:pStyle w:val="DDLAddress1"/>
        <w:rPr>
          <w:lang w:val="it-IT"/>
        </w:rPr>
      </w:pPr>
      <w:r w:rsidRPr="008B2DB0">
        <w:rPr>
          <w:vertAlign w:val="superscript"/>
          <w:lang w:val="it-IT"/>
        </w:rPr>
        <w:t>5</w:t>
      </w:r>
      <w:r w:rsidR="008059BE" w:rsidRPr="008B2DB0">
        <w:rPr>
          <w:lang w:val="it-IT"/>
        </w:rPr>
        <w:t xml:space="preserve">Sterling </w:t>
      </w:r>
      <w:r w:rsidRPr="008B2DB0">
        <w:rPr>
          <w:lang w:val="it-IT"/>
        </w:rPr>
        <w:t>Via della Carboneria 30, Corciano, 06073, Perugia, Italy</w:t>
      </w:r>
    </w:p>
    <w:p w14:paraId="62DDF769" w14:textId="631D5A95" w:rsidR="00ED59A2" w:rsidRPr="008B2DB0" w:rsidRDefault="00ED59A2" w:rsidP="008B2DB0">
      <w:pPr>
        <w:pStyle w:val="DDLAddress1"/>
        <w:rPr>
          <w:lang w:val="it-IT"/>
        </w:rPr>
      </w:pPr>
      <w:r w:rsidRPr="008B2DB0">
        <w:rPr>
          <w:lang w:val="it-IT"/>
        </w:rPr>
        <w:t xml:space="preserve"> </w:t>
      </w:r>
    </w:p>
    <w:p w14:paraId="57DCC0EF" w14:textId="6BF48953" w:rsidR="00C65A37" w:rsidRDefault="00C65A37" w:rsidP="00D156FE">
      <w:pPr>
        <w:pStyle w:val="DDLHeading1"/>
        <w:rPr>
          <w:sz w:val="20"/>
          <w:szCs w:val="20"/>
        </w:rPr>
      </w:pPr>
      <w:r w:rsidRPr="00582113">
        <w:rPr>
          <w:sz w:val="20"/>
          <w:szCs w:val="20"/>
        </w:rPr>
        <w:t>Summary</w:t>
      </w:r>
    </w:p>
    <w:p w14:paraId="492A3C8F" w14:textId="41C3D444" w:rsidR="00B470A1" w:rsidRPr="00307145" w:rsidRDefault="00B470A1" w:rsidP="00B470A1">
      <w:pPr>
        <w:pStyle w:val="DDLBodyText"/>
        <w:rPr>
          <w:sz w:val="20"/>
        </w:rPr>
      </w:pPr>
      <w:proofErr w:type="spellStart"/>
      <w:r>
        <w:rPr>
          <w:sz w:val="20"/>
        </w:rPr>
        <w:t>Semaglutide</w:t>
      </w:r>
      <w:proofErr w:type="spellEnd"/>
      <w:r>
        <w:rPr>
          <w:sz w:val="20"/>
        </w:rPr>
        <w:t xml:space="preserve"> (SMG) is a Glucagon-like peptide 1 derivative modified to prolong its bioavailability. It is weekly administered subcutaneously using autoinjectors stored under refrigerated conditions. For these reasons a more patient-friendly route, like inhalation, which does not require cold chain can be advantageous. </w:t>
      </w:r>
      <w:r w:rsidRPr="00BA19C1">
        <w:rPr>
          <w:sz w:val="20"/>
        </w:rPr>
        <w:t>The aim of this project was to formulate SMG as a spray-dried powder for inhalation</w:t>
      </w:r>
      <w:r>
        <w:rPr>
          <w:sz w:val="20"/>
        </w:rPr>
        <w:t xml:space="preserve"> </w:t>
      </w:r>
      <w:r w:rsidRPr="00BA19C1">
        <w:rPr>
          <w:sz w:val="20"/>
        </w:rPr>
        <w:t xml:space="preserve">maintaining the </w:t>
      </w:r>
      <w:r>
        <w:rPr>
          <w:sz w:val="20"/>
        </w:rPr>
        <w:t xml:space="preserve">peptide stable and </w:t>
      </w:r>
      <w:r w:rsidRPr="00BA19C1">
        <w:rPr>
          <w:sz w:val="20"/>
        </w:rPr>
        <w:t>reaching satisfactory</w:t>
      </w:r>
      <w:r>
        <w:rPr>
          <w:sz w:val="20"/>
        </w:rPr>
        <w:t xml:space="preserve"> </w:t>
      </w:r>
      <w:r w:rsidRPr="00BA19C1">
        <w:rPr>
          <w:sz w:val="20"/>
        </w:rPr>
        <w:t>respirability.</w:t>
      </w:r>
      <w:r>
        <w:rPr>
          <w:sz w:val="20"/>
        </w:rPr>
        <w:t xml:space="preserve"> </w:t>
      </w:r>
      <w:r w:rsidRPr="000A2B6C">
        <w:rPr>
          <w:sz w:val="20"/>
        </w:rPr>
        <w:t>A pre-formulative study</w:t>
      </w:r>
      <w:r>
        <w:rPr>
          <w:sz w:val="20"/>
        </w:rPr>
        <w:t>,</w:t>
      </w:r>
      <w:r w:rsidRPr="000A2B6C">
        <w:rPr>
          <w:sz w:val="20"/>
        </w:rPr>
        <w:t xml:space="preserve"> </w:t>
      </w:r>
      <w:r>
        <w:rPr>
          <w:sz w:val="20"/>
        </w:rPr>
        <w:t>at 40</w:t>
      </w:r>
      <w:r w:rsidR="00703C5D">
        <w:rPr>
          <w:rFonts w:cs="Arial"/>
          <w:sz w:val="20"/>
        </w:rPr>
        <w:t>°</w:t>
      </w:r>
      <w:r>
        <w:rPr>
          <w:sz w:val="20"/>
        </w:rPr>
        <w:t>C for up to 6h,</w:t>
      </w:r>
      <w:r w:rsidRPr="000A2B6C">
        <w:rPr>
          <w:sz w:val="20"/>
        </w:rPr>
        <w:t xml:space="preserve"> was conducted on</w:t>
      </w:r>
      <w:r>
        <w:rPr>
          <w:sz w:val="20"/>
        </w:rPr>
        <w:t xml:space="preserve"> eight solutions </w:t>
      </w:r>
      <w:r w:rsidR="00703C5D">
        <w:rPr>
          <w:sz w:val="20"/>
        </w:rPr>
        <w:t>which differed in buffer type</w:t>
      </w:r>
      <w:r>
        <w:rPr>
          <w:sz w:val="20"/>
        </w:rPr>
        <w:t xml:space="preserve"> (Tris and Phosphate) </w:t>
      </w:r>
      <w:r w:rsidR="00F20FE3">
        <w:rPr>
          <w:sz w:val="20"/>
        </w:rPr>
        <w:t>and</w:t>
      </w:r>
      <w:r w:rsidR="00703C5D">
        <w:rPr>
          <w:sz w:val="20"/>
        </w:rPr>
        <w:t xml:space="preserve"> </w:t>
      </w:r>
      <w:r>
        <w:rPr>
          <w:sz w:val="20"/>
        </w:rPr>
        <w:t xml:space="preserve">concentrations (5-10 mM) </w:t>
      </w:r>
      <w:r w:rsidR="00703C5D">
        <w:rPr>
          <w:sz w:val="20"/>
        </w:rPr>
        <w:t xml:space="preserve">and in the concentration </w:t>
      </w:r>
      <w:r>
        <w:rPr>
          <w:sz w:val="20"/>
        </w:rPr>
        <w:t>of SMG, L-leucine and trehalose</w:t>
      </w:r>
      <w:r w:rsidR="00703C5D">
        <w:rPr>
          <w:sz w:val="20"/>
        </w:rPr>
        <w:t xml:space="preserve"> (0.5 or 0.8% w/w)</w:t>
      </w:r>
      <w:r>
        <w:rPr>
          <w:sz w:val="20"/>
        </w:rPr>
        <w:t>. N</w:t>
      </w:r>
      <w:r w:rsidRPr="001E4418">
        <w:rPr>
          <w:sz w:val="20"/>
        </w:rPr>
        <w:t xml:space="preserve">o effect on the </w:t>
      </w:r>
      <w:r>
        <w:rPr>
          <w:sz w:val="20"/>
        </w:rPr>
        <w:t>concentration</w:t>
      </w:r>
      <w:r w:rsidRPr="001E4418">
        <w:rPr>
          <w:sz w:val="20"/>
        </w:rPr>
        <w:t xml:space="preserve"> of the peptide</w:t>
      </w:r>
      <w:r>
        <w:rPr>
          <w:sz w:val="20"/>
        </w:rPr>
        <w:t xml:space="preserve"> was observed by </w:t>
      </w:r>
      <w:r>
        <w:rPr>
          <w:sz w:val="20"/>
          <w:szCs w:val="21"/>
        </w:rPr>
        <w:t>Reverse Phase High Pressure Liquid Chromatography</w:t>
      </w:r>
      <w:r w:rsidRPr="001E4418">
        <w:rPr>
          <w:sz w:val="20"/>
        </w:rPr>
        <w:t xml:space="preserve">, no aggregates were </w:t>
      </w:r>
      <w:r>
        <w:rPr>
          <w:sz w:val="20"/>
        </w:rPr>
        <w:t>identified</w:t>
      </w:r>
      <w:r w:rsidRPr="001E4418">
        <w:rPr>
          <w:sz w:val="20"/>
        </w:rPr>
        <w:t xml:space="preserve"> by Si</w:t>
      </w:r>
      <w:r>
        <w:rPr>
          <w:sz w:val="20"/>
        </w:rPr>
        <w:t>z</w:t>
      </w:r>
      <w:r w:rsidRPr="001E4418">
        <w:rPr>
          <w:sz w:val="20"/>
        </w:rPr>
        <w:t>e Exclusion Chromatography and mass spectrometry</w:t>
      </w:r>
      <w:r>
        <w:rPr>
          <w:sz w:val="20"/>
        </w:rPr>
        <w:t xml:space="preserve"> did not show any evidence of chemical degradation</w:t>
      </w:r>
      <w:r w:rsidRPr="001E4418">
        <w:rPr>
          <w:sz w:val="20"/>
        </w:rPr>
        <w:t>.</w:t>
      </w:r>
      <w:r w:rsidRPr="00A1156E">
        <w:t xml:space="preserve"> </w:t>
      </w:r>
      <w:r w:rsidRPr="00A1156E">
        <w:rPr>
          <w:sz w:val="20"/>
        </w:rPr>
        <w:t xml:space="preserve">Two </w:t>
      </w:r>
      <w:r>
        <w:rPr>
          <w:sz w:val="20"/>
        </w:rPr>
        <w:t xml:space="preserve">solution </w:t>
      </w:r>
      <w:r w:rsidRPr="00A1156E">
        <w:rPr>
          <w:sz w:val="20"/>
        </w:rPr>
        <w:t xml:space="preserve">compositions were </w:t>
      </w:r>
      <w:r>
        <w:rPr>
          <w:sz w:val="20"/>
        </w:rPr>
        <w:t xml:space="preserve">then </w:t>
      </w:r>
      <w:r w:rsidRPr="00A1156E">
        <w:rPr>
          <w:sz w:val="20"/>
        </w:rPr>
        <w:t xml:space="preserve">chosen </w:t>
      </w:r>
      <w:r>
        <w:rPr>
          <w:sz w:val="20"/>
        </w:rPr>
        <w:t>and spray</w:t>
      </w:r>
      <w:r w:rsidR="00703C5D">
        <w:rPr>
          <w:sz w:val="20"/>
        </w:rPr>
        <w:t>-</w:t>
      </w:r>
      <w:r>
        <w:rPr>
          <w:sz w:val="20"/>
        </w:rPr>
        <w:t xml:space="preserve">dried at fixed process parameters. </w:t>
      </w:r>
      <w:r w:rsidR="00703C5D">
        <w:rPr>
          <w:sz w:val="20"/>
        </w:rPr>
        <w:t>A</w:t>
      </w:r>
      <w:r w:rsidR="00703C5D" w:rsidRPr="00703C5D">
        <w:rPr>
          <w:sz w:val="20"/>
        </w:rPr>
        <w:t xml:space="preserve">lthough different buffers were used, the powders obtained did not present </w:t>
      </w:r>
      <w:r w:rsidR="00FE297A">
        <w:rPr>
          <w:sz w:val="20"/>
        </w:rPr>
        <w:t>any</w:t>
      </w:r>
      <w:r w:rsidR="00703C5D" w:rsidRPr="00703C5D">
        <w:rPr>
          <w:sz w:val="20"/>
        </w:rPr>
        <w:t xml:space="preserve"> degradation of the peptide and </w:t>
      </w:r>
      <w:r w:rsidR="00747138">
        <w:rPr>
          <w:sz w:val="20"/>
        </w:rPr>
        <w:t xml:space="preserve">had a </w:t>
      </w:r>
      <w:r w:rsidR="00703C5D" w:rsidRPr="00703C5D">
        <w:rPr>
          <w:sz w:val="20"/>
        </w:rPr>
        <w:t>similar water content (&lt;4% w/w).</w:t>
      </w:r>
      <w:r w:rsidR="00703C5D">
        <w:rPr>
          <w:sz w:val="20"/>
        </w:rPr>
        <w:t xml:space="preserve"> </w:t>
      </w:r>
      <w:r w:rsidRPr="00A1156E">
        <w:rPr>
          <w:sz w:val="20"/>
        </w:rPr>
        <w:t xml:space="preserve">However, </w:t>
      </w:r>
      <w:r>
        <w:rPr>
          <w:sz w:val="20"/>
        </w:rPr>
        <w:t xml:space="preserve">the powder obtained from the Phosphate buffer </w:t>
      </w:r>
      <w:r w:rsidRPr="00A1156E">
        <w:rPr>
          <w:sz w:val="20"/>
        </w:rPr>
        <w:t xml:space="preserve">showed a higher </w:t>
      </w:r>
      <w:r>
        <w:rPr>
          <w:sz w:val="20"/>
        </w:rPr>
        <w:t>Fine Particle Fraction (59.8</w:t>
      </w:r>
      <w:r w:rsidRPr="00A1156E">
        <w:rPr>
          <w:sz w:val="20"/>
        </w:rPr>
        <w:t>%</w:t>
      </w:r>
      <w:r>
        <w:rPr>
          <w:sz w:val="20"/>
        </w:rPr>
        <w:t>) and higher E</w:t>
      </w:r>
      <w:r w:rsidRPr="00A1156E">
        <w:rPr>
          <w:sz w:val="20"/>
        </w:rPr>
        <w:t xml:space="preserve">xtra </w:t>
      </w:r>
      <w:r>
        <w:rPr>
          <w:sz w:val="20"/>
        </w:rPr>
        <w:t>F</w:t>
      </w:r>
      <w:r w:rsidRPr="00A1156E">
        <w:rPr>
          <w:sz w:val="20"/>
        </w:rPr>
        <w:t xml:space="preserve">ine </w:t>
      </w:r>
      <w:r>
        <w:rPr>
          <w:sz w:val="20"/>
        </w:rPr>
        <w:t>P</w:t>
      </w:r>
      <w:r w:rsidRPr="00A1156E">
        <w:rPr>
          <w:sz w:val="20"/>
        </w:rPr>
        <w:t xml:space="preserve">article </w:t>
      </w:r>
      <w:r>
        <w:rPr>
          <w:sz w:val="20"/>
        </w:rPr>
        <w:t>F</w:t>
      </w:r>
      <w:r w:rsidRPr="00A1156E">
        <w:rPr>
          <w:sz w:val="20"/>
        </w:rPr>
        <w:t xml:space="preserve">raction </w:t>
      </w:r>
      <w:r>
        <w:rPr>
          <w:sz w:val="20"/>
        </w:rPr>
        <w:t>(</w:t>
      </w:r>
      <w:r w:rsidR="00C5326C">
        <w:rPr>
          <w:sz w:val="20"/>
        </w:rPr>
        <w:t>21.6</w:t>
      </w:r>
      <w:r>
        <w:rPr>
          <w:sz w:val="20"/>
        </w:rPr>
        <w:t xml:space="preserve">%), </w:t>
      </w:r>
      <w:r w:rsidRPr="00A1156E">
        <w:rPr>
          <w:sz w:val="20"/>
        </w:rPr>
        <w:t xml:space="preserve">indicating a potential higher alveolar deposition, and, therefore, </w:t>
      </w:r>
      <w:r>
        <w:rPr>
          <w:sz w:val="20"/>
        </w:rPr>
        <w:t xml:space="preserve">systemic </w:t>
      </w:r>
      <w:r w:rsidRPr="00A1156E">
        <w:rPr>
          <w:sz w:val="20"/>
        </w:rPr>
        <w:t>absorption</w:t>
      </w:r>
      <w:r>
        <w:rPr>
          <w:sz w:val="20"/>
        </w:rPr>
        <w:t xml:space="preserve">. Employing pre-formulative studies it was possible </w:t>
      </w:r>
      <w:r w:rsidRPr="00276A1B">
        <w:rPr>
          <w:sz w:val="20"/>
        </w:rPr>
        <w:t xml:space="preserve">to readily obtain a </w:t>
      </w:r>
      <w:r w:rsidR="00703C5D">
        <w:rPr>
          <w:sz w:val="20"/>
        </w:rPr>
        <w:t xml:space="preserve">dry powder </w:t>
      </w:r>
      <w:r w:rsidRPr="00276A1B">
        <w:rPr>
          <w:sz w:val="20"/>
        </w:rPr>
        <w:t xml:space="preserve">which preserved </w:t>
      </w:r>
      <w:r>
        <w:rPr>
          <w:sz w:val="20"/>
        </w:rPr>
        <w:t xml:space="preserve">the peptide </w:t>
      </w:r>
      <w:r w:rsidRPr="00276A1B">
        <w:rPr>
          <w:sz w:val="20"/>
        </w:rPr>
        <w:t>and was respirable. Optimization</w:t>
      </w:r>
      <w:r>
        <w:rPr>
          <w:sz w:val="20"/>
        </w:rPr>
        <w:t xml:space="preserve"> </w:t>
      </w:r>
      <w:r w:rsidRPr="00276A1B">
        <w:rPr>
          <w:sz w:val="20"/>
        </w:rPr>
        <w:t xml:space="preserve">of powder composition and spray drying process parameters </w:t>
      </w:r>
      <w:r>
        <w:rPr>
          <w:sz w:val="20"/>
        </w:rPr>
        <w:t xml:space="preserve">as well as </w:t>
      </w:r>
      <w:r w:rsidRPr="00276A1B">
        <w:rPr>
          <w:sz w:val="20"/>
        </w:rPr>
        <w:t>feasibility study focused on industrialising the DPI SMG product will be carried out.</w:t>
      </w:r>
      <w:r>
        <w:rPr>
          <w:sz w:val="20"/>
        </w:rPr>
        <w:t xml:space="preserve"> </w:t>
      </w:r>
    </w:p>
    <w:p w14:paraId="5D86F9A6" w14:textId="77777777" w:rsidR="004A5772" w:rsidRDefault="004A5772" w:rsidP="00B01F2C">
      <w:pPr>
        <w:pStyle w:val="DDLBodyText"/>
        <w:spacing w:after="0"/>
        <w:rPr>
          <w:b/>
          <w:sz w:val="20"/>
        </w:rPr>
      </w:pPr>
    </w:p>
    <w:p w14:paraId="57DCC0F1" w14:textId="3E38B30A" w:rsidR="00E14DBF" w:rsidRPr="00582113" w:rsidRDefault="00E14DBF" w:rsidP="00D156FE">
      <w:pPr>
        <w:pStyle w:val="DDLBodyText"/>
        <w:rPr>
          <w:b/>
          <w:sz w:val="20"/>
        </w:rPr>
      </w:pPr>
      <w:r w:rsidRPr="00582113">
        <w:rPr>
          <w:b/>
          <w:sz w:val="20"/>
        </w:rPr>
        <w:t>Key Message</w:t>
      </w:r>
      <w:r w:rsidR="001C31AD">
        <w:rPr>
          <w:b/>
          <w:sz w:val="20"/>
        </w:rPr>
        <w:t xml:space="preserve"> </w:t>
      </w:r>
    </w:p>
    <w:p w14:paraId="6E9FD173" w14:textId="34413FA0" w:rsidR="00B470A1" w:rsidRPr="00480A59" w:rsidRDefault="00B470A1" w:rsidP="00B470A1">
      <w:pPr>
        <w:pStyle w:val="DDLBodyText"/>
        <w:rPr>
          <w:rStyle w:val="Strong"/>
          <w:rFonts w:cs="Arial"/>
          <w:b w:val="0"/>
          <w:sz w:val="20"/>
          <w:shd w:val="clear" w:color="auto" w:fill="FFFFFF"/>
        </w:rPr>
      </w:pPr>
      <w:r w:rsidRPr="00480A59">
        <w:rPr>
          <w:rStyle w:val="Strong"/>
          <w:rFonts w:cs="Arial"/>
          <w:b w:val="0"/>
          <w:sz w:val="20"/>
          <w:shd w:val="clear" w:color="auto" w:fill="FFFFFF"/>
        </w:rPr>
        <w:t xml:space="preserve">In this study we focused on pre-formulative studies to develop an inhalable more patient-friendly dry powder of </w:t>
      </w:r>
      <w:proofErr w:type="spellStart"/>
      <w:r w:rsidRPr="00480A59">
        <w:rPr>
          <w:rStyle w:val="Strong"/>
          <w:rFonts w:cs="Arial"/>
          <w:b w:val="0"/>
          <w:sz w:val="20"/>
          <w:shd w:val="clear" w:color="auto" w:fill="FFFFFF"/>
        </w:rPr>
        <w:t>Semaglutide</w:t>
      </w:r>
      <w:proofErr w:type="spellEnd"/>
      <w:r w:rsidRPr="00480A59">
        <w:rPr>
          <w:rStyle w:val="Strong"/>
          <w:rFonts w:cs="Arial"/>
          <w:b w:val="0"/>
          <w:sz w:val="20"/>
          <w:shd w:val="clear" w:color="auto" w:fill="FFFFFF"/>
        </w:rPr>
        <w:t>. Peptide stability in different feed-stock solutions was assessed</w:t>
      </w:r>
      <w:r>
        <w:rPr>
          <w:rStyle w:val="Strong"/>
          <w:rFonts w:cs="Arial"/>
          <w:b w:val="0"/>
          <w:sz w:val="20"/>
          <w:shd w:val="clear" w:color="auto" w:fill="FFFFFF"/>
        </w:rPr>
        <w:t>,</w:t>
      </w:r>
      <w:r w:rsidRPr="00480A59">
        <w:rPr>
          <w:rStyle w:val="Strong"/>
          <w:rFonts w:cs="Arial"/>
          <w:b w:val="0"/>
          <w:sz w:val="20"/>
          <w:shd w:val="clear" w:color="auto" w:fill="FFFFFF"/>
        </w:rPr>
        <w:t xml:space="preserve"> </w:t>
      </w:r>
      <w:r w:rsidR="005A29AB" w:rsidRPr="00480A59">
        <w:rPr>
          <w:rStyle w:val="Strong"/>
          <w:rFonts w:cs="Arial"/>
          <w:b w:val="0"/>
          <w:sz w:val="20"/>
          <w:shd w:val="clear" w:color="auto" w:fill="FFFFFF"/>
        </w:rPr>
        <w:t>and</w:t>
      </w:r>
      <w:r w:rsidRPr="00480A59">
        <w:rPr>
          <w:rStyle w:val="Strong"/>
          <w:rFonts w:cs="Arial"/>
          <w:b w:val="0"/>
          <w:sz w:val="20"/>
          <w:shd w:val="clear" w:color="auto" w:fill="FFFFFF"/>
        </w:rPr>
        <w:t xml:space="preserve"> based on those results, two powders were </w:t>
      </w:r>
      <w:r>
        <w:rPr>
          <w:rStyle w:val="Strong"/>
          <w:rFonts w:cs="Arial"/>
          <w:b w:val="0"/>
          <w:sz w:val="20"/>
          <w:shd w:val="clear" w:color="auto" w:fill="FFFFFF"/>
        </w:rPr>
        <w:t xml:space="preserve">initially </w:t>
      </w:r>
      <w:r w:rsidRPr="00480A59">
        <w:rPr>
          <w:rStyle w:val="Strong"/>
          <w:rFonts w:cs="Arial"/>
          <w:b w:val="0"/>
          <w:sz w:val="20"/>
          <w:shd w:val="clear" w:color="auto" w:fill="FFFFFF"/>
        </w:rPr>
        <w:t>spray</w:t>
      </w:r>
      <w:r w:rsidR="005A29AB">
        <w:rPr>
          <w:rStyle w:val="Strong"/>
          <w:rFonts w:cs="Arial"/>
          <w:b w:val="0"/>
          <w:sz w:val="20"/>
          <w:shd w:val="clear" w:color="auto" w:fill="FFFFFF"/>
        </w:rPr>
        <w:t>-</w:t>
      </w:r>
      <w:r w:rsidRPr="00480A59">
        <w:rPr>
          <w:rStyle w:val="Strong"/>
          <w:rFonts w:cs="Arial"/>
          <w:b w:val="0"/>
          <w:sz w:val="20"/>
          <w:shd w:val="clear" w:color="auto" w:fill="FFFFFF"/>
        </w:rPr>
        <w:t xml:space="preserve">dried. The powder produced from Phosphate buffer showed to deposit deeply in the lungs. </w:t>
      </w:r>
    </w:p>
    <w:p w14:paraId="57DCC0F3" w14:textId="4E35D448" w:rsidR="00C65A37" w:rsidRPr="00582113" w:rsidRDefault="00C65A37" w:rsidP="00D156FE">
      <w:pPr>
        <w:pStyle w:val="DDLHeading1"/>
        <w:rPr>
          <w:sz w:val="20"/>
          <w:szCs w:val="20"/>
        </w:rPr>
      </w:pPr>
      <w:r w:rsidRPr="00582113">
        <w:rPr>
          <w:sz w:val="20"/>
          <w:szCs w:val="20"/>
        </w:rPr>
        <w:t>Introduction</w:t>
      </w:r>
    </w:p>
    <w:p w14:paraId="692CEB26" w14:textId="0A80913E" w:rsidR="00982EF2" w:rsidRDefault="00635641" w:rsidP="007065B2">
      <w:pPr>
        <w:pStyle w:val="DDLHeading1"/>
        <w:rPr>
          <w:b w:val="0"/>
          <w:bCs w:val="0"/>
          <w:color w:val="000000"/>
          <w:sz w:val="20"/>
          <w:szCs w:val="20"/>
        </w:rPr>
      </w:pPr>
      <w:r>
        <w:rPr>
          <w:b w:val="0"/>
          <w:bCs w:val="0"/>
          <w:sz w:val="20"/>
          <w:szCs w:val="20"/>
        </w:rPr>
        <w:t xml:space="preserve">Glucagon-like peptide 1 (GLP-1) </w:t>
      </w:r>
      <w:r w:rsidRPr="00635641">
        <w:rPr>
          <w:b w:val="0"/>
          <w:bCs w:val="0"/>
          <w:sz w:val="20"/>
          <w:szCs w:val="20"/>
        </w:rPr>
        <w:t>is a hormone that acts on the incretin system involved in the response to oral intake of nutrients</w:t>
      </w:r>
      <w:r>
        <w:rPr>
          <w:b w:val="0"/>
          <w:bCs w:val="0"/>
          <w:sz w:val="20"/>
          <w:szCs w:val="20"/>
        </w:rPr>
        <w:t xml:space="preserve"> </w:t>
      </w:r>
      <w:sdt>
        <w:sdtPr>
          <w:rPr>
            <w:b w:val="0"/>
            <w:bCs w:val="0"/>
            <w:color w:val="000000"/>
            <w:sz w:val="20"/>
            <w:szCs w:val="20"/>
          </w:rPr>
          <w:tag w:val="MENDELEY_CITATION_v3_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"/>
          <w:id w:val="-2098398984"/>
          <w:placeholder>
            <w:docPart w:val="DefaultPlaceholder_-1854013440"/>
          </w:placeholder>
        </w:sdtPr>
        <w:sdtEndPr/>
        <w:sdtContent>
          <w:r w:rsidR="00982EF2" w:rsidRPr="00982EF2">
            <w:rPr>
              <w:b w:val="0"/>
              <w:bCs w:val="0"/>
              <w:color w:val="000000"/>
              <w:sz w:val="20"/>
              <w:szCs w:val="20"/>
            </w:rPr>
            <w:t>[1]</w:t>
          </w:r>
        </w:sdtContent>
      </w:sdt>
      <w:r>
        <w:rPr>
          <w:b w:val="0"/>
          <w:bCs w:val="0"/>
          <w:color w:val="000000"/>
          <w:sz w:val="20"/>
          <w:szCs w:val="20"/>
        </w:rPr>
        <w:t xml:space="preserve">. </w:t>
      </w:r>
      <w:r w:rsidR="009955B5">
        <w:rPr>
          <w:b w:val="0"/>
          <w:bCs w:val="0"/>
          <w:color w:val="000000"/>
          <w:sz w:val="20"/>
          <w:szCs w:val="20"/>
        </w:rPr>
        <w:t>T</w:t>
      </w:r>
      <w:r w:rsidR="009955B5" w:rsidRPr="009955B5">
        <w:rPr>
          <w:b w:val="0"/>
          <w:bCs w:val="0"/>
          <w:color w:val="000000"/>
          <w:sz w:val="20"/>
          <w:szCs w:val="20"/>
        </w:rPr>
        <w:t xml:space="preserve">o counteract the increase in blood glucose following a meal, GLP-1 acts directly on the </w:t>
      </w:r>
      <w:r w:rsidR="009955B5">
        <w:rPr>
          <w:b w:val="0"/>
          <w:bCs w:val="0"/>
          <w:color w:val="000000"/>
          <w:sz w:val="20"/>
          <w:szCs w:val="20"/>
        </w:rPr>
        <w:t xml:space="preserve">pancreas </w:t>
      </w:r>
      <w:r w:rsidR="009955B5">
        <w:rPr>
          <w:b w:val="0"/>
          <w:bCs w:val="0"/>
          <w:color w:val="000000"/>
          <w:sz w:val="20"/>
          <w:szCs w:val="20"/>
        </w:rPr>
        <w:sym w:font="Symbol" w:char="F062"/>
      </w:r>
      <w:r w:rsidR="009955B5">
        <w:rPr>
          <w:b w:val="0"/>
          <w:bCs w:val="0"/>
          <w:color w:val="000000"/>
          <w:sz w:val="20"/>
          <w:szCs w:val="20"/>
        </w:rPr>
        <w:t>-cells</w:t>
      </w:r>
      <w:r w:rsidR="001C31AD">
        <w:rPr>
          <w:b w:val="0"/>
          <w:bCs w:val="0"/>
          <w:color w:val="000000"/>
          <w:sz w:val="20"/>
          <w:szCs w:val="20"/>
        </w:rPr>
        <w:t xml:space="preserve">, </w:t>
      </w:r>
      <w:r w:rsidR="00AE05F6">
        <w:rPr>
          <w:b w:val="0"/>
          <w:bCs w:val="0"/>
          <w:color w:val="000000"/>
          <w:sz w:val="20"/>
          <w:szCs w:val="20"/>
        </w:rPr>
        <w:t>increasing</w:t>
      </w:r>
      <w:r w:rsidR="009955B5" w:rsidRPr="009955B5">
        <w:rPr>
          <w:b w:val="0"/>
          <w:bCs w:val="0"/>
          <w:color w:val="000000"/>
          <w:sz w:val="20"/>
          <w:szCs w:val="20"/>
        </w:rPr>
        <w:t xml:space="preserve"> the synthesis of insulin</w:t>
      </w:r>
      <w:r w:rsidR="009955B5">
        <w:rPr>
          <w:b w:val="0"/>
          <w:bCs w:val="0"/>
          <w:color w:val="000000"/>
          <w:sz w:val="20"/>
          <w:szCs w:val="20"/>
        </w:rPr>
        <w:t xml:space="preserve"> </w:t>
      </w:r>
      <w:r w:rsidR="004B331F">
        <w:rPr>
          <w:b w:val="0"/>
          <w:bCs w:val="0"/>
          <w:color w:val="000000"/>
          <w:sz w:val="20"/>
          <w:szCs w:val="20"/>
        </w:rPr>
        <w:t>and</w:t>
      </w:r>
      <w:r w:rsidR="009955B5" w:rsidRPr="009955B5">
        <w:rPr>
          <w:b w:val="0"/>
          <w:bCs w:val="0"/>
          <w:color w:val="000000"/>
          <w:sz w:val="20"/>
          <w:szCs w:val="20"/>
        </w:rPr>
        <w:t xml:space="preserve"> slow</w:t>
      </w:r>
      <w:r w:rsidR="00AE05F6">
        <w:rPr>
          <w:b w:val="0"/>
          <w:bCs w:val="0"/>
          <w:color w:val="000000"/>
          <w:sz w:val="20"/>
          <w:szCs w:val="20"/>
        </w:rPr>
        <w:t>ing</w:t>
      </w:r>
      <w:r w:rsidR="009955B5" w:rsidRPr="009955B5">
        <w:rPr>
          <w:b w:val="0"/>
          <w:bCs w:val="0"/>
          <w:color w:val="000000"/>
          <w:sz w:val="20"/>
          <w:szCs w:val="20"/>
        </w:rPr>
        <w:t xml:space="preserve"> down gastric emptying</w:t>
      </w:r>
      <w:r w:rsidR="00AE05F6">
        <w:rPr>
          <w:b w:val="0"/>
          <w:bCs w:val="0"/>
          <w:color w:val="000000"/>
          <w:sz w:val="20"/>
          <w:szCs w:val="20"/>
        </w:rPr>
        <w:t>,</w:t>
      </w:r>
      <w:r w:rsidR="009955B5" w:rsidRPr="009955B5">
        <w:rPr>
          <w:b w:val="0"/>
          <w:bCs w:val="0"/>
          <w:color w:val="000000"/>
          <w:sz w:val="20"/>
          <w:szCs w:val="20"/>
        </w:rPr>
        <w:t xml:space="preserve"> and on the central nervous system </w:t>
      </w:r>
      <w:r w:rsidR="00AE05F6">
        <w:rPr>
          <w:b w:val="0"/>
          <w:bCs w:val="0"/>
          <w:color w:val="000000"/>
          <w:sz w:val="20"/>
          <w:szCs w:val="20"/>
        </w:rPr>
        <w:t>increasing</w:t>
      </w:r>
      <w:r w:rsidR="009955B5" w:rsidRPr="009955B5">
        <w:rPr>
          <w:b w:val="0"/>
          <w:bCs w:val="0"/>
          <w:color w:val="000000"/>
          <w:sz w:val="20"/>
          <w:szCs w:val="20"/>
        </w:rPr>
        <w:t xml:space="preserve"> the feeling of satiety</w:t>
      </w:r>
      <w:r w:rsidR="009C637F">
        <w:rPr>
          <w:b w:val="0"/>
          <w:bCs w:val="0"/>
          <w:color w:val="000000"/>
          <w:sz w:val="20"/>
          <w:szCs w:val="20"/>
        </w:rPr>
        <w:t xml:space="preserve">, </w:t>
      </w:r>
      <w:r w:rsidR="009955B5" w:rsidRPr="009955B5">
        <w:rPr>
          <w:b w:val="0"/>
          <w:bCs w:val="0"/>
          <w:color w:val="000000"/>
          <w:sz w:val="20"/>
          <w:szCs w:val="20"/>
        </w:rPr>
        <w:t>reduc</w:t>
      </w:r>
      <w:r w:rsidR="00AE05F6">
        <w:rPr>
          <w:b w:val="0"/>
          <w:bCs w:val="0"/>
          <w:color w:val="000000"/>
          <w:sz w:val="20"/>
          <w:szCs w:val="20"/>
        </w:rPr>
        <w:t>ing</w:t>
      </w:r>
      <w:r w:rsidR="009955B5" w:rsidRPr="009955B5">
        <w:rPr>
          <w:b w:val="0"/>
          <w:bCs w:val="0"/>
          <w:color w:val="000000"/>
          <w:sz w:val="20"/>
          <w:szCs w:val="20"/>
        </w:rPr>
        <w:t xml:space="preserve"> appetite</w:t>
      </w:r>
      <w:r w:rsidR="009C637F">
        <w:rPr>
          <w:b w:val="0"/>
          <w:bCs w:val="0"/>
          <w:color w:val="000000"/>
          <w:sz w:val="20"/>
          <w:szCs w:val="20"/>
        </w:rPr>
        <w:t xml:space="preserve"> and consequently the food intake</w:t>
      </w:r>
      <w:r w:rsidR="009955B5">
        <w:rPr>
          <w:b w:val="0"/>
          <w:bCs w:val="0"/>
          <w:color w:val="000000"/>
          <w:sz w:val="20"/>
          <w:szCs w:val="20"/>
        </w:rPr>
        <w:t xml:space="preserve"> </w:t>
      </w:r>
      <w:sdt>
        <w:sdtPr>
          <w:rPr>
            <w:b w:val="0"/>
            <w:bCs w:val="0"/>
            <w:color w:val="000000"/>
            <w:sz w:val="20"/>
            <w:szCs w:val="20"/>
          </w:rPr>
          <w:tag w:val="MENDELEY_CITATION_v3_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"/>
          <w:id w:val="990680263"/>
          <w:placeholder>
            <w:docPart w:val="DefaultPlaceholder_-1854013440"/>
          </w:placeholder>
        </w:sdtPr>
        <w:sdtEndPr/>
        <w:sdtContent>
          <w:r w:rsidR="00982EF2" w:rsidRPr="00982EF2">
            <w:rPr>
              <w:b w:val="0"/>
              <w:bCs w:val="0"/>
              <w:color w:val="000000"/>
              <w:sz w:val="20"/>
              <w:szCs w:val="20"/>
            </w:rPr>
            <w:t>[1]</w:t>
          </w:r>
        </w:sdtContent>
      </w:sdt>
      <w:r w:rsidR="009955B5">
        <w:rPr>
          <w:b w:val="0"/>
          <w:bCs w:val="0"/>
          <w:color w:val="000000"/>
          <w:sz w:val="20"/>
          <w:szCs w:val="20"/>
        </w:rPr>
        <w:t xml:space="preserve">. </w:t>
      </w:r>
      <w:r w:rsidR="009C637F" w:rsidRPr="009C637F">
        <w:rPr>
          <w:b w:val="0"/>
          <w:bCs w:val="0"/>
          <w:color w:val="000000"/>
          <w:sz w:val="20"/>
          <w:szCs w:val="20"/>
        </w:rPr>
        <w:t xml:space="preserve">Given its physiological role, it could be useful for the treatment of diabetes or for weight reduction but its </w:t>
      </w:r>
      <w:r w:rsidR="002838D0" w:rsidRPr="00982EF2">
        <w:rPr>
          <w:b w:val="0"/>
          <w:bCs w:val="0"/>
          <w:color w:val="000000" w:themeColor="text1"/>
          <w:sz w:val="20"/>
          <w:szCs w:val="20"/>
        </w:rPr>
        <w:t>hal</w:t>
      </w:r>
      <w:r w:rsidR="009C637F" w:rsidRPr="00982EF2">
        <w:rPr>
          <w:b w:val="0"/>
          <w:bCs w:val="0"/>
          <w:color w:val="000000" w:themeColor="text1"/>
          <w:sz w:val="20"/>
          <w:szCs w:val="20"/>
        </w:rPr>
        <w:t xml:space="preserve">f-life </w:t>
      </w:r>
      <w:r w:rsidR="009C637F" w:rsidRPr="009C637F">
        <w:rPr>
          <w:b w:val="0"/>
          <w:bCs w:val="0"/>
          <w:color w:val="000000"/>
          <w:sz w:val="20"/>
          <w:szCs w:val="20"/>
        </w:rPr>
        <w:t>of only 1-2 minutes</w:t>
      </w:r>
      <w:r w:rsidR="009C637F">
        <w:rPr>
          <w:b w:val="0"/>
          <w:bCs w:val="0"/>
          <w:color w:val="000000"/>
          <w:sz w:val="20"/>
          <w:szCs w:val="20"/>
        </w:rPr>
        <w:t xml:space="preserve"> </w:t>
      </w:r>
      <w:sdt>
        <w:sdtPr>
          <w:rPr>
            <w:b w:val="0"/>
            <w:bCs w:val="0"/>
            <w:color w:val="000000"/>
            <w:sz w:val="20"/>
            <w:szCs w:val="20"/>
          </w:rPr>
          <w:tag w:val="MENDELEY_CITATION_v3_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"/>
          <w:id w:val="-1768921586"/>
          <w:placeholder>
            <w:docPart w:val="DefaultPlaceholder_-1854013440"/>
          </w:placeholder>
        </w:sdtPr>
        <w:sdtEndPr/>
        <w:sdtContent>
          <w:r w:rsidR="00982EF2" w:rsidRPr="00982EF2">
            <w:rPr>
              <w:b w:val="0"/>
              <w:bCs w:val="0"/>
              <w:color w:val="000000"/>
              <w:sz w:val="20"/>
              <w:szCs w:val="20"/>
            </w:rPr>
            <w:t>[2]</w:t>
          </w:r>
        </w:sdtContent>
      </w:sdt>
      <w:r w:rsidR="009C637F" w:rsidRPr="009C637F">
        <w:rPr>
          <w:b w:val="0"/>
          <w:bCs w:val="0"/>
          <w:color w:val="000000"/>
          <w:sz w:val="20"/>
          <w:szCs w:val="20"/>
        </w:rPr>
        <w:t xml:space="preserve"> does not make it suitable for administration as a drug.</w:t>
      </w:r>
      <w:r w:rsidR="009C637F">
        <w:rPr>
          <w:b w:val="0"/>
          <w:bCs w:val="0"/>
          <w:color w:val="000000"/>
          <w:sz w:val="20"/>
          <w:szCs w:val="20"/>
        </w:rPr>
        <w:t xml:space="preserve"> </w:t>
      </w:r>
      <w:r w:rsidR="009C637F" w:rsidRPr="009C637F">
        <w:rPr>
          <w:b w:val="0"/>
          <w:bCs w:val="0"/>
          <w:color w:val="000000"/>
          <w:sz w:val="20"/>
          <w:szCs w:val="20"/>
        </w:rPr>
        <w:t xml:space="preserve">Modifications to the N-terminal part of the hormone have allowed the synthesis of agonists less sensitive to enzymatic degradation, managing to reach a half-life of 180h, as in the case of </w:t>
      </w:r>
      <w:proofErr w:type="spellStart"/>
      <w:r w:rsidR="009C637F" w:rsidRPr="009C637F">
        <w:rPr>
          <w:b w:val="0"/>
          <w:bCs w:val="0"/>
          <w:color w:val="000000"/>
          <w:sz w:val="20"/>
          <w:szCs w:val="20"/>
        </w:rPr>
        <w:t>semaglutide</w:t>
      </w:r>
      <w:proofErr w:type="spellEnd"/>
      <w:r w:rsidR="009C637F" w:rsidRPr="009C637F">
        <w:rPr>
          <w:b w:val="0"/>
          <w:bCs w:val="0"/>
          <w:color w:val="000000"/>
          <w:sz w:val="20"/>
          <w:szCs w:val="20"/>
        </w:rPr>
        <w:t xml:space="preserve"> (SMG)</w:t>
      </w:r>
      <w:r w:rsidR="00263C3D">
        <w:rPr>
          <w:b w:val="0"/>
          <w:bCs w:val="0"/>
          <w:color w:val="000000"/>
          <w:sz w:val="20"/>
          <w:szCs w:val="20"/>
        </w:rPr>
        <w:t xml:space="preserve"> </w:t>
      </w:r>
      <w:sdt>
        <w:sdtPr>
          <w:rPr>
            <w:b w:val="0"/>
            <w:bCs w:val="0"/>
            <w:color w:val="000000"/>
            <w:sz w:val="20"/>
            <w:szCs w:val="20"/>
          </w:rPr>
          <w:tag w:val="MENDELEY_CITATION_v3_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"/>
          <w:id w:val="-2006348787"/>
          <w:placeholder>
            <w:docPart w:val="DefaultPlaceholder_-1854013440"/>
          </w:placeholder>
        </w:sdtPr>
        <w:sdtEndPr/>
        <w:sdtContent>
          <w:r w:rsidR="00982EF2" w:rsidRPr="00982EF2">
            <w:rPr>
              <w:b w:val="0"/>
              <w:bCs w:val="0"/>
              <w:color w:val="000000"/>
              <w:sz w:val="20"/>
              <w:szCs w:val="20"/>
            </w:rPr>
            <w:t>[2]</w:t>
          </w:r>
        </w:sdtContent>
      </w:sdt>
      <w:r w:rsidR="00263C3D">
        <w:rPr>
          <w:b w:val="0"/>
          <w:bCs w:val="0"/>
          <w:color w:val="000000"/>
          <w:sz w:val="20"/>
          <w:szCs w:val="20"/>
        </w:rPr>
        <w:t xml:space="preserve">. </w:t>
      </w:r>
      <w:r w:rsidR="001C1390">
        <w:rPr>
          <w:b w:val="0"/>
          <w:bCs w:val="0"/>
          <w:color w:val="000000"/>
          <w:sz w:val="20"/>
          <w:szCs w:val="20"/>
        </w:rPr>
        <w:t xml:space="preserve">Currently, </w:t>
      </w:r>
      <w:proofErr w:type="spellStart"/>
      <w:r w:rsidR="001C1390">
        <w:rPr>
          <w:b w:val="0"/>
          <w:bCs w:val="0"/>
          <w:color w:val="000000"/>
          <w:sz w:val="20"/>
          <w:szCs w:val="20"/>
        </w:rPr>
        <w:t>semaglutide</w:t>
      </w:r>
      <w:proofErr w:type="spellEnd"/>
      <w:r w:rsidR="001C1390">
        <w:rPr>
          <w:b w:val="0"/>
          <w:bCs w:val="0"/>
          <w:color w:val="000000"/>
          <w:sz w:val="20"/>
          <w:szCs w:val="20"/>
        </w:rPr>
        <w:t xml:space="preserve"> is approved for the treatment of type 2 diabetes administered subcutaneously </w:t>
      </w:r>
      <w:r w:rsidR="003D4EF8">
        <w:rPr>
          <w:b w:val="0"/>
          <w:bCs w:val="0"/>
          <w:color w:val="000000"/>
          <w:sz w:val="20"/>
          <w:szCs w:val="20"/>
        </w:rPr>
        <w:t>or by oral administration</w:t>
      </w:r>
      <w:r w:rsidR="001C1390">
        <w:rPr>
          <w:b w:val="0"/>
          <w:bCs w:val="0"/>
          <w:color w:val="000000"/>
          <w:sz w:val="20"/>
          <w:szCs w:val="20"/>
        </w:rPr>
        <w:t xml:space="preserve">. </w:t>
      </w:r>
      <w:r w:rsidR="003D4EF8">
        <w:rPr>
          <w:b w:val="0"/>
          <w:bCs w:val="0"/>
          <w:color w:val="000000"/>
          <w:sz w:val="20"/>
          <w:szCs w:val="20"/>
        </w:rPr>
        <w:t>When administered subcutaneously,</w:t>
      </w:r>
      <w:r w:rsidR="001C1390" w:rsidRPr="001C1390">
        <w:rPr>
          <w:b w:val="0"/>
          <w:bCs w:val="0"/>
          <w:color w:val="000000"/>
          <w:sz w:val="20"/>
          <w:szCs w:val="20"/>
        </w:rPr>
        <w:t xml:space="preserve"> </w:t>
      </w:r>
      <w:r w:rsidR="00AE05F6">
        <w:rPr>
          <w:b w:val="0"/>
          <w:bCs w:val="0"/>
          <w:color w:val="000000"/>
          <w:sz w:val="20"/>
          <w:szCs w:val="20"/>
        </w:rPr>
        <w:t xml:space="preserve">with </w:t>
      </w:r>
      <w:r w:rsidR="001C1390" w:rsidRPr="001C1390">
        <w:rPr>
          <w:b w:val="0"/>
          <w:bCs w:val="0"/>
          <w:color w:val="000000"/>
          <w:sz w:val="20"/>
          <w:szCs w:val="20"/>
        </w:rPr>
        <w:t xml:space="preserve">a </w:t>
      </w:r>
      <w:r w:rsidR="003D4EF8">
        <w:rPr>
          <w:b w:val="0"/>
          <w:bCs w:val="0"/>
          <w:color w:val="000000"/>
          <w:sz w:val="20"/>
          <w:szCs w:val="20"/>
        </w:rPr>
        <w:t xml:space="preserve">starting </w:t>
      </w:r>
      <w:r w:rsidR="001C1390" w:rsidRPr="001C1390">
        <w:rPr>
          <w:b w:val="0"/>
          <w:bCs w:val="0"/>
          <w:color w:val="000000"/>
          <w:sz w:val="20"/>
          <w:szCs w:val="20"/>
        </w:rPr>
        <w:t>dosage of 0.25 mg weekly</w:t>
      </w:r>
      <w:r w:rsidR="00AF1104" w:rsidRPr="003D4EF8">
        <w:rPr>
          <w:b w:val="0"/>
          <w:bCs w:val="0"/>
          <w:color w:val="000000"/>
          <w:sz w:val="20"/>
          <w:szCs w:val="20"/>
        </w:rPr>
        <w:t xml:space="preserve">, </w:t>
      </w:r>
      <w:r w:rsidR="003D4EF8">
        <w:rPr>
          <w:b w:val="0"/>
          <w:bCs w:val="0"/>
          <w:color w:val="000000"/>
          <w:sz w:val="20"/>
          <w:szCs w:val="20"/>
        </w:rPr>
        <w:t xml:space="preserve">increased </w:t>
      </w:r>
      <w:r w:rsidR="00AF1104" w:rsidRPr="003D4EF8">
        <w:rPr>
          <w:b w:val="0"/>
          <w:bCs w:val="0"/>
          <w:color w:val="000000"/>
          <w:sz w:val="20"/>
          <w:szCs w:val="20"/>
        </w:rPr>
        <w:t>to 0.5 mg</w:t>
      </w:r>
      <w:r w:rsidR="00982EF2">
        <w:t xml:space="preserve"> </w:t>
      </w:r>
      <w:r w:rsidR="00982EF2" w:rsidRPr="00982EF2">
        <w:rPr>
          <w:b w:val="0"/>
          <w:bCs w:val="0"/>
          <w:color w:val="000000"/>
          <w:sz w:val="20"/>
          <w:szCs w:val="20"/>
        </w:rPr>
        <w:t>after four weeks</w:t>
      </w:r>
      <w:r w:rsidR="00AE05F6">
        <w:rPr>
          <w:b w:val="0"/>
          <w:bCs w:val="0"/>
          <w:color w:val="000000"/>
          <w:sz w:val="20"/>
          <w:szCs w:val="20"/>
        </w:rPr>
        <w:t>, it</w:t>
      </w:r>
      <w:r w:rsidR="00AF1104" w:rsidRPr="00982EF2">
        <w:rPr>
          <w:b w:val="0"/>
          <w:bCs w:val="0"/>
          <w:color w:val="000000"/>
          <w:sz w:val="20"/>
          <w:szCs w:val="20"/>
        </w:rPr>
        <w:t xml:space="preserve"> </w:t>
      </w:r>
      <w:r w:rsidR="001C1390" w:rsidRPr="001C1390">
        <w:rPr>
          <w:b w:val="0"/>
          <w:bCs w:val="0"/>
          <w:color w:val="000000"/>
          <w:sz w:val="20"/>
          <w:szCs w:val="20"/>
        </w:rPr>
        <w:t>has proven to be the most potent GLP-1 agonist in the control of obesity</w:t>
      </w:r>
      <w:r w:rsidR="001C1390">
        <w:rPr>
          <w:b w:val="0"/>
          <w:bCs w:val="0"/>
          <w:color w:val="000000"/>
          <w:sz w:val="20"/>
          <w:szCs w:val="20"/>
        </w:rPr>
        <w:t xml:space="preserve"> </w:t>
      </w:r>
      <w:sdt>
        <w:sdtPr>
          <w:rPr>
            <w:b w:val="0"/>
            <w:bCs w:val="0"/>
            <w:color w:val="000000"/>
            <w:sz w:val="20"/>
            <w:szCs w:val="20"/>
          </w:rPr>
          <w:tag w:val="MENDELEY_CITATION_v3_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"/>
          <w:id w:val="-2017837006"/>
          <w:placeholder>
            <w:docPart w:val="DefaultPlaceholder_-1854013440"/>
          </w:placeholder>
        </w:sdtPr>
        <w:sdtEndPr/>
        <w:sdtContent>
          <w:r w:rsidR="00982EF2" w:rsidRPr="00982EF2">
            <w:rPr>
              <w:b w:val="0"/>
              <w:bCs w:val="0"/>
              <w:color w:val="000000"/>
              <w:sz w:val="20"/>
              <w:szCs w:val="20"/>
            </w:rPr>
            <w:t>[2]</w:t>
          </w:r>
        </w:sdtContent>
      </w:sdt>
      <w:r w:rsidR="001C1390">
        <w:rPr>
          <w:b w:val="0"/>
          <w:bCs w:val="0"/>
          <w:color w:val="000000"/>
          <w:sz w:val="20"/>
          <w:szCs w:val="20"/>
        </w:rPr>
        <w:t>.</w:t>
      </w:r>
      <w:r w:rsidR="003D4EF8">
        <w:rPr>
          <w:b w:val="0"/>
          <w:bCs w:val="0"/>
          <w:color w:val="000000"/>
          <w:sz w:val="20"/>
          <w:szCs w:val="20"/>
        </w:rPr>
        <w:t xml:space="preserve"> </w:t>
      </w:r>
      <w:r w:rsidR="001C1390" w:rsidRPr="001C1390">
        <w:rPr>
          <w:b w:val="0"/>
          <w:bCs w:val="0"/>
          <w:color w:val="000000"/>
          <w:sz w:val="20"/>
          <w:szCs w:val="20"/>
        </w:rPr>
        <w:t>However, this peptide, marketed under the name Ozempic</w:t>
      </w:r>
      <w:r w:rsidR="001C1390">
        <w:rPr>
          <w:b w:val="0"/>
          <w:bCs w:val="0"/>
          <w:color w:val="000000"/>
          <w:sz w:val="20"/>
          <w:szCs w:val="20"/>
        </w:rPr>
        <w:t>®</w:t>
      </w:r>
      <w:r w:rsidR="001C1390" w:rsidRPr="001C1390">
        <w:rPr>
          <w:b w:val="0"/>
          <w:bCs w:val="0"/>
          <w:color w:val="000000"/>
          <w:sz w:val="20"/>
          <w:szCs w:val="20"/>
        </w:rPr>
        <w:t>, requires weekly injection and storage under refrigerated conditions</w:t>
      </w:r>
      <w:r w:rsidR="004B331F">
        <w:rPr>
          <w:b w:val="0"/>
          <w:bCs w:val="0"/>
          <w:color w:val="000000"/>
          <w:sz w:val="20"/>
          <w:szCs w:val="20"/>
        </w:rPr>
        <w:t>, which can be seen as patient unfriendly</w:t>
      </w:r>
      <w:r w:rsidR="001C1390" w:rsidRPr="001C1390">
        <w:rPr>
          <w:b w:val="0"/>
          <w:bCs w:val="0"/>
          <w:color w:val="000000"/>
          <w:sz w:val="20"/>
          <w:szCs w:val="20"/>
        </w:rPr>
        <w:t>.</w:t>
      </w:r>
      <w:r w:rsidR="007065B2" w:rsidRPr="007065B2">
        <w:t xml:space="preserve"> </w:t>
      </w:r>
      <w:r w:rsidR="00982EF2">
        <w:rPr>
          <w:b w:val="0"/>
          <w:bCs w:val="0"/>
          <w:color w:val="000000"/>
          <w:sz w:val="20"/>
          <w:szCs w:val="20"/>
        </w:rPr>
        <w:t>On the other hand</w:t>
      </w:r>
      <w:r w:rsidR="00982EF2" w:rsidRPr="00982EF2">
        <w:rPr>
          <w:b w:val="0"/>
          <w:bCs w:val="0"/>
          <w:color w:val="000000"/>
          <w:sz w:val="20"/>
          <w:szCs w:val="20"/>
        </w:rPr>
        <w:t xml:space="preserve">, </w:t>
      </w:r>
      <w:r w:rsidR="00982EF2">
        <w:rPr>
          <w:b w:val="0"/>
          <w:bCs w:val="0"/>
          <w:color w:val="000000"/>
          <w:sz w:val="20"/>
          <w:szCs w:val="20"/>
        </w:rPr>
        <w:t xml:space="preserve">the oral tablets of </w:t>
      </w:r>
      <w:proofErr w:type="spellStart"/>
      <w:r w:rsidR="00982EF2">
        <w:rPr>
          <w:b w:val="0"/>
          <w:bCs w:val="0"/>
          <w:color w:val="000000"/>
          <w:sz w:val="20"/>
          <w:szCs w:val="20"/>
        </w:rPr>
        <w:t>semaglutide</w:t>
      </w:r>
      <w:proofErr w:type="spellEnd"/>
      <w:r w:rsidR="00982EF2">
        <w:rPr>
          <w:b w:val="0"/>
          <w:bCs w:val="0"/>
          <w:color w:val="000000"/>
          <w:sz w:val="20"/>
          <w:szCs w:val="20"/>
        </w:rPr>
        <w:t xml:space="preserve"> administered once daily, formulated with the addition of an absorption enhancer, require a very high dosage (2.5 mg to 40 mg) due to poor bioavailability </w:t>
      </w:r>
      <w:sdt>
        <w:sdtPr>
          <w:rPr>
            <w:b w:val="0"/>
            <w:bCs w:val="0"/>
            <w:color w:val="000000"/>
            <w:sz w:val="20"/>
            <w:szCs w:val="20"/>
          </w:rPr>
          <w:tag w:val="MENDELEY_CITATION_v3_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"/>
          <w:id w:val="-1888400332"/>
          <w:placeholder>
            <w:docPart w:val="DefaultPlaceholder_-1854013440"/>
          </w:placeholder>
        </w:sdtPr>
        <w:sdtEndPr/>
        <w:sdtContent>
          <w:r w:rsidR="00982EF2" w:rsidRPr="00982EF2">
            <w:rPr>
              <w:b w:val="0"/>
              <w:bCs w:val="0"/>
              <w:color w:val="000000"/>
              <w:sz w:val="20"/>
              <w:szCs w:val="20"/>
            </w:rPr>
            <w:t>[3]</w:t>
          </w:r>
        </w:sdtContent>
      </w:sdt>
      <w:r w:rsidR="00982EF2">
        <w:rPr>
          <w:b w:val="0"/>
          <w:bCs w:val="0"/>
          <w:color w:val="000000"/>
          <w:sz w:val="20"/>
          <w:szCs w:val="20"/>
        </w:rPr>
        <w:t xml:space="preserve">. </w:t>
      </w:r>
    </w:p>
    <w:p w14:paraId="744DBCB9" w14:textId="3952215C" w:rsidR="007065B2" w:rsidRPr="007065B2" w:rsidRDefault="00982EF2" w:rsidP="007065B2">
      <w:pPr>
        <w:pStyle w:val="DDLHeading1"/>
        <w:rPr>
          <w:b w:val="0"/>
          <w:bCs w:val="0"/>
          <w:color w:val="000000"/>
          <w:sz w:val="20"/>
          <w:szCs w:val="20"/>
        </w:rPr>
      </w:pPr>
      <w:proofErr w:type="gramStart"/>
      <w:r>
        <w:rPr>
          <w:b w:val="0"/>
          <w:bCs w:val="0"/>
          <w:color w:val="000000"/>
          <w:sz w:val="20"/>
          <w:szCs w:val="20"/>
        </w:rPr>
        <w:t>In order to</w:t>
      </w:r>
      <w:proofErr w:type="gramEnd"/>
      <w:r>
        <w:rPr>
          <w:b w:val="0"/>
          <w:bCs w:val="0"/>
          <w:color w:val="000000"/>
          <w:sz w:val="20"/>
          <w:szCs w:val="20"/>
        </w:rPr>
        <w:t xml:space="preserve"> overcome the problems of the storage and the poor bioavailability</w:t>
      </w:r>
      <w:r w:rsidR="004B331F">
        <w:rPr>
          <w:b w:val="0"/>
          <w:bCs w:val="0"/>
          <w:color w:val="000000"/>
          <w:sz w:val="20"/>
          <w:szCs w:val="20"/>
        </w:rPr>
        <w:t xml:space="preserve"> </w:t>
      </w:r>
      <w:r>
        <w:rPr>
          <w:b w:val="0"/>
          <w:bCs w:val="0"/>
          <w:color w:val="000000"/>
          <w:sz w:val="20"/>
          <w:szCs w:val="20"/>
        </w:rPr>
        <w:t>of the two routes of administration</w:t>
      </w:r>
      <w:r w:rsidR="004B331F">
        <w:rPr>
          <w:b w:val="0"/>
          <w:bCs w:val="0"/>
          <w:color w:val="000000"/>
          <w:sz w:val="20"/>
          <w:szCs w:val="20"/>
        </w:rPr>
        <w:t xml:space="preserve"> already considered</w:t>
      </w:r>
      <w:r w:rsidR="007065B2" w:rsidRPr="007065B2">
        <w:rPr>
          <w:b w:val="0"/>
          <w:bCs w:val="0"/>
          <w:color w:val="000000"/>
          <w:sz w:val="20"/>
          <w:szCs w:val="20"/>
        </w:rPr>
        <w:t xml:space="preserve">, </w:t>
      </w:r>
      <w:r w:rsidR="004B331F">
        <w:rPr>
          <w:b w:val="0"/>
          <w:bCs w:val="0"/>
          <w:color w:val="000000"/>
          <w:sz w:val="20"/>
          <w:szCs w:val="20"/>
        </w:rPr>
        <w:t>a more patient</w:t>
      </w:r>
      <w:r w:rsidR="007123D4">
        <w:rPr>
          <w:b w:val="0"/>
          <w:bCs w:val="0"/>
          <w:color w:val="000000"/>
          <w:sz w:val="20"/>
          <w:szCs w:val="20"/>
        </w:rPr>
        <w:t>-</w:t>
      </w:r>
      <w:r w:rsidR="004B331F">
        <w:rPr>
          <w:b w:val="0"/>
          <w:bCs w:val="0"/>
          <w:color w:val="000000"/>
          <w:sz w:val="20"/>
          <w:szCs w:val="20"/>
        </w:rPr>
        <w:t xml:space="preserve">friendly delivery such as dry powder for inhalation </w:t>
      </w:r>
      <w:r w:rsidR="004B331F">
        <w:rPr>
          <w:b w:val="0"/>
          <w:bCs w:val="0"/>
          <w:color w:val="000000"/>
          <w:sz w:val="20"/>
          <w:szCs w:val="20"/>
        </w:rPr>
        <w:lastRenderedPageBreak/>
        <w:t>(DPI) could be an option</w:t>
      </w:r>
      <w:r w:rsidR="007065B2" w:rsidRPr="007065B2">
        <w:rPr>
          <w:b w:val="0"/>
          <w:bCs w:val="0"/>
          <w:color w:val="000000"/>
          <w:sz w:val="20"/>
          <w:szCs w:val="20"/>
        </w:rPr>
        <w:t>.</w:t>
      </w:r>
      <w:r w:rsidR="007065B2" w:rsidRPr="007065B2">
        <w:t xml:space="preserve"> </w:t>
      </w:r>
      <w:r w:rsidR="007065B2" w:rsidRPr="007065B2">
        <w:rPr>
          <w:b w:val="0"/>
          <w:bCs w:val="0"/>
          <w:color w:val="000000"/>
          <w:sz w:val="20"/>
          <w:szCs w:val="20"/>
        </w:rPr>
        <w:t>However, being a biological drug</w:t>
      </w:r>
      <w:r w:rsidR="00DE3A58">
        <w:rPr>
          <w:b w:val="0"/>
          <w:bCs w:val="0"/>
          <w:color w:val="000000"/>
          <w:sz w:val="20"/>
          <w:szCs w:val="20"/>
        </w:rPr>
        <w:t xml:space="preserve">, </w:t>
      </w:r>
      <w:r w:rsidR="007065B2" w:rsidRPr="007065B2">
        <w:rPr>
          <w:b w:val="0"/>
          <w:bCs w:val="0"/>
          <w:color w:val="000000"/>
          <w:sz w:val="20"/>
          <w:szCs w:val="20"/>
        </w:rPr>
        <w:t>aspects such as stability in solution, compatibility with excipients and protection during the spray drying process must be considered.</w:t>
      </w:r>
    </w:p>
    <w:p w14:paraId="7B574F81" w14:textId="16C2D204" w:rsidR="007065B2" w:rsidRPr="007065B2" w:rsidRDefault="007065B2" w:rsidP="007065B2">
      <w:pPr>
        <w:pStyle w:val="DDLBodyText"/>
        <w:rPr>
          <w:color w:val="000000"/>
          <w:kern w:val="32"/>
          <w:sz w:val="20"/>
        </w:rPr>
      </w:pPr>
      <w:r w:rsidRPr="007065B2">
        <w:rPr>
          <w:color w:val="000000"/>
          <w:kern w:val="32"/>
          <w:sz w:val="20"/>
        </w:rPr>
        <w:t>The aim of this project was to</w:t>
      </w:r>
      <w:r>
        <w:rPr>
          <w:color w:val="000000"/>
          <w:kern w:val="32"/>
          <w:sz w:val="20"/>
        </w:rPr>
        <w:t xml:space="preserve"> formulate SMG </w:t>
      </w:r>
      <w:r w:rsidR="00DE3A58">
        <w:rPr>
          <w:color w:val="000000"/>
          <w:kern w:val="32"/>
          <w:sz w:val="20"/>
        </w:rPr>
        <w:t xml:space="preserve">as </w:t>
      </w:r>
      <w:r>
        <w:rPr>
          <w:color w:val="000000"/>
          <w:kern w:val="32"/>
          <w:sz w:val="20"/>
        </w:rPr>
        <w:t xml:space="preserve">a </w:t>
      </w:r>
      <w:r w:rsidR="00BC5D45">
        <w:rPr>
          <w:color w:val="000000"/>
          <w:kern w:val="32"/>
          <w:sz w:val="20"/>
        </w:rPr>
        <w:t>spray-dried</w:t>
      </w:r>
      <w:r>
        <w:rPr>
          <w:color w:val="000000"/>
          <w:kern w:val="32"/>
          <w:sz w:val="20"/>
        </w:rPr>
        <w:t xml:space="preserve"> powder for inhalation</w:t>
      </w:r>
      <w:r w:rsidR="0091226B">
        <w:rPr>
          <w:color w:val="000000"/>
          <w:kern w:val="32"/>
          <w:sz w:val="20"/>
        </w:rPr>
        <w:t xml:space="preserve"> maintaining the </w:t>
      </w:r>
      <w:r w:rsidR="00BC5D45">
        <w:rPr>
          <w:color w:val="000000"/>
          <w:kern w:val="32"/>
          <w:sz w:val="20"/>
        </w:rPr>
        <w:t xml:space="preserve">peptide </w:t>
      </w:r>
      <w:r w:rsidR="00DE3A58">
        <w:rPr>
          <w:color w:val="000000"/>
          <w:kern w:val="32"/>
          <w:sz w:val="20"/>
        </w:rPr>
        <w:t>stab</w:t>
      </w:r>
      <w:r w:rsidR="0091226B">
        <w:rPr>
          <w:color w:val="000000"/>
          <w:kern w:val="32"/>
          <w:sz w:val="20"/>
        </w:rPr>
        <w:t>le</w:t>
      </w:r>
      <w:r w:rsidR="00DE3A58">
        <w:rPr>
          <w:color w:val="000000"/>
          <w:kern w:val="32"/>
          <w:sz w:val="20"/>
        </w:rPr>
        <w:t xml:space="preserve"> and </w:t>
      </w:r>
      <w:r w:rsidR="00D000EF">
        <w:rPr>
          <w:color w:val="000000"/>
          <w:kern w:val="32"/>
          <w:sz w:val="20"/>
        </w:rPr>
        <w:t>reaching</w:t>
      </w:r>
      <w:r w:rsidR="0091226B">
        <w:rPr>
          <w:color w:val="000000"/>
          <w:kern w:val="32"/>
          <w:sz w:val="20"/>
        </w:rPr>
        <w:t xml:space="preserve"> a </w:t>
      </w:r>
      <w:r w:rsidR="0024344B">
        <w:rPr>
          <w:color w:val="000000"/>
          <w:kern w:val="32"/>
          <w:sz w:val="20"/>
        </w:rPr>
        <w:t xml:space="preserve">satisfactory </w:t>
      </w:r>
      <w:r w:rsidR="00DE3A58">
        <w:rPr>
          <w:color w:val="000000"/>
          <w:kern w:val="32"/>
          <w:sz w:val="20"/>
        </w:rPr>
        <w:t>respirability</w:t>
      </w:r>
      <w:r>
        <w:rPr>
          <w:color w:val="000000"/>
          <w:kern w:val="32"/>
          <w:sz w:val="20"/>
        </w:rPr>
        <w:t>. A</w:t>
      </w:r>
      <w:r w:rsidR="002B621F">
        <w:rPr>
          <w:color w:val="000000"/>
          <w:kern w:val="32"/>
          <w:sz w:val="20"/>
        </w:rPr>
        <w:t xml:space="preserve">n initial </w:t>
      </w:r>
      <w:r w:rsidRPr="007065B2">
        <w:rPr>
          <w:color w:val="000000"/>
          <w:kern w:val="32"/>
          <w:sz w:val="20"/>
        </w:rPr>
        <w:t xml:space="preserve">pre-formulative study </w:t>
      </w:r>
      <w:r>
        <w:rPr>
          <w:color w:val="000000"/>
          <w:kern w:val="32"/>
          <w:sz w:val="20"/>
        </w:rPr>
        <w:t xml:space="preserve">was carried out in order to </w:t>
      </w:r>
      <w:r w:rsidR="00FC759F">
        <w:rPr>
          <w:color w:val="000000"/>
          <w:kern w:val="32"/>
          <w:sz w:val="20"/>
        </w:rPr>
        <w:t>identify</w:t>
      </w:r>
      <w:r>
        <w:rPr>
          <w:color w:val="000000"/>
          <w:kern w:val="32"/>
          <w:sz w:val="20"/>
        </w:rPr>
        <w:t xml:space="preserve"> </w:t>
      </w:r>
      <w:r w:rsidRPr="007065B2">
        <w:rPr>
          <w:color w:val="000000"/>
          <w:kern w:val="32"/>
          <w:sz w:val="20"/>
        </w:rPr>
        <w:t xml:space="preserve">the best conditions in terms of </w:t>
      </w:r>
      <w:r w:rsidR="002F76C6">
        <w:rPr>
          <w:color w:val="000000"/>
          <w:kern w:val="32"/>
          <w:sz w:val="20"/>
        </w:rPr>
        <w:t xml:space="preserve">type of </w:t>
      </w:r>
      <w:r w:rsidRPr="007065B2">
        <w:rPr>
          <w:color w:val="000000"/>
          <w:kern w:val="32"/>
          <w:sz w:val="20"/>
        </w:rPr>
        <w:t xml:space="preserve">buffer </w:t>
      </w:r>
      <w:r w:rsidR="002F76C6">
        <w:rPr>
          <w:color w:val="000000"/>
          <w:kern w:val="32"/>
          <w:sz w:val="20"/>
        </w:rPr>
        <w:t xml:space="preserve">and its concentration in the feed-stock solution </w:t>
      </w:r>
      <w:r w:rsidRPr="007065B2">
        <w:rPr>
          <w:color w:val="000000"/>
          <w:kern w:val="32"/>
          <w:sz w:val="20"/>
        </w:rPr>
        <w:t xml:space="preserve">and </w:t>
      </w:r>
      <w:r w:rsidR="00F70676">
        <w:rPr>
          <w:color w:val="000000"/>
          <w:kern w:val="32"/>
          <w:sz w:val="20"/>
        </w:rPr>
        <w:t xml:space="preserve">the right </w:t>
      </w:r>
      <w:r w:rsidRPr="007065B2">
        <w:rPr>
          <w:color w:val="000000"/>
          <w:kern w:val="32"/>
          <w:sz w:val="20"/>
        </w:rPr>
        <w:t xml:space="preserve">excipients to </w:t>
      </w:r>
      <w:r w:rsidR="0058087F">
        <w:rPr>
          <w:color w:val="000000"/>
          <w:kern w:val="32"/>
          <w:sz w:val="20"/>
        </w:rPr>
        <w:t xml:space="preserve">obtain a stable and respirable </w:t>
      </w:r>
      <w:r w:rsidRPr="007065B2">
        <w:rPr>
          <w:color w:val="000000"/>
          <w:kern w:val="32"/>
          <w:sz w:val="20"/>
        </w:rPr>
        <w:t>spray-dr</w:t>
      </w:r>
      <w:r w:rsidR="0058087F">
        <w:rPr>
          <w:color w:val="000000"/>
          <w:kern w:val="32"/>
          <w:sz w:val="20"/>
        </w:rPr>
        <w:t>ied</w:t>
      </w:r>
      <w:r w:rsidRPr="007065B2">
        <w:rPr>
          <w:color w:val="000000"/>
          <w:kern w:val="32"/>
          <w:sz w:val="20"/>
        </w:rPr>
        <w:t xml:space="preserve"> SMG. </w:t>
      </w:r>
    </w:p>
    <w:p w14:paraId="57DCC0F7" w14:textId="1BAC952B" w:rsidR="00DD5EB8" w:rsidRDefault="00BC5D45" w:rsidP="00BC5D45">
      <w:pPr>
        <w:pStyle w:val="DDLHeading1"/>
        <w:rPr>
          <w:sz w:val="20"/>
          <w:szCs w:val="20"/>
        </w:rPr>
      </w:pPr>
      <w:r>
        <w:rPr>
          <w:sz w:val="20"/>
          <w:szCs w:val="20"/>
        </w:rPr>
        <w:t xml:space="preserve">Experimental </w:t>
      </w:r>
      <w:r w:rsidRPr="00BC5D45">
        <w:rPr>
          <w:sz w:val="20"/>
          <w:szCs w:val="20"/>
        </w:rPr>
        <w:t>Methods</w:t>
      </w:r>
    </w:p>
    <w:p w14:paraId="6168EFE6" w14:textId="040DF0B7" w:rsidR="00BC5D45" w:rsidRPr="00BC5D45" w:rsidRDefault="00BC5D45" w:rsidP="00BC5D45">
      <w:pPr>
        <w:pStyle w:val="DDLBodyText"/>
        <w:rPr>
          <w:sz w:val="20"/>
          <w:szCs w:val="21"/>
        </w:rPr>
      </w:pPr>
      <w:r w:rsidRPr="00BC5D45">
        <w:rPr>
          <w:sz w:val="20"/>
          <w:szCs w:val="21"/>
        </w:rPr>
        <w:t xml:space="preserve">A pre-formulative study was conducted </w:t>
      </w:r>
      <w:r w:rsidR="00BF7DB7">
        <w:rPr>
          <w:sz w:val="20"/>
          <w:szCs w:val="21"/>
        </w:rPr>
        <w:t xml:space="preserve">on </w:t>
      </w:r>
      <w:r w:rsidR="00A93D48" w:rsidRPr="004E73A2">
        <w:rPr>
          <w:sz w:val="20"/>
          <w:szCs w:val="21"/>
        </w:rPr>
        <w:t>eight</w:t>
      </w:r>
      <w:r w:rsidR="00BF7DB7" w:rsidRPr="004E73A2">
        <w:rPr>
          <w:sz w:val="20"/>
          <w:szCs w:val="21"/>
        </w:rPr>
        <w:t xml:space="preserve"> solutions</w:t>
      </w:r>
      <w:r w:rsidR="00BF7DB7">
        <w:rPr>
          <w:sz w:val="20"/>
          <w:szCs w:val="21"/>
        </w:rPr>
        <w:t xml:space="preserve"> of </w:t>
      </w:r>
      <w:r w:rsidRPr="00BC5D45">
        <w:rPr>
          <w:sz w:val="20"/>
          <w:szCs w:val="21"/>
        </w:rPr>
        <w:t>SMG (</w:t>
      </w:r>
      <w:r w:rsidRPr="00BC5D45">
        <w:rPr>
          <w:rFonts w:cs="Arial"/>
          <w:color w:val="000000"/>
          <w:sz w:val="20"/>
        </w:rPr>
        <w:t>Hangzhou Go Top Peptide Biotech Co., China)</w:t>
      </w:r>
      <w:r>
        <w:rPr>
          <w:rFonts w:cs="Arial"/>
          <w:color w:val="000000"/>
          <w:sz w:val="20"/>
        </w:rPr>
        <w:t xml:space="preserve"> in </w:t>
      </w:r>
      <w:r w:rsidR="00BF7DB7">
        <w:rPr>
          <w:rFonts w:cs="Arial"/>
          <w:color w:val="000000"/>
          <w:sz w:val="20"/>
        </w:rPr>
        <w:t xml:space="preserve">the conditions reported in </w:t>
      </w:r>
      <w:r w:rsidR="00BF7DB7" w:rsidRPr="00BF7DB7">
        <w:rPr>
          <w:rFonts w:cs="Arial"/>
          <w:b/>
          <w:bCs/>
          <w:color w:val="000000"/>
          <w:sz w:val="20"/>
        </w:rPr>
        <w:t>Table 1</w:t>
      </w:r>
      <w:r w:rsidR="00BF7DB7">
        <w:rPr>
          <w:rFonts w:cs="Arial"/>
          <w:color w:val="000000"/>
          <w:sz w:val="20"/>
        </w:rPr>
        <w:t xml:space="preserve">: </w:t>
      </w:r>
    </w:p>
    <w:p w14:paraId="6A6BC6C4" w14:textId="27E897F4" w:rsidR="00BC5D45" w:rsidRPr="004A5772" w:rsidRDefault="00BC5D45" w:rsidP="00BC5D45">
      <w:pPr>
        <w:pStyle w:val="DDLBodyText"/>
      </w:pPr>
      <w:r w:rsidRPr="004A5772">
        <w:rPr>
          <w:b/>
          <w:bCs/>
        </w:rPr>
        <w:t>Table 1</w:t>
      </w:r>
      <w:r w:rsidR="00A93D48" w:rsidRPr="004A5772">
        <w:t xml:space="preserve">. </w:t>
      </w:r>
      <w:r w:rsidR="00A93D48" w:rsidRPr="004A5772">
        <w:rPr>
          <w:color w:val="000000"/>
        </w:rPr>
        <w:t>Factors and range of values investigated for the pre-formulative studies.</w:t>
      </w:r>
    </w:p>
    <w:tbl>
      <w:tblPr>
        <w:tblStyle w:val="TableGrid"/>
        <w:tblW w:w="4772" w:type="pct"/>
        <w:tblLook w:val="04A0" w:firstRow="1" w:lastRow="0" w:firstColumn="1" w:lastColumn="0" w:noHBand="0" w:noVBand="1"/>
      </w:tblPr>
      <w:tblGrid>
        <w:gridCol w:w="2882"/>
        <w:gridCol w:w="2882"/>
        <w:gridCol w:w="2885"/>
      </w:tblGrid>
      <w:tr w:rsidR="00A93D48" w:rsidRPr="004A5772" w14:paraId="2A02C3F3" w14:textId="77777777" w:rsidTr="00A93D48">
        <w:trPr>
          <w:trHeight w:val="82"/>
        </w:trPr>
        <w:tc>
          <w:tcPr>
            <w:tcW w:w="1666" w:type="pct"/>
          </w:tcPr>
          <w:p w14:paraId="4292F468" w14:textId="3CF000F1" w:rsidR="00A93D48" w:rsidRPr="004A5772" w:rsidRDefault="00A93D48" w:rsidP="00A93D48">
            <w:pPr>
              <w:pStyle w:val="DDLHeading1"/>
              <w:spacing w:before="0" w:after="0"/>
              <w:jc w:val="center"/>
            </w:pPr>
            <w:r w:rsidRPr="004A5772">
              <w:t>Factor</w:t>
            </w:r>
          </w:p>
        </w:tc>
        <w:tc>
          <w:tcPr>
            <w:tcW w:w="3334" w:type="pct"/>
            <w:gridSpan w:val="2"/>
          </w:tcPr>
          <w:p w14:paraId="7BD4B3CD" w14:textId="7C1F86D3" w:rsidR="00A93D48" w:rsidRPr="004A5772" w:rsidRDefault="00A93D48" w:rsidP="00A93D48">
            <w:pPr>
              <w:pStyle w:val="DDLHeading1"/>
              <w:spacing w:before="0" w:after="0"/>
              <w:jc w:val="center"/>
            </w:pPr>
            <w:r w:rsidRPr="004A5772">
              <w:t>Levels</w:t>
            </w:r>
          </w:p>
        </w:tc>
      </w:tr>
      <w:tr w:rsidR="00A93D48" w:rsidRPr="004A5772" w14:paraId="7345197F" w14:textId="77777777" w:rsidTr="00A93D48">
        <w:trPr>
          <w:trHeight w:val="82"/>
        </w:trPr>
        <w:tc>
          <w:tcPr>
            <w:tcW w:w="1666" w:type="pct"/>
          </w:tcPr>
          <w:p w14:paraId="7CFA302A" w14:textId="4119E529" w:rsidR="00A93D48" w:rsidRPr="004A5772" w:rsidRDefault="00A93D48" w:rsidP="00A93D48">
            <w:pPr>
              <w:pStyle w:val="DDLHeading1"/>
              <w:spacing w:before="0" w:after="0"/>
              <w:jc w:val="center"/>
              <w:rPr>
                <w:b w:val="0"/>
                <w:bCs w:val="0"/>
              </w:rPr>
            </w:pPr>
            <w:r w:rsidRPr="004A5772">
              <w:rPr>
                <w:b w:val="0"/>
                <w:bCs w:val="0"/>
              </w:rPr>
              <w:t>Buffer type</w:t>
            </w:r>
          </w:p>
        </w:tc>
        <w:tc>
          <w:tcPr>
            <w:tcW w:w="1666" w:type="pct"/>
          </w:tcPr>
          <w:p w14:paraId="1F26667C" w14:textId="41D634FE" w:rsidR="00A93D48" w:rsidRPr="004A5772" w:rsidRDefault="00A93D48" w:rsidP="00A93D48">
            <w:pPr>
              <w:pStyle w:val="DDLHeading1"/>
              <w:spacing w:before="0" w:after="0"/>
              <w:jc w:val="center"/>
              <w:rPr>
                <w:b w:val="0"/>
                <w:bCs w:val="0"/>
              </w:rPr>
            </w:pPr>
            <w:r w:rsidRPr="004A5772">
              <w:rPr>
                <w:b w:val="0"/>
                <w:bCs w:val="0"/>
              </w:rPr>
              <w:t>Tris (pH = 7.8)</w:t>
            </w:r>
          </w:p>
        </w:tc>
        <w:tc>
          <w:tcPr>
            <w:tcW w:w="1668" w:type="pct"/>
          </w:tcPr>
          <w:p w14:paraId="2516B5B1" w14:textId="5642D7CD" w:rsidR="00A93D48" w:rsidRPr="004A5772" w:rsidRDefault="00A93D48" w:rsidP="00A93D48">
            <w:pPr>
              <w:pStyle w:val="DDLHeading1"/>
              <w:spacing w:before="0" w:after="0"/>
              <w:jc w:val="center"/>
              <w:rPr>
                <w:b w:val="0"/>
                <w:bCs w:val="0"/>
              </w:rPr>
            </w:pPr>
            <w:r w:rsidRPr="004A5772">
              <w:rPr>
                <w:b w:val="0"/>
                <w:bCs w:val="0"/>
              </w:rPr>
              <w:t>P</w:t>
            </w:r>
            <w:r w:rsidR="004C08CD" w:rsidRPr="004A5772">
              <w:rPr>
                <w:b w:val="0"/>
                <w:bCs w:val="0"/>
              </w:rPr>
              <w:t>hosphate Buffer</w:t>
            </w:r>
            <w:r w:rsidRPr="004A5772">
              <w:rPr>
                <w:b w:val="0"/>
                <w:bCs w:val="0"/>
              </w:rPr>
              <w:t xml:space="preserve"> (pH = 7.4)</w:t>
            </w:r>
          </w:p>
        </w:tc>
      </w:tr>
      <w:tr w:rsidR="00A93D48" w:rsidRPr="004A5772" w14:paraId="55D3F597" w14:textId="77777777" w:rsidTr="00A93D48">
        <w:trPr>
          <w:trHeight w:val="82"/>
        </w:trPr>
        <w:tc>
          <w:tcPr>
            <w:tcW w:w="1666" w:type="pct"/>
          </w:tcPr>
          <w:p w14:paraId="2EF4DEB0" w14:textId="764DE4D6" w:rsidR="00A93D48" w:rsidRPr="004A5772" w:rsidRDefault="00A93D48" w:rsidP="00A93D48">
            <w:pPr>
              <w:pStyle w:val="DDLHeading1"/>
              <w:spacing w:before="0" w:after="0"/>
              <w:jc w:val="center"/>
              <w:rPr>
                <w:b w:val="0"/>
                <w:bCs w:val="0"/>
              </w:rPr>
            </w:pPr>
            <w:r w:rsidRPr="004A5772">
              <w:rPr>
                <w:b w:val="0"/>
                <w:bCs w:val="0"/>
              </w:rPr>
              <w:t>Buffer amount</w:t>
            </w:r>
            <w:r w:rsidR="007123D4">
              <w:rPr>
                <w:b w:val="0"/>
                <w:bCs w:val="0"/>
              </w:rPr>
              <w:t xml:space="preserve"> (mM)</w:t>
            </w:r>
          </w:p>
        </w:tc>
        <w:tc>
          <w:tcPr>
            <w:tcW w:w="1666" w:type="pct"/>
          </w:tcPr>
          <w:p w14:paraId="030FE0D4" w14:textId="246F0131" w:rsidR="00A93D48" w:rsidRPr="004A5772" w:rsidRDefault="00A93D48" w:rsidP="00A93D48">
            <w:pPr>
              <w:pStyle w:val="DDLHeading1"/>
              <w:spacing w:before="0" w:after="0"/>
              <w:jc w:val="center"/>
              <w:rPr>
                <w:b w:val="0"/>
                <w:bCs w:val="0"/>
              </w:rPr>
            </w:pPr>
            <w:r w:rsidRPr="004A5772">
              <w:rPr>
                <w:b w:val="0"/>
                <w:bCs w:val="0"/>
              </w:rPr>
              <w:t>5</w:t>
            </w:r>
          </w:p>
        </w:tc>
        <w:tc>
          <w:tcPr>
            <w:tcW w:w="1668" w:type="pct"/>
          </w:tcPr>
          <w:p w14:paraId="1330E528" w14:textId="518D8533" w:rsidR="00A93D48" w:rsidRPr="004A5772" w:rsidRDefault="00A93D48" w:rsidP="00A93D48">
            <w:pPr>
              <w:pStyle w:val="DDLHeading1"/>
              <w:spacing w:before="0" w:after="0"/>
              <w:jc w:val="center"/>
              <w:rPr>
                <w:b w:val="0"/>
                <w:bCs w:val="0"/>
              </w:rPr>
            </w:pPr>
            <w:r w:rsidRPr="004A5772">
              <w:rPr>
                <w:b w:val="0"/>
                <w:bCs w:val="0"/>
              </w:rPr>
              <w:t>10</w:t>
            </w:r>
          </w:p>
        </w:tc>
      </w:tr>
      <w:tr w:rsidR="00A93D48" w:rsidRPr="004A5772" w14:paraId="0BB40D76" w14:textId="77777777" w:rsidTr="00A93D48">
        <w:trPr>
          <w:trHeight w:val="67"/>
        </w:trPr>
        <w:tc>
          <w:tcPr>
            <w:tcW w:w="1666" w:type="pct"/>
          </w:tcPr>
          <w:p w14:paraId="187255B8" w14:textId="2DEF9CDD" w:rsidR="00A93D48" w:rsidRPr="004A5772" w:rsidRDefault="00A93D48" w:rsidP="00A93D48">
            <w:pPr>
              <w:pStyle w:val="DDLHeading1"/>
              <w:spacing w:before="0" w:after="0"/>
              <w:jc w:val="center"/>
              <w:rPr>
                <w:b w:val="0"/>
                <w:bCs w:val="0"/>
              </w:rPr>
            </w:pPr>
            <w:r w:rsidRPr="004A5772">
              <w:rPr>
                <w:b w:val="0"/>
                <w:bCs w:val="0"/>
              </w:rPr>
              <w:t>Solid concentration (%w/v)</w:t>
            </w:r>
          </w:p>
        </w:tc>
        <w:tc>
          <w:tcPr>
            <w:tcW w:w="1666" w:type="pct"/>
          </w:tcPr>
          <w:p w14:paraId="754F3DCC" w14:textId="049A9D71" w:rsidR="00A93D48" w:rsidRPr="004A5772" w:rsidRDefault="00A93D48" w:rsidP="00A93D48">
            <w:pPr>
              <w:pStyle w:val="DDLHeading1"/>
              <w:spacing w:before="0" w:after="0"/>
              <w:jc w:val="center"/>
              <w:rPr>
                <w:b w:val="0"/>
                <w:bCs w:val="0"/>
              </w:rPr>
            </w:pPr>
            <w:r w:rsidRPr="004A5772">
              <w:rPr>
                <w:b w:val="0"/>
                <w:bCs w:val="0"/>
              </w:rPr>
              <w:t xml:space="preserve">0.5 </w:t>
            </w:r>
          </w:p>
        </w:tc>
        <w:tc>
          <w:tcPr>
            <w:tcW w:w="1668" w:type="pct"/>
          </w:tcPr>
          <w:p w14:paraId="7C029FA9" w14:textId="31CFC6C5" w:rsidR="00A93D48" w:rsidRPr="004A5772" w:rsidRDefault="00A93D48" w:rsidP="00A93D48">
            <w:pPr>
              <w:pStyle w:val="DDLHeading1"/>
              <w:spacing w:before="0" w:after="0"/>
              <w:jc w:val="center"/>
              <w:rPr>
                <w:b w:val="0"/>
                <w:bCs w:val="0"/>
              </w:rPr>
            </w:pPr>
            <w:r w:rsidRPr="004A5772">
              <w:rPr>
                <w:b w:val="0"/>
                <w:bCs w:val="0"/>
              </w:rPr>
              <w:t>0.8</w:t>
            </w:r>
          </w:p>
        </w:tc>
      </w:tr>
    </w:tbl>
    <w:p w14:paraId="0A372891" w14:textId="78B0C274" w:rsidR="00BC5D45" w:rsidRPr="00E43F2B" w:rsidRDefault="00A93D48" w:rsidP="007A5F71">
      <w:pPr>
        <w:pStyle w:val="DDLHeading1"/>
        <w:rPr>
          <w:b w:val="0"/>
          <w:bCs w:val="0"/>
          <w:sz w:val="20"/>
          <w:szCs w:val="36"/>
        </w:rPr>
      </w:pPr>
      <w:r w:rsidRPr="004A5772">
        <w:rPr>
          <w:b w:val="0"/>
          <w:bCs w:val="0"/>
          <w:sz w:val="20"/>
          <w:szCs w:val="36"/>
        </w:rPr>
        <w:t xml:space="preserve">In the solution, SMG and </w:t>
      </w:r>
      <w:r w:rsidR="0021188C" w:rsidRPr="004A5772">
        <w:rPr>
          <w:b w:val="0"/>
          <w:bCs w:val="0"/>
          <w:sz w:val="20"/>
          <w:szCs w:val="36"/>
        </w:rPr>
        <w:t>L</w:t>
      </w:r>
      <w:r w:rsidRPr="004A5772">
        <w:rPr>
          <w:b w:val="0"/>
          <w:bCs w:val="0"/>
          <w:sz w:val="20"/>
          <w:szCs w:val="36"/>
        </w:rPr>
        <w:t>-leucine had a fixed concentration of 1.25%</w:t>
      </w:r>
      <w:r w:rsidR="0037723C" w:rsidRPr="004A5772">
        <w:rPr>
          <w:b w:val="0"/>
          <w:bCs w:val="0"/>
          <w:sz w:val="20"/>
          <w:szCs w:val="36"/>
        </w:rPr>
        <w:t xml:space="preserve"> </w:t>
      </w:r>
      <w:r w:rsidRPr="004A5772">
        <w:rPr>
          <w:b w:val="0"/>
          <w:bCs w:val="0"/>
          <w:sz w:val="20"/>
          <w:szCs w:val="36"/>
        </w:rPr>
        <w:t>w/w and 15% w/w, respectively</w:t>
      </w:r>
      <w:r w:rsidR="0021188C" w:rsidRPr="004A5772">
        <w:rPr>
          <w:b w:val="0"/>
          <w:bCs w:val="0"/>
          <w:sz w:val="20"/>
          <w:szCs w:val="36"/>
        </w:rPr>
        <w:t xml:space="preserve">; </w:t>
      </w:r>
      <w:r w:rsidR="0021188C" w:rsidRPr="008B2DB0">
        <w:rPr>
          <w:b w:val="0"/>
          <w:bCs w:val="0"/>
          <w:sz w:val="20"/>
          <w:szCs w:val="36"/>
        </w:rPr>
        <w:t>the</w:t>
      </w:r>
      <w:r w:rsidR="00015147" w:rsidRPr="008B2DB0">
        <w:rPr>
          <w:b w:val="0"/>
          <w:bCs w:val="0"/>
          <w:sz w:val="20"/>
          <w:szCs w:val="36"/>
        </w:rPr>
        <w:t xml:space="preserve"> </w:t>
      </w:r>
      <w:proofErr w:type="gramStart"/>
      <w:r w:rsidR="00015147" w:rsidRPr="008B2DB0">
        <w:rPr>
          <w:b w:val="0"/>
          <w:bCs w:val="0"/>
          <w:sz w:val="20"/>
          <w:szCs w:val="36"/>
        </w:rPr>
        <w:t>amount</w:t>
      </w:r>
      <w:proofErr w:type="gramEnd"/>
      <w:r w:rsidR="00015147" w:rsidRPr="008B2DB0">
        <w:rPr>
          <w:b w:val="0"/>
          <w:bCs w:val="0"/>
          <w:sz w:val="20"/>
          <w:szCs w:val="36"/>
        </w:rPr>
        <w:t xml:space="preserve"> of excipients </w:t>
      </w:r>
      <w:r w:rsidR="0021188C" w:rsidRPr="008B2DB0">
        <w:rPr>
          <w:b w:val="0"/>
          <w:bCs w:val="0"/>
          <w:sz w:val="20"/>
          <w:szCs w:val="36"/>
        </w:rPr>
        <w:t xml:space="preserve">to reach the 100% w/w </w:t>
      </w:r>
      <w:r w:rsidR="00DE3A58" w:rsidRPr="008B2DB0">
        <w:rPr>
          <w:b w:val="0"/>
          <w:bCs w:val="0"/>
          <w:sz w:val="20"/>
          <w:szCs w:val="36"/>
        </w:rPr>
        <w:t>wa</w:t>
      </w:r>
      <w:r w:rsidR="0021188C" w:rsidRPr="008B2DB0">
        <w:rPr>
          <w:b w:val="0"/>
          <w:bCs w:val="0"/>
          <w:sz w:val="20"/>
          <w:szCs w:val="36"/>
        </w:rPr>
        <w:t xml:space="preserve">s represented by </w:t>
      </w:r>
      <w:proofErr w:type="spellStart"/>
      <w:r w:rsidR="00CA0404">
        <w:rPr>
          <w:b w:val="0"/>
          <w:bCs w:val="0"/>
          <w:sz w:val="20"/>
          <w:szCs w:val="36"/>
        </w:rPr>
        <w:t>BioHale</w:t>
      </w:r>
      <w:proofErr w:type="spellEnd"/>
      <w:r w:rsidR="00CA0404">
        <w:rPr>
          <w:b w:val="0"/>
          <w:bCs w:val="0"/>
          <w:sz w:val="20"/>
          <w:szCs w:val="36"/>
        </w:rPr>
        <w:t xml:space="preserve">(r) </w:t>
      </w:r>
      <w:r w:rsidR="0021188C" w:rsidRPr="008B2DB0">
        <w:rPr>
          <w:b w:val="0"/>
          <w:bCs w:val="0"/>
          <w:sz w:val="20"/>
          <w:szCs w:val="36"/>
        </w:rPr>
        <w:t>trehalose</w:t>
      </w:r>
      <w:r w:rsidR="0086703A" w:rsidRPr="008B2DB0">
        <w:rPr>
          <w:b w:val="0"/>
          <w:bCs w:val="0"/>
          <w:sz w:val="20"/>
          <w:szCs w:val="36"/>
        </w:rPr>
        <w:t xml:space="preserve"> </w:t>
      </w:r>
      <w:r w:rsidR="00C47528">
        <w:rPr>
          <w:b w:val="0"/>
          <w:bCs w:val="0"/>
          <w:sz w:val="20"/>
          <w:szCs w:val="36"/>
        </w:rPr>
        <w:t xml:space="preserve">dihydrate </w:t>
      </w:r>
      <w:r w:rsidR="0086703A" w:rsidRPr="008B2DB0">
        <w:rPr>
          <w:b w:val="0"/>
          <w:bCs w:val="0"/>
          <w:sz w:val="20"/>
          <w:szCs w:val="36"/>
        </w:rPr>
        <w:t xml:space="preserve">(DFE Pharma, </w:t>
      </w:r>
      <w:r w:rsidR="00912B79">
        <w:rPr>
          <w:b w:val="0"/>
          <w:bCs w:val="0"/>
          <w:sz w:val="20"/>
          <w:szCs w:val="36"/>
        </w:rPr>
        <w:t>DE</w:t>
      </w:r>
      <w:r w:rsidR="0086703A" w:rsidRPr="008B2DB0">
        <w:rPr>
          <w:b w:val="0"/>
          <w:bCs w:val="0"/>
          <w:sz w:val="20"/>
          <w:szCs w:val="36"/>
        </w:rPr>
        <w:t>)</w:t>
      </w:r>
      <w:r w:rsidR="0021188C" w:rsidRPr="008B2DB0">
        <w:rPr>
          <w:b w:val="0"/>
          <w:bCs w:val="0"/>
          <w:sz w:val="20"/>
          <w:szCs w:val="36"/>
        </w:rPr>
        <w:t xml:space="preserve">, </w:t>
      </w:r>
      <w:r w:rsidR="0021188C" w:rsidRPr="00673875">
        <w:rPr>
          <w:b w:val="0"/>
          <w:bCs w:val="0"/>
          <w:sz w:val="20"/>
          <w:szCs w:val="36"/>
        </w:rPr>
        <w:t>considering also the weight of the salts.</w:t>
      </w:r>
      <w:r w:rsidR="0021188C" w:rsidRPr="00E43F2B">
        <w:rPr>
          <w:b w:val="0"/>
          <w:bCs w:val="0"/>
          <w:sz w:val="20"/>
          <w:szCs w:val="36"/>
        </w:rPr>
        <w:t xml:space="preserve"> </w:t>
      </w:r>
    </w:p>
    <w:p w14:paraId="21B88C6C" w14:textId="04D662C1" w:rsidR="00E43F2B" w:rsidRDefault="00E43F2B" w:rsidP="0021188C">
      <w:pPr>
        <w:pStyle w:val="DDLBodyText"/>
        <w:rPr>
          <w:sz w:val="20"/>
          <w:szCs w:val="21"/>
        </w:rPr>
      </w:pPr>
      <w:r w:rsidRPr="00673875">
        <w:rPr>
          <w:sz w:val="20"/>
          <w:szCs w:val="21"/>
        </w:rPr>
        <w:t xml:space="preserve">To investigate the stability of the SMG in these solutions, the same were incubated at 40°C for up to 6 h. At different time points samples were withdrawn and analysed by </w:t>
      </w:r>
      <w:r w:rsidR="00EE65B5">
        <w:rPr>
          <w:sz w:val="20"/>
          <w:szCs w:val="21"/>
        </w:rPr>
        <w:t>reverse phase high pressure liquid chromatography (</w:t>
      </w:r>
      <w:r w:rsidRPr="00673875">
        <w:rPr>
          <w:sz w:val="20"/>
          <w:szCs w:val="21"/>
        </w:rPr>
        <w:t>RP-HPLC</w:t>
      </w:r>
      <w:r w:rsidR="00EE65B5">
        <w:rPr>
          <w:sz w:val="20"/>
          <w:szCs w:val="21"/>
        </w:rPr>
        <w:t>)</w:t>
      </w:r>
      <w:r w:rsidRPr="00673875">
        <w:rPr>
          <w:sz w:val="20"/>
          <w:szCs w:val="21"/>
        </w:rPr>
        <w:t xml:space="preserve">, Size exclusion chromatography </w:t>
      </w:r>
      <w:r w:rsidR="008F4A65">
        <w:rPr>
          <w:sz w:val="20"/>
          <w:szCs w:val="21"/>
        </w:rPr>
        <w:t xml:space="preserve">(SEC) </w:t>
      </w:r>
      <w:r w:rsidRPr="00673875">
        <w:rPr>
          <w:sz w:val="20"/>
          <w:szCs w:val="21"/>
        </w:rPr>
        <w:t>and mass spectrometry</w:t>
      </w:r>
      <w:r w:rsidR="008F4A65">
        <w:rPr>
          <w:sz w:val="20"/>
          <w:szCs w:val="21"/>
        </w:rPr>
        <w:t xml:space="preserve"> (MS)</w:t>
      </w:r>
      <w:r w:rsidRPr="00673875">
        <w:rPr>
          <w:sz w:val="20"/>
          <w:szCs w:val="21"/>
        </w:rPr>
        <w:t>, to determine reductions in SMG</w:t>
      </w:r>
      <w:r w:rsidRPr="00E43F2B">
        <w:rPr>
          <w:sz w:val="20"/>
          <w:szCs w:val="21"/>
        </w:rPr>
        <w:t xml:space="preserve"> concentrations, formation of aggregates and eventual chemical degradation of SMG peptide sequence. </w:t>
      </w:r>
    </w:p>
    <w:p w14:paraId="48333764" w14:textId="0F3A42EB" w:rsidR="0021188C" w:rsidRDefault="0021188C" w:rsidP="0021188C">
      <w:pPr>
        <w:pStyle w:val="DDLBodyText"/>
        <w:rPr>
          <w:color w:val="000000"/>
          <w:sz w:val="20"/>
          <w:szCs w:val="21"/>
        </w:rPr>
      </w:pPr>
      <w:r>
        <w:rPr>
          <w:sz w:val="20"/>
          <w:szCs w:val="21"/>
        </w:rPr>
        <w:t xml:space="preserve">Two </w:t>
      </w:r>
      <w:r w:rsidR="00102621">
        <w:rPr>
          <w:sz w:val="20"/>
          <w:szCs w:val="21"/>
        </w:rPr>
        <w:t xml:space="preserve">feed-stock solution </w:t>
      </w:r>
      <w:r>
        <w:rPr>
          <w:sz w:val="20"/>
          <w:szCs w:val="21"/>
        </w:rPr>
        <w:t xml:space="preserve">compositions were chosen from the pre-formulative studies to obtain powders for inhalation employing a Mini Spray-dryer </w:t>
      </w:r>
      <w:r w:rsidR="007352B7">
        <w:rPr>
          <w:sz w:val="20"/>
          <w:szCs w:val="21"/>
        </w:rPr>
        <w:t xml:space="preserve">B-290 </w:t>
      </w:r>
      <w:r>
        <w:rPr>
          <w:sz w:val="20"/>
          <w:szCs w:val="21"/>
        </w:rPr>
        <w:t xml:space="preserve">(Buchi, CH). The following process parameters were kept fixed: </w:t>
      </w:r>
      <w:r w:rsidR="005A5750">
        <w:rPr>
          <w:sz w:val="20"/>
          <w:szCs w:val="21"/>
        </w:rPr>
        <w:t xml:space="preserve">feed rate of 3.5 mL/min, </w:t>
      </w:r>
      <w:r w:rsidRPr="00652F15">
        <w:rPr>
          <w:color w:val="000000"/>
          <w:sz w:val="20"/>
          <w:szCs w:val="21"/>
        </w:rPr>
        <w:t>air flow rate of 600 L/h, aspiration of 35 m</w:t>
      </w:r>
      <w:r w:rsidRPr="00652F15">
        <w:rPr>
          <w:color w:val="000000"/>
          <w:sz w:val="20"/>
          <w:szCs w:val="21"/>
          <w:vertAlign w:val="superscript"/>
        </w:rPr>
        <w:t>3</w:t>
      </w:r>
      <w:r w:rsidRPr="00652F15">
        <w:rPr>
          <w:color w:val="000000"/>
          <w:sz w:val="20"/>
          <w:szCs w:val="21"/>
        </w:rPr>
        <w:t xml:space="preserve">/h, </w:t>
      </w:r>
      <w:r w:rsidR="005A5750">
        <w:rPr>
          <w:color w:val="000000"/>
          <w:sz w:val="20"/>
          <w:szCs w:val="21"/>
        </w:rPr>
        <w:t xml:space="preserve">inlet temperature of 135°C </w:t>
      </w:r>
      <w:r w:rsidRPr="00652F15">
        <w:rPr>
          <w:color w:val="000000"/>
          <w:sz w:val="20"/>
          <w:szCs w:val="21"/>
        </w:rPr>
        <w:t>and nozzle of 0.7 mm</w:t>
      </w:r>
      <w:r w:rsidR="005A5750">
        <w:rPr>
          <w:color w:val="000000"/>
          <w:sz w:val="20"/>
          <w:szCs w:val="21"/>
        </w:rPr>
        <w:t xml:space="preserve">. </w:t>
      </w:r>
    </w:p>
    <w:p w14:paraId="5795B385" w14:textId="592A4B4F" w:rsidR="00414E00" w:rsidRDefault="00414E00" w:rsidP="0021188C">
      <w:pPr>
        <w:pStyle w:val="DDLBodyText"/>
        <w:rPr>
          <w:color w:val="000000"/>
          <w:sz w:val="20"/>
          <w:szCs w:val="21"/>
        </w:rPr>
      </w:pPr>
      <w:r>
        <w:rPr>
          <w:color w:val="000000"/>
          <w:sz w:val="20"/>
          <w:szCs w:val="21"/>
        </w:rPr>
        <w:t xml:space="preserve">The </w:t>
      </w:r>
      <w:r w:rsidR="00F713EB">
        <w:rPr>
          <w:color w:val="000000"/>
          <w:sz w:val="20"/>
          <w:szCs w:val="21"/>
        </w:rPr>
        <w:t xml:space="preserve">active pharmaceutical ingredient (API), </w:t>
      </w:r>
      <w:r w:rsidR="0086703A">
        <w:rPr>
          <w:color w:val="000000"/>
          <w:sz w:val="20"/>
          <w:szCs w:val="21"/>
        </w:rPr>
        <w:t xml:space="preserve">the </w:t>
      </w:r>
      <w:r w:rsidR="00F713EB">
        <w:rPr>
          <w:color w:val="000000"/>
          <w:sz w:val="20"/>
          <w:szCs w:val="21"/>
        </w:rPr>
        <w:t>SMG, content</w:t>
      </w:r>
      <w:r>
        <w:rPr>
          <w:color w:val="000000"/>
          <w:sz w:val="20"/>
          <w:szCs w:val="21"/>
        </w:rPr>
        <w:t xml:space="preserve"> (%</w:t>
      </w:r>
      <w:r w:rsidR="00A75AA3">
        <w:rPr>
          <w:color w:val="000000"/>
          <w:sz w:val="20"/>
          <w:szCs w:val="21"/>
        </w:rPr>
        <w:t xml:space="preserve"> </w:t>
      </w:r>
      <w:r>
        <w:rPr>
          <w:color w:val="000000"/>
          <w:sz w:val="20"/>
          <w:szCs w:val="21"/>
        </w:rPr>
        <w:t xml:space="preserve">w/w) in the powders was determined using a </w:t>
      </w:r>
      <w:r w:rsidR="00F360A1">
        <w:rPr>
          <w:color w:val="000000"/>
          <w:sz w:val="20"/>
          <w:szCs w:val="21"/>
        </w:rPr>
        <w:t>verified</w:t>
      </w:r>
      <w:r w:rsidR="00962876">
        <w:rPr>
          <w:color w:val="000000"/>
          <w:sz w:val="20"/>
          <w:szCs w:val="21"/>
        </w:rPr>
        <w:t xml:space="preserve"> </w:t>
      </w:r>
      <w:r>
        <w:rPr>
          <w:color w:val="000000"/>
          <w:sz w:val="20"/>
          <w:szCs w:val="21"/>
        </w:rPr>
        <w:t>HPLC-UV method</w:t>
      </w:r>
      <w:r w:rsidR="00FD7AFE">
        <w:rPr>
          <w:color w:val="000000"/>
          <w:sz w:val="20"/>
          <w:szCs w:val="21"/>
        </w:rPr>
        <w:t xml:space="preserve"> (</w:t>
      </w:r>
      <w:r w:rsidR="00773456">
        <w:rPr>
          <w:color w:val="000000"/>
          <w:sz w:val="20"/>
          <w:szCs w:val="21"/>
        </w:rPr>
        <w:t>linearity</w:t>
      </w:r>
      <w:r w:rsidR="00FD7AFE">
        <w:rPr>
          <w:color w:val="000000"/>
          <w:sz w:val="20"/>
          <w:szCs w:val="21"/>
        </w:rPr>
        <w:t xml:space="preserve"> 1.5</w:t>
      </w:r>
      <w:r w:rsidR="00773456">
        <w:rPr>
          <w:color w:val="000000"/>
          <w:sz w:val="20"/>
          <w:szCs w:val="21"/>
        </w:rPr>
        <w:t xml:space="preserve">-30 </w:t>
      </w:r>
      <w:r w:rsidR="00773456">
        <w:rPr>
          <w:rFonts w:cs="Arial"/>
          <w:color w:val="000000"/>
          <w:sz w:val="20"/>
          <w:szCs w:val="21"/>
        </w:rPr>
        <w:t>µ</w:t>
      </w:r>
      <w:r w:rsidR="00773456">
        <w:rPr>
          <w:color w:val="000000"/>
          <w:sz w:val="20"/>
          <w:szCs w:val="21"/>
        </w:rPr>
        <w:t xml:space="preserve">g/mL, limit of detection 1.98 </w:t>
      </w:r>
      <w:r w:rsidR="00773456">
        <w:rPr>
          <w:rFonts w:cs="Arial"/>
          <w:color w:val="000000"/>
          <w:sz w:val="20"/>
          <w:szCs w:val="21"/>
        </w:rPr>
        <w:t>µ</w:t>
      </w:r>
      <w:r w:rsidR="00773456">
        <w:rPr>
          <w:color w:val="000000"/>
          <w:sz w:val="20"/>
          <w:szCs w:val="21"/>
        </w:rPr>
        <w:t xml:space="preserve">g/mL and limit of quantification 6.0 </w:t>
      </w:r>
      <w:r w:rsidR="00773456">
        <w:rPr>
          <w:rFonts w:cs="Arial"/>
          <w:color w:val="000000"/>
          <w:sz w:val="20"/>
          <w:szCs w:val="21"/>
        </w:rPr>
        <w:t>µ</w:t>
      </w:r>
      <w:r w:rsidR="00773456">
        <w:rPr>
          <w:color w:val="000000"/>
          <w:sz w:val="20"/>
          <w:szCs w:val="21"/>
        </w:rPr>
        <w:t>g/mL)</w:t>
      </w:r>
      <w:r>
        <w:rPr>
          <w:color w:val="000000"/>
          <w:sz w:val="20"/>
          <w:szCs w:val="21"/>
        </w:rPr>
        <w:t xml:space="preserve">. </w:t>
      </w:r>
    </w:p>
    <w:p w14:paraId="36EDD8B1" w14:textId="11A0E299" w:rsidR="00414E00" w:rsidRDefault="00414E00" w:rsidP="0021188C">
      <w:pPr>
        <w:pStyle w:val="DDLBodyText"/>
        <w:rPr>
          <w:color w:val="000000"/>
          <w:sz w:val="20"/>
          <w:szCs w:val="21"/>
        </w:rPr>
      </w:pPr>
      <w:r>
        <w:rPr>
          <w:color w:val="000000"/>
          <w:sz w:val="20"/>
          <w:szCs w:val="21"/>
        </w:rPr>
        <w:t xml:space="preserve">The residual water content in the powder was measured employing a thermogravimetric analyser (TGA, Mettler Toledo, USA) under a flux </w:t>
      </w:r>
      <w:r w:rsidR="00276658">
        <w:rPr>
          <w:color w:val="000000"/>
          <w:sz w:val="20"/>
          <w:szCs w:val="21"/>
        </w:rPr>
        <w:t>of</w:t>
      </w:r>
      <w:r>
        <w:rPr>
          <w:color w:val="000000"/>
          <w:sz w:val="20"/>
          <w:szCs w:val="21"/>
        </w:rPr>
        <w:t xml:space="preserve"> dried nitrogen from 25°C to 160°C at a rate of 10°C/min by integrating the weight loss between 25 and 130°C</w:t>
      </w:r>
      <w:r w:rsidR="004A5772">
        <w:rPr>
          <w:color w:val="000000"/>
          <w:sz w:val="20"/>
          <w:szCs w:val="21"/>
        </w:rPr>
        <w:t xml:space="preserve">. </w:t>
      </w:r>
    </w:p>
    <w:p w14:paraId="617A70C4" w14:textId="3575B8FA" w:rsidR="005A5750" w:rsidRDefault="005A5750" w:rsidP="008E32E1">
      <w:pPr>
        <w:pStyle w:val="NormalWeb"/>
        <w:spacing w:before="0" w:beforeAutospacing="0" w:after="0" w:afterAutospacing="0"/>
        <w:jc w:val="both"/>
        <w:rPr>
          <w:rFonts w:ascii="Arial" w:hAnsi="Arial"/>
          <w:color w:val="000000"/>
          <w:sz w:val="20"/>
          <w:szCs w:val="21"/>
        </w:rPr>
      </w:pPr>
      <w:r w:rsidRPr="00652F15">
        <w:rPr>
          <w:rFonts w:ascii="Arial" w:hAnsi="Arial"/>
          <w:color w:val="000000"/>
          <w:sz w:val="20"/>
          <w:szCs w:val="21"/>
        </w:rPr>
        <w:t xml:space="preserve">The </w:t>
      </w:r>
      <w:r w:rsidRPr="00652F15">
        <w:rPr>
          <w:rFonts w:ascii="Arial" w:hAnsi="Arial"/>
          <w:i/>
          <w:iCs/>
          <w:color w:val="000000"/>
          <w:sz w:val="20"/>
          <w:szCs w:val="21"/>
        </w:rPr>
        <w:t>in vitro</w:t>
      </w:r>
      <w:r w:rsidRPr="00652F15">
        <w:rPr>
          <w:rFonts w:ascii="Arial" w:hAnsi="Arial"/>
          <w:color w:val="000000"/>
          <w:sz w:val="20"/>
          <w:szCs w:val="21"/>
        </w:rPr>
        <w:t xml:space="preserve"> </w:t>
      </w:r>
      <w:r>
        <w:rPr>
          <w:rFonts w:ascii="Arial" w:hAnsi="Arial"/>
          <w:color w:val="000000"/>
          <w:sz w:val="20"/>
          <w:szCs w:val="21"/>
        </w:rPr>
        <w:t>respirability of the powders was investigated employing a Next Generation Impactor</w:t>
      </w:r>
      <w:r w:rsidRPr="00652F15">
        <w:rPr>
          <w:rFonts w:ascii="Arial" w:hAnsi="Arial"/>
          <w:color w:val="000000"/>
          <w:sz w:val="20"/>
          <w:szCs w:val="21"/>
        </w:rPr>
        <w:t xml:space="preserve"> (</w:t>
      </w:r>
      <w:r>
        <w:rPr>
          <w:rFonts w:ascii="Arial" w:hAnsi="Arial"/>
          <w:color w:val="000000"/>
          <w:sz w:val="20"/>
          <w:szCs w:val="21"/>
        </w:rPr>
        <w:t>NGI</w:t>
      </w:r>
      <w:r w:rsidRPr="00652F15">
        <w:rPr>
          <w:rFonts w:ascii="Arial" w:hAnsi="Arial"/>
          <w:color w:val="000000"/>
          <w:sz w:val="20"/>
          <w:szCs w:val="21"/>
        </w:rPr>
        <w:t xml:space="preserve">, Copley Scientific Ltd, UK). In detail, a capsule of hydroxypropyl methylcellulose (HPMC) size 3 (Qualicaps Europe, ES) </w:t>
      </w:r>
      <w:r w:rsidRPr="00FF206B">
        <w:rPr>
          <w:rFonts w:ascii="Arial" w:hAnsi="Arial"/>
          <w:color w:val="000000"/>
          <w:sz w:val="20"/>
          <w:szCs w:val="21"/>
        </w:rPr>
        <w:t xml:space="preserve">loaded with </w:t>
      </w:r>
      <w:r>
        <w:rPr>
          <w:rFonts w:ascii="Arial" w:hAnsi="Arial"/>
          <w:color w:val="000000"/>
          <w:sz w:val="20"/>
          <w:szCs w:val="21"/>
        </w:rPr>
        <w:t>2</w:t>
      </w:r>
      <w:r w:rsidRPr="00FF206B">
        <w:rPr>
          <w:rFonts w:ascii="Arial" w:hAnsi="Arial"/>
          <w:color w:val="000000"/>
          <w:sz w:val="20"/>
          <w:szCs w:val="21"/>
        </w:rPr>
        <w:t>0 mg of powder was aerosolized using a RS01 (</w:t>
      </w:r>
      <w:proofErr w:type="spellStart"/>
      <w:r w:rsidRPr="00FF206B">
        <w:rPr>
          <w:rFonts w:ascii="Arial" w:hAnsi="Arial"/>
          <w:color w:val="000000"/>
          <w:sz w:val="20"/>
          <w:szCs w:val="21"/>
        </w:rPr>
        <w:t>Plastiape</w:t>
      </w:r>
      <w:proofErr w:type="spellEnd"/>
      <w:r w:rsidRPr="00FF206B">
        <w:rPr>
          <w:rFonts w:ascii="Arial" w:hAnsi="Arial"/>
          <w:color w:val="000000"/>
          <w:sz w:val="20"/>
          <w:szCs w:val="21"/>
        </w:rPr>
        <w:t xml:space="preserve">, IT) </w:t>
      </w:r>
      <w:r w:rsidR="001C31AD">
        <w:rPr>
          <w:rFonts w:ascii="Arial" w:hAnsi="Arial"/>
          <w:color w:val="000000"/>
          <w:sz w:val="20"/>
          <w:szCs w:val="21"/>
        </w:rPr>
        <w:t>mid</w:t>
      </w:r>
      <w:r w:rsidRPr="00FF206B">
        <w:rPr>
          <w:rFonts w:ascii="Arial" w:hAnsi="Arial"/>
          <w:color w:val="000000"/>
          <w:sz w:val="20"/>
          <w:szCs w:val="21"/>
        </w:rPr>
        <w:t xml:space="preserve"> resistance inhaler at 65 L/min. </w:t>
      </w:r>
      <w:r w:rsidR="008E32E1">
        <w:rPr>
          <w:rFonts w:ascii="Arial" w:hAnsi="Arial"/>
          <w:color w:val="000000"/>
          <w:sz w:val="20"/>
          <w:szCs w:val="21"/>
        </w:rPr>
        <w:t xml:space="preserve">The quantification by </w:t>
      </w:r>
      <w:r w:rsidR="00673875">
        <w:rPr>
          <w:rFonts w:ascii="Arial" w:hAnsi="Arial"/>
          <w:color w:val="000000"/>
          <w:sz w:val="20"/>
          <w:szCs w:val="21"/>
        </w:rPr>
        <w:t>RP-HPLC</w:t>
      </w:r>
      <w:r w:rsidR="008E32E1">
        <w:rPr>
          <w:rFonts w:ascii="Arial" w:hAnsi="Arial"/>
          <w:color w:val="000000"/>
          <w:sz w:val="20"/>
          <w:szCs w:val="21"/>
        </w:rPr>
        <w:t xml:space="preserve"> of SMG deposited in each part of the impactor allowed the calculation of the aerodynamic parameters according to </w:t>
      </w:r>
      <w:r w:rsidR="008E32E1" w:rsidRPr="00FF206B">
        <w:rPr>
          <w:rFonts w:ascii="Arial" w:hAnsi="Arial"/>
          <w:color w:val="000000"/>
          <w:sz w:val="20"/>
          <w:szCs w:val="21"/>
        </w:rPr>
        <w:t>USP &lt;601&gt;</w:t>
      </w:r>
      <w:r w:rsidR="008E32E1">
        <w:rPr>
          <w:rFonts w:ascii="Arial" w:hAnsi="Arial"/>
          <w:color w:val="000000"/>
          <w:sz w:val="20"/>
          <w:szCs w:val="21"/>
        </w:rPr>
        <w:t xml:space="preserve">: </w:t>
      </w:r>
      <w:r w:rsidRPr="00FF206B">
        <w:rPr>
          <w:rFonts w:ascii="Arial" w:hAnsi="Arial"/>
          <w:color w:val="000000"/>
          <w:sz w:val="20"/>
          <w:szCs w:val="21"/>
        </w:rPr>
        <w:t>emitted dose (ED), fine particle mass (FPM</w:t>
      </w:r>
      <w:r w:rsidR="008E32E1">
        <w:rPr>
          <w:rFonts w:ascii="Arial" w:hAnsi="Arial"/>
          <w:color w:val="000000"/>
          <w:sz w:val="20"/>
          <w:szCs w:val="21"/>
        </w:rPr>
        <w:t>&lt; 5 µm</w:t>
      </w:r>
      <w:r w:rsidRPr="00FF206B">
        <w:rPr>
          <w:rFonts w:ascii="Arial" w:hAnsi="Arial"/>
          <w:color w:val="000000"/>
          <w:sz w:val="20"/>
          <w:szCs w:val="21"/>
        </w:rPr>
        <w:t>), fine particle fraction (FPF) and mass median aerodynamic diameter (MMAD)</w:t>
      </w:r>
      <w:r w:rsidR="008E32E1">
        <w:rPr>
          <w:rFonts w:ascii="Arial" w:hAnsi="Arial"/>
          <w:color w:val="000000"/>
          <w:sz w:val="20"/>
          <w:szCs w:val="21"/>
        </w:rPr>
        <w:t xml:space="preserve">. </w:t>
      </w:r>
    </w:p>
    <w:p w14:paraId="1B0C433E" w14:textId="77777777" w:rsidR="008E3BD5" w:rsidRDefault="008E3BD5" w:rsidP="008E32E1">
      <w:pPr>
        <w:pStyle w:val="NormalWeb"/>
        <w:spacing w:before="0" w:beforeAutospacing="0" w:after="0" w:afterAutospacing="0"/>
        <w:jc w:val="both"/>
        <w:rPr>
          <w:rFonts w:ascii="Arial" w:hAnsi="Arial"/>
          <w:color w:val="000000"/>
          <w:sz w:val="20"/>
          <w:szCs w:val="21"/>
        </w:rPr>
      </w:pPr>
    </w:p>
    <w:p w14:paraId="7EC9DC2A" w14:textId="4211E0C1" w:rsidR="008E3BD5" w:rsidRDefault="008E3BD5" w:rsidP="008E32E1">
      <w:pPr>
        <w:pStyle w:val="NormalWeb"/>
        <w:spacing w:before="0" w:beforeAutospacing="0" w:after="0" w:afterAutospacing="0"/>
        <w:jc w:val="both"/>
        <w:rPr>
          <w:rFonts w:ascii="Arial" w:hAnsi="Arial"/>
          <w:b/>
          <w:bCs/>
          <w:color w:val="000000"/>
          <w:sz w:val="20"/>
          <w:szCs w:val="21"/>
        </w:rPr>
      </w:pPr>
      <w:r w:rsidRPr="008E3BD5">
        <w:rPr>
          <w:rFonts w:ascii="Arial" w:hAnsi="Arial"/>
          <w:b/>
          <w:bCs/>
          <w:color w:val="000000"/>
          <w:sz w:val="20"/>
          <w:szCs w:val="21"/>
        </w:rPr>
        <w:t xml:space="preserve">Results </w:t>
      </w:r>
    </w:p>
    <w:p w14:paraId="45EBDBBC" w14:textId="77777777" w:rsidR="004C08CD" w:rsidRDefault="004C08CD" w:rsidP="008E32E1">
      <w:pPr>
        <w:pStyle w:val="NormalWeb"/>
        <w:spacing w:before="0" w:beforeAutospacing="0" w:after="0" w:afterAutospacing="0"/>
        <w:jc w:val="both"/>
        <w:rPr>
          <w:rFonts w:ascii="Arial" w:hAnsi="Arial"/>
          <w:b/>
          <w:bCs/>
          <w:color w:val="000000"/>
          <w:sz w:val="20"/>
          <w:szCs w:val="21"/>
        </w:rPr>
      </w:pPr>
    </w:p>
    <w:p w14:paraId="7C7BC8B8" w14:textId="2EB4EDA8" w:rsidR="004C08CD" w:rsidRDefault="00F713EB" w:rsidP="008E32E1">
      <w:pPr>
        <w:pStyle w:val="NormalWeb"/>
        <w:spacing w:before="0" w:beforeAutospacing="0" w:after="0" w:afterAutospacing="0"/>
        <w:jc w:val="both"/>
        <w:rPr>
          <w:rFonts w:ascii="Arial" w:hAnsi="Arial"/>
          <w:color w:val="000000"/>
          <w:sz w:val="20"/>
          <w:szCs w:val="21"/>
        </w:rPr>
      </w:pPr>
      <w:r w:rsidRPr="00D22779">
        <w:rPr>
          <w:rFonts w:ascii="Arial" w:hAnsi="Arial"/>
          <w:color w:val="000000"/>
          <w:sz w:val="20"/>
          <w:szCs w:val="21"/>
        </w:rPr>
        <w:t xml:space="preserve">Drying a peptide poses risk to their chemical and physical stability </w:t>
      </w:r>
      <w:sdt>
        <w:sdtPr>
          <w:rPr>
            <w:rFonts w:ascii="Arial" w:hAnsi="Arial"/>
            <w:color w:val="000000"/>
            <w:sz w:val="20"/>
            <w:szCs w:val="21"/>
          </w:rPr>
          <w:tag w:val="MENDELEY_CITATION_v3_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"/>
          <w:id w:val="-1878923940"/>
          <w:placeholder>
            <w:docPart w:val="DefaultPlaceholder_-1854013440"/>
          </w:placeholder>
        </w:sdtPr>
        <w:sdtEndPr/>
        <w:sdtContent>
          <w:r w:rsidR="00982EF2" w:rsidRPr="00982EF2">
            <w:rPr>
              <w:rFonts w:ascii="Arial" w:hAnsi="Arial"/>
              <w:color w:val="000000"/>
              <w:sz w:val="20"/>
              <w:szCs w:val="21"/>
            </w:rPr>
            <w:t>[4]</w:t>
          </w:r>
        </w:sdtContent>
      </w:sdt>
      <w:r w:rsidRPr="00D22779">
        <w:rPr>
          <w:rFonts w:ascii="Arial" w:hAnsi="Arial"/>
          <w:color w:val="000000"/>
          <w:sz w:val="20"/>
          <w:szCs w:val="21"/>
        </w:rPr>
        <w:t xml:space="preserve"> and for this reason pre-formulation studies are </w:t>
      </w:r>
      <w:r w:rsidR="00DE67B9" w:rsidRPr="00D22779">
        <w:rPr>
          <w:rFonts w:ascii="Arial" w:hAnsi="Arial"/>
          <w:color w:val="000000"/>
          <w:sz w:val="20"/>
          <w:szCs w:val="21"/>
        </w:rPr>
        <w:t xml:space="preserve">required. They aim </w:t>
      </w:r>
      <w:r w:rsidRPr="00D22779">
        <w:rPr>
          <w:rFonts w:ascii="Arial" w:hAnsi="Arial"/>
          <w:color w:val="000000"/>
          <w:sz w:val="20"/>
          <w:szCs w:val="21"/>
        </w:rPr>
        <w:t>to investigate the composition of the buffers in which they are dissolved and the possible interaction with excipients added to protect the peptide from the physical stress to which they are subjected during spray-drying.</w:t>
      </w:r>
      <w:r w:rsidR="00594E54">
        <w:rPr>
          <w:rFonts w:ascii="Arial" w:hAnsi="Arial"/>
          <w:color w:val="000000"/>
          <w:sz w:val="20"/>
          <w:szCs w:val="21"/>
        </w:rPr>
        <w:t xml:space="preserve"> The peptide stability study on the feed-stock solutions was conducted up to 6h to be</w:t>
      </w:r>
      <w:r w:rsidR="00594E54" w:rsidRPr="00594E54">
        <w:rPr>
          <w:rFonts w:ascii="Arial" w:hAnsi="Arial"/>
          <w:color w:val="000000"/>
          <w:sz w:val="20"/>
          <w:szCs w:val="21"/>
        </w:rPr>
        <w:t xml:space="preserve"> sure that the peptide maintained its chemical characteristics for the entire duration of the spray drying process.</w:t>
      </w:r>
    </w:p>
    <w:p w14:paraId="5B6C6F7D" w14:textId="77777777" w:rsidR="00D22779" w:rsidRDefault="00D22779" w:rsidP="008E32E1">
      <w:pPr>
        <w:pStyle w:val="NormalWeb"/>
        <w:spacing w:before="0" w:beforeAutospacing="0" w:after="0" w:afterAutospacing="0"/>
        <w:jc w:val="both"/>
        <w:rPr>
          <w:rFonts w:ascii="Arial" w:hAnsi="Arial"/>
          <w:color w:val="000000"/>
          <w:sz w:val="20"/>
          <w:szCs w:val="21"/>
        </w:rPr>
      </w:pPr>
    </w:p>
    <w:p w14:paraId="4C9B72BB" w14:textId="46980A23" w:rsidR="00D22779" w:rsidRPr="00F713EB" w:rsidRDefault="00D22779" w:rsidP="008E32E1">
      <w:pPr>
        <w:pStyle w:val="NormalWeb"/>
        <w:spacing w:before="0" w:beforeAutospacing="0" w:after="0" w:afterAutospacing="0"/>
        <w:jc w:val="both"/>
        <w:rPr>
          <w:rFonts w:ascii="Arial" w:hAnsi="Arial"/>
          <w:color w:val="000000"/>
          <w:sz w:val="20"/>
          <w:szCs w:val="21"/>
        </w:rPr>
      </w:pPr>
      <w:r w:rsidRPr="00673875">
        <w:rPr>
          <w:rFonts w:ascii="Arial" w:hAnsi="Arial"/>
          <w:color w:val="000000"/>
          <w:sz w:val="20"/>
          <w:szCs w:val="21"/>
        </w:rPr>
        <w:t xml:space="preserve">All the eight combinations tested showed no effect on the stability of the peptide, </w:t>
      </w:r>
      <w:r w:rsidR="00E43F2B" w:rsidRPr="00673875">
        <w:rPr>
          <w:rFonts w:ascii="Arial" w:hAnsi="Arial"/>
          <w:color w:val="000000"/>
          <w:sz w:val="20"/>
          <w:szCs w:val="21"/>
        </w:rPr>
        <w:t xml:space="preserve">in fact the concentration remained stable over 6h as determined by RP-HPLC, no aggregates were formed </w:t>
      </w:r>
      <w:r w:rsidR="002E4651">
        <w:rPr>
          <w:rFonts w:ascii="Arial" w:hAnsi="Arial"/>
          <w:color w:val="000000"/>
          <w:sz w:val="20"/>
          <w:szCs w:val="21"/>
        </w:rPr>
        <w:t xml:space="preserve">as assessed by </w:t>
      </w:r>
      <w:r w:rsidR="00B3143E">
        <w:rPr>
          <w:rFonts w:ascii="Arial" w:hAnsi="Arial"/>
          <w:color w:val="000000"/>
          <w:sz w:val="20"/>
          <w:szCs w:val="21"/>
        </w:rPr>
        <w:t xml:space="preserve">SEC </w:t>
      </w:r>
      <w:r w:rsidR="00E43F2B" w:rsidRPr="00673875">
        <w:rPr>
          <w:rFonts w:ascii="Arial" w:hAnsi="Arial"/>
          <w:color w:val="000000"/>
          <w:sz w:val="20"/>
          <w:szCs w:val="21"/>
        </w:rPr>
        <w:t xml:space="preserve">and no evidence of chemical degradation were observed </w:t>
      </w:r>
      <w:r w:rsidR="002E4651">
        <w:rPr>
          <w:rFonts w:ascii="Arial" w:hAnsi="Arial"/>
          <w:color w:val="000000"/>
          <w:sz w:val="20"/>
          <w:szCs w:val="21"/>
        </w:rPr>
        <w:t xml:space="preserve">by MS. </w:t>
      </w:r>
    </w:p>
    <w:p w14:paraId="22F5CA64" w14:textId="77777777" w:rsidR="004C08CD" w:rsidRDefault="004C08CD" w:rsidP="008E32E1">
      <w:pPr>
        <w:pStyle w:val="NormalWeb"/>
        <w:spacing w:before="0" w:beforeAutospacing="0" w:after="0" w:afterAutospacing="0"/>
        <w:jc w:val="both"/>
        <w:rPr>
          <w:rFonts w:ascii="Arial" w:hAnsi="Arial"/>
          <w:color w:val="000000"/>
          <w:sz w:val="20"/>
          <w:szCs w:val="21"/>
        </w:rPr>
      </w:pPr>
    </w:p>
    <w:p w14:paraId="6EF676BD" w14:textId="6B07B414" w:rsidR="00D22779" w:rsidRPr="00F713EB" w:rsidRDefault="00D22779" w:rsidP="008E32E1">
      <w:pPr>
        <w:pStyle w:val="NormalWeb"/>
        <w:spacing w:before="0" w:beforeAutospacing="0" w:after="0" w:afterAutospacing="0"/>
        <w:jc w:val="both"/>
        <w:rPr>
          <w:rFonts w:ascii="Arial" w:hAnsi="Arial"/>
          <w:color w:val="000000"/>
          <w:sz w:val="20"/>
          <w:szCs w:val="21"/>
        </w:rPr>
      </w:pPr>
      <w:r>
        <w:rPr>
          <w:rFonts w:ascii="Arial" w:hAnsi="Arial"/>
          <w:color w:val="000000"/>
          <w:sz w:val="20"/>
          <w:szCs w:val="21"/>
        </w:rPr>
        <w:lastRenderedPageBreak/>
        <w:t xml:space="preserve">Considering that the peptide remained stable with all the compositions investigated, we chose to spray-dried solutions with the smaller amount of buffer, </w:t>
      </w:r>
      <w:r w:rsidRPr="00D22779">
        <w:rPr>
          <w:rFonts w:ascii="Arial" w:hAnsi="Arial"/>
          <w:i/>
          <w:iCs/>
          <w:color w:val="000000"/>
          <w:sz w:val="20"/>
          <w:szCs w:val="21"/>
        </w:rPr>
        <w:t>i.e.</w:t>
      </w:r>
      <w:r>
        <w:rPr>
          <w:rFonts w:ascii="Arial" w:hAnsi="Arial"/>
          <w:color w:val="000000"/>
          <w:sz w:val="20"/>
          <w:szCs w:val="21"/>
        </w:rPr>
        <w:t xml:space="preserve"> 5 mM, as they are known to affect the </w:t>
      </w:r>
      <w:r w:rsidR="00381888">
        <w:rPr>
          <w:rFonts w:ascii="Arial" w:hAnsi="Arial"/>
          <w:color w:val="000000"/>
          <w:sz w:val="20"/>
          <w:szCs w:val="21"/>
        </w:rPr>
        <w:t xml:space="preserve">process yield and </w:t>
      </w:r>
      <w:r>
        <w:rPr>
          <w:rFonts w:ascii="Arial" w:hAnsi="Arial"/>
          <w:color w:val="000000"/>
          <w:sz w:val="20"/>
          <w:szCs w:val="21"/>
        </w:rPr>
        <w:t xml:space="preserve">respirability of the powder </w:t>
      </w:r>
      <w:sdt>
        <w:sdtPr>
          <w:rPr>
            <w:rFonts w:ascii="Arial" w:hAnsi="Arial"/>
            <w:color w:val="000000"/>
            <w:sz w:val="20"/>
            <w:szCs w:val="21"/>
          </w:rPr>
          <w:tag w:val="MENDELEY_CITATION_v3_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"/>
          <w:id w:val="-1710713715"/>
          <w:placeholder>
            <w:docPart w:val="DefaultPlaceholder_-1854013440"/>
          </w:placeholder>
        </w:sdtPr>
        <w:sdtEndPr/>
        <w:sdtContent>
          <w:r w:rsidR="00982EF2" w:rsidRPr="00982EF2">
            <w:rPr>
              <w:rFonts w:ascii="Arial" w:hAnsi="Arial"/>
              <w:color w:val="000000"/>
              <w:sz w:val="20"/>
              <w:szCs w:val="21"/>
            </w:rPr>
            <w:t>[5]</w:t>
          </w:r>
        </w:sdtContent>
      </w:sdt>
      <w:r>
        <w:rPr>
          <w:rFonts w:ascii="Arial" w:hAnsi="Arial"/>
          <w:color w:val="000000"/>
          <w:sz w:val="20"/>
          <w:szCs w:val="21"/>
        </w:rPr>
        <w:t xml:space="preserve">, and at the highest solid concentration, </w:t>
      </w:r>
      <w:r w:rsidRPr="00D22779">
        <w:rPr>
          <w:rFonts w:ascii="Arial" w:hAnsi="Arial"/>
          <w:i/>
          <w:iCs/>
          <w:color w:val="000000"/>
          <w:sz w:val="20"/>
          <w:szCs w:val="21"/>
        </w:rPr>
        <w:t>i.e.</w:t>
      </w:r>
      <w:r>
        <w:rPr>
          <w:rFonts w:ascii="Arial" w:hAnsi="Arial"/>
          <w:i/>
          <w:iCs/>
          <w:color w:val="000000"/>
          <w:sz w:val="20"/>
          <w:szCs w:val="21"/>
        </w:rPr>
        <w:t xml:space="preserve"> </w:t>
      </w:r>
      <w:r>
        <w:rPr>
          <w:rFonts w:ascii="Arial" w:hAnsi="Arial"/>
          <w:color w:val="000000"/>
          <w:sz w:val="20"/>
          <w:szCs w:val="21"/>
        </w:rPr>
        <w:t xml:space="preserve">0.8% w/v, to maximize the process outcomes. </w:t>
      </w:r>
    </w:p>
    <w:p w14:paraId="3001359F" w14:textId="77777777" w:rsidR="004C08CD" w:rsidRPr="00F713EB" w:rsidRDefault="004C08CD" w:rsidP="008E32E1">
      <w:pPr>
        <w:pStyle w:val="NormalWeb"/>
        <w:spacing w:before="0" w:beforeAutospacing="0" w:after="0" w:afterAutospacing="0"/>
        <w:jc w:val="both"/>
        <w:rPr>
          <w:rFonts w:ascii="Arial" w:hAnsi="Arial"/>
          <w:color w:val="000000"/>
          <w:sz w:val="20"/>
          <w:szCs w:val="21"/>
        </w:rPr>
      </w:pPr>
    </w:p>
    <w:p w14:paraId="0AB86E7C" w14:textId="7A202F10" w:rsidR="008E3BD5" w:rsidRPr="004A5772" w:rsidRDefault="004C08CD" w:rsidP="004C08CD">
      <w:pPr>
        <w:pStyle w:val="DDLBodyText"/>
        <w:rPr>
          <w:lang w:val="en-US"/>
        </w:rPr>
      </w:pPr>
      <w:r w:rsidRPr="004A5772">
        <w:rPr>
          <w:b/>
          <w:bCs/>
        </w:rPr>
        <w:t>Table 2</w:t>
      </w:r>
      <w:r w:rsidR="00102621">
        <w:t>.</w:t>
      </w:r>
      <w:r w:rsidRPr="004A5772">
        <w:t xml:space="preserve"> Composition of the two spray-dried powders, </w:t>
      </w:r>
      <w:r w:rsidR="00F713EB" w:rsidRPr="004A5772">
        <w:t>API</w:t>
      </w:r>
      <w:r w:rsidRPr="004A5772">
        <w:t xml:space="preserve"> content (%</w:t>
      </w:r>
      <w:r w:rsidR="00F713EB" w:rsidRPr="004A5772">
        <w:t>w/w</w:t>
      </w:r>
      <w:r w:rsidRPr="004A5772">
        <w:t>) determined by HPLC-UV and water content (%</w:t>
      </w:r>
      <w:r w:rsidR="00F713EB" w:rsidRPr="004A5772">
        <w:t>w/w</w:t>
      </w:r>
      <w:r w:rsidRPr="004A5772">
        <w:t xml:space="preserve">) determined by TGA (n=3, mean </w:t>
      </w:r>
      <w:r w:rsidRPr="004A5772">
        <w:rPr>
          <w:kern w:val="32"/>
          <w:szCs w:val="32"/>
        </w:rPr>
        <w:t>±</w:t>
      </w:r>
      <w:r w:rsidRPr="004A5772">
        <w:t xml:space="preserve"> std. dev.)</w:t>
      </w:r>
    </w:p>
    <w:tbl>
      <w:tblPr>
        <w:tblStyle w:val="TableGrid"/>
        <w:tblW w:w="0" w:type="auto"/>
        <w:tblLook w:val="04A0" w:firstRow="1" w:lastRow="0" w:firstColumn="1" w:lastColumn="0" w:noHBand="0" w:noVBand="1"/>
      </w:tblPr>
      <w:tblGrid>
        <w:gridCol w:w="1294"/>
        <w:gridCol w:w="1294"/>
        <w:gridCol w:w="1294"/>
        <w:gridCol w:w="1295"/>
        <w:gridCol w:w="1295"/>
        <w:gridCol w:w="1295"/>
        <w:gridCol w:w="1295"/>
      </w:tblGrid>
      <w:tr w:rsidR="004C08CD" w:rsidRPr="004A5772" w14:paraId="697ECA7C" w14:textId="77777777" w:rsidTr="004C08CD">
        <w:tc>
          <w:tcPr>
            <w:tcW w:w="1294" w:type="dxa"/>
            <w:vMerge w:val="restart"/>
            <w:vAlign w:val="center"/>
          </w:tcPr>
          <w:p w14:paraId="26C86747" w14:textId="34365D05" w:rsidR="004C08CD" w:rsidRPr="004A5772" w:rsidRDefault="004C08CD" w:rsidP="004C08CD">
            <w:pPr>
              <w:pStyle w:val="NormalWeb"/>
              <w:spacing w:before="0" w:beforeAutospacing="0" w:after="0" w:afterAutospacing="0"/>
              <w:jc w:val="center"/>
              <w:rPr>
                <w:rFonts w:ascii="Arial" w:hAnsi="Arial"/>
                <w:b/>
                <w:bCs/>
                <w:kern w:val="32"/>
                <w:sz w:val="18"/>
                <w:szCs w:val="32"/>
              </w:rPr>
            </w:pPr>
            <w:r w:rsidRPr="004A5772">
              <w:rPr>
                <w:rFonts w:ascii="Arial" w:hAnsi="Arial"/>
                <w:b/>
                <w:bCs/>
                <w:kern w:val="32"/>
                <w:sz w:val="18"/>
                <w:szCs w:val="32"/>
              </w:rPr>
              <w:t>Powder Code</w:t>
            </w:r>
          </w:p>
        </w:tc>
        <w:tc>
          <w:tcPr>
            <w:tcW w:w="5178" w:type="dxa"/>
            <w:gridSpan w:val="4"/>
            <w:vAlign w:val="center"/>
          </w:tcPr>
          <w:p w14:paraId="75A135CD" w14:textId="4BB0A66A" w:rsidR="004C08CD" w:rsidRPr="004A5772" w:rsidRDefault="004C08CD" w:rsidP="004C08CD">
            <w:pPr>
              <w:pStyle w:val="NormalWeb"/>
              <w:spacing w:before="0" w:beforeAutospacing="0" w:after="0" w:afterAutospacing="0"/>
              <w:jc w:val="center"/>
              <w:rPr>
                <w:rFonts w:ascii="Arial" w:hAnsi="Arial"/>
                <w:b/>
                <w:bCs/>
                <w:kern w:val="32"/>
                <w:sz w:val="18"/>
                <w:szCs w:val="32"/>
              </w:rPr>
            </w:pPr>
            <w:r w:rsidRPr="004A5772">
              <w:rPr>
                <w:rFonts w:ascii="Arial" w:hAnsi="Arial"/>
                <w:b/>
                <w:bCs/>
                <w:kern w:val="32"/>
                <w:sz w:val="18"/>
                <w:szCs w:val="32"/>
              </w:rPr>
              <w:t>Composition (%w/w)</w:t>
            </w:r>
          </w:p>
        </w:tc>
        <w:tc>
          <w:tcPr>
            <w:tcW w:w="1295" w:type="dxa"/>
            <w:vMerge w:val="restart"/>
            <w:vAlign w:val="center"/>
          </w:tcPr>
          <w:p w14:paraId="6F52688E" w14:textId="7E26A4DF" w:rsidR="004C08CD" w:rsidRPr="004A5772" w:rsidRDefault="00F713EB" w:rsidP="004C08CD">
            <w:pPr>
              <w:pStyle w:val="NormalWeb"/>
              <w:spacing w:before="0" w:beforeAutospacing="0" w:after="0" w:afterAutospacing="0"/>
              <w:jc w:val="center"/>
              <w:rPr>
                <w:rFonts w:ascii="Arial" w:hAnsi="Arial"/>
                <w:b/>
                <w:bCs/>
                <w:kern w:val="32"/>
                <w:sz w:val="18"/>
                <w:szCs w:val="32"/>
              </w:rPr>
            </w:pPr>
            <w:r w:rsidRPr="004A5772">
              <w:rPr>
                <w:rFonts w:ascii="Arial" w:hAnsi="Arial"/>
                <w:b/>
                <w:bCs/>
                <w:kern w:val="32"/>
                <w:sz w:val="18"/>
                <w:szCs w:val="32"/>
              </w:rPr>
              <w:t>API</w:t>
            </w:r>
            <w:r w:rsidR="004C08CD" w:rsidRPr="004A5772">
              <w:rPr>
                <w:rFonts w:ascii="Arial" w:hAnsi="Arial"/>
                <w:b/>
                <w:bCs/>
                <w:kern w:val="32"/>
                <w:sz w:val="18"/>
                <w:szCs w:val="32"/>
              </w:rPr>
              <w:t xml:space="preserve"> content</w:t>
            </w:r>
          </w:p>
          <w:p w14:paraId="4499FF38" w14:textId="14A11D4D" w:rsidR="004C08CD" w:rsidRPr="004A5772" w:rsidRDefault="004C08CD" w:rsidP="004C08CD">
            <w:pPr>
              <w:pStyle w:val="NormalWeb"/>
              <w:spacing w:before="0" w:beforeAutospacing="0" w:after="0" w:afterAutospacing="0"/>
              <w:jc w:val="center"/>
              <w:rPr>
                <w:rFonts w:ascii="Arial" w:hAnsi="Arial"/>
                <w:b/>
                <w:bCs/>
                <w:kern w:val="32"/>
                <w:sz w:val="18"/>
                <w:szCs w:val="32"/>
              </w:rPr>
            </w:pPr>
            <w:r w:rsidRPr="004A5772">
              <w:rPr>
                <w:rFonts w:ascii="Arial" w:hAnsi="Arial"/>
                <w:b/>
                <w:bCs/>
                <w:kern w:val="32"/>
                <w:sz w:val="18"/>
                <w:szCs w:val="32"/>
              </w:rPr>
              <w:t>(%w/w)</w:t>
            </w:r>
          </w:p>
        </w:tc>
        <w:tc>
          <w:tcPr>
            <w:tcW w:w="1295" w:type="dxa"/>
            <w:vMerge w:val="restart"/>
            <w:vAlign w:val="center"/>
          </w:tcPr>
          <w:p w14:paraId="5350620B" w14:textId="77777777" w:rsidR="004C08CD" w:rsidRPr="004A5772" w:rsidRDefault="004C08CD" w:rsidP="004C08CD">
            <w:pPr>
              <w:pStyle w:val="NormalWeb"/>
              <w:spacing w:before="0" w:beforeAutospacing="0" w:after="0" w:afterAutospacing="0"/>
              <w:jc w:val="center"/>
              <w:rPr>
                <w:rFonts w:ascii="Arial" w:hAnsi="Arial"/>
                <w:b/>
                <w:bCs/>
                <w:kern w:val="32"/>
                <w:sz w:val="18"/>
                <w:szCs w:val="32"/>
              </w:rPr>
            </w:pPr>
            <w:r w:rsidRPr="004A5772">
              <w:rPr>
                <w:rFonts w:ascii="Arial" w:hAnsi="Arial"/>
                <w:b/>
                <w:bCs/>
                <w:kern w:val="32"/>
                <w:sz w:val="18"/>
                <w:szCs w:val="32"/>
              </w:rPr>
              <w:t>Water content</w:t>
            </w:r>
          </w:p>
          <w:p w14:paraId="62E0EA06" w14:textId="3D125EA2" w:rsidR="004C08CD" w:rsidRPr="004A5772" w:rsidRDefault="004C08CD" w:rsidP="004C08CD">
            <w:pPr>
              <w:pStyle w:val="NormalWeb"/>
              <w:spacing w:before="0" w:beforeAutospacing="0" w:after="0" w:afterAutospacing="0"/>
              <w:jc w:val="center"/>
              <w:rPr>
                <w:rFonts w:ascii="Arial" w:hAnsi="Arial"/>
                <w:b/>
                <w:bCs/>
                <w:kern w:val="32"/>
                <w:sz w:val="18"/>
                <w:szCs w:val="32"/>
              </w:rPr>
            </w:pPr>
            <w:r w:rsidRPr="004A5772">
              <w:rPr>
                <w:rFonts w:ascii="Arial" w:hAnsi="Arial"/>
                <w:b/>
                <w:bCs/>
                <w:kern w:val="32"/>
                <w:sz w:val="18"/>
                <w:szCs w:val="32"/>
              </w:rPr>
              <w:t>(%w/w)</w:t>
            </w:r>
          </w:p>
        </w:tc>
      </w:tr>
      <w:tr w:rsidR="004C08CD" w:rsidRPr="004A5772" w14:paraId="0EDA78CF" w14:textId="77777777" w:rsidTr="004C08CD">
        <w:tc>
          <w:tcPr>
            <w:tcW w:w="1294" w:type="dxa"/>
            <w:vMerge/>
            <w:vAlign w:val="center"/>
          </w:tcPr>
          <w:p w14:paraId="3A590CB1" w14:textId="5D4DFB49" w:rsidR="004C08CD" w:rsidRPr="004A5772" w:rsidRDefault="004C08CD" w:rsidP="004C08CD">
            <w:pPr>
              <w:pStyle w:val="NormalWeb"/>
              <w:spacing w:before="0" w:beforeAutospacing="0" w:after="0" w:afterAutospacing="0"/>
              <w:jc w:val="center"/>
              <w:rPr>
                <w:sz w:val="21"/>
                <w:szCs w:val="22"/>
              </w:rPr>
            </w:pPr>
          </w:p>
        </w:tc>
        <w:tc>
          <w:tcPr>
            <w:tcW w:w="1294" w:type="dxa"/>
            <w:vAlign w:val="center"/>
          </w:tcPr>
          <w:p w14:paraId="0548A55E" w14:textId="394E9198" w:rsidR="004C08CD" w:rsidRPr="004A5772" w:rsidRDefault="004C08CD" w:rsidP="004C08CD">
            <w:pPr>
              <w:pStyle w:val="NormalWeb"/>
              <w:spacing w:before="0" w:beforeAutospacing="0" w:after="0" w:afterAutospacing="0"/>
              <w:jc w:val="center"/>
              <w:rPr>
                <w:rFonts w:ascii="Arial" w:hAnsi="Arial"/>
                <w:b/>
                <w:bCs/>
                <w:kern w:val="32"/>
                <w:sz w:val="18"/>
                <w:szCs w:val="32"/>
              </w:rPr>
            </w:pPr>
            <w:r w:rsidRPr="004A5772">
              <w:rPr>
                <w:rFonts w:ascii="Arial" w:hAnsi="Arial"/>
                <w:b/>
                <w:bCs/>
                <w:kern w:val="32"/>
                <w:sz w:val="18"/>
                <w:szCs w:val="32"/>
              </w:rPr>
              <w:t>SMG</w:t>
            </w:r>
          </w:p>
        </w:tc>
        <w:tc>
          <w:tcPr>
            <w:tcW w:w="1294" w:type="dxa"/>
            <w:vAlign w:val="center"/>
          </w:tcPr>
          <w:p w14:paraId="4EFCAA10" w14:textId="4E2A2C99" w:rsidR="004C08CD" w:rsidRPr="004A5772" w:rsidRDefault="004C08CD" w:rsidP="004C08CD">
            <w:pPr>
              <w:pStyle w:val="NormalWeb"/>
              <w:spacing w:before="0" w:beforeAutospacing="0" w:after="0" w:afterAutospacing="0"/>
              <w:jc w:val="center"/>
              <w:rPr>
                <w:rFonts w:ascii="Arial" w:hAnsi="Arial"/>
                <w:b/>
                <w:bCs/>
                <w:kern w:val="32"/>
                <w:sz w:val="18"/>
                <w:szCs w:val="32"/>
              </w:rPr>
            </w:pPr>
            <w:r w:rsidRPr="004A5772">
              <w:rPr>
                <w:rFonts w:ascii="Arial" w:hAnsi="Arial"/>
                <w:b/>
                <w:bCs/>
                <w:kern w:val="32"/>
                <w:sz w:val="18"/>
                <w:szCs w:val="32"/>
              </w:rPr>
              <w:t>L-leucine</w:t>
            </w:r>
          </w:p>
        </w:tc>
        <w:tc>
          <w:tcPr>
            <w:tcW w:w="1295" w:type="dxa"/>
            <w:vAlign w:val="center"/>
          </w:tcPr>
          <w:p w14:paraId="4E151A61" w14:textId="21885E6B" w:rsidR="004C08CD" w:rsidRPr="004A5772" w:rsidRDefault="004C08CD" w:rsidP="004C08CD">
            <w:pPr>
              <w:pStyle w:val="NormalWeb"/>
              <w:spacing w:before="0" w:beforeAutospacing="0" w:after="0" w:afterAutospacing="0"/>
              <w:jc w:val="center"/>
              <w:rPr>
                <w:rFonts w:ascii="Arial" w:hAnsi="Arial"/>
                <w:b/>
                <w:bCs/>
                <w:kern w:val="32"/>
                <w:sz w:val="18"/>
                <w:szCs w:val="32"/>
              </w:rPr>
            </w:pPr>
            <w:r w:rsidRPr="004A5772">
              <w:rPr>
                <w:rFonts w:ascii="Arial" w:hAnsi="Arial"/>
                <w:b/>
                <w:bCs/>
                <w:kern w:val="32"/>
                <w:sz w:val="18"/>
                <w:szCs w:val="32"/>
              </w:rPr>
              <w:t>Salts</w:t>
            </w:r>
          </w:p>
        </w:tc>
        <w:tc>
          <w:tcPr>
            <w:tcW w:w="1295" w:type="dxa"/>
            <w:vAlign w:val="center"/>
          </w:tcPr>
          <w:p w14:paraId="1AA1CAAA" w14:textId="6E9DA50A" w:rsidR="004C08CD" w:rsidRPr="004A5772" w:rsidRDefault="004C08CD" w:rsidP="004C08CD">
            <w:pPr>
              <w:pStyle w:val="NormalWeb"/>
              <w:spacing w:before="0" w:beforeAutospacing="0" w:after="0" w:afterAutospacing="0"/>
              <w:jc w:val="center"/>
              <w:rPr>
                <w:rFonts w:ascii="Arial" w:hAnsi="Arial"/>
                <w:b/>
                <w:bCs/>
                <w:kern w:val="32"/>
                <w:sz w:val="18"/>
                <w:szCs w:val="32"/>
              </w:rPr>
            </w:pPr>
            <w:r w:rsidRPr="004A5772">
              <w:rPr>
                <w:rFonts w:ascii="Arial" w:hAnsi="Arial"/>
                <w:b/>
                <w:bCs/>
                <w:kern w:val="32"/>
                <w:sz w:val="18"/>
                <w:szCs w:val="32"/>
              </w:rPr>
              <w:t>Trehalose</w:t>
            </w:r>
            <w:r w:rsidR="004A36AC" w:rsidRPr="004A5772">
              <w:rPr>
                <w:rFonts w:ascii="Arial" w:hAnsi="Arial"/>
                <w:b/>
                <w:bCs/>
                <w:kern w:val="32"/>
                <w:sz w:val="18"/>
                <w:szCs w:val="32"/>
              </w:rPr>
              <w:t xml:space="preserve"> dihydrate</w:t>
            </w:r>
          </w:p>
        </w:tc>
        <w:tc>
          <w:tcPr>
            <w:tcW w:w="1295" w:type="dxa"/>
            <w:vMerge/>
            <w:vAlign w:val="center"/>
          </w:tcPr>
          <w:p w14:paraId="4BE8A3EA" w14:textId="77777777" w:rsidR="004C08CD" w:rsidRPr="004A5772" w:rsidRDefault="004C08CD" w:rsidP="004C08CD">
            <w:pPr>
              <w:pStyle w:val="NormalWeb"/>
              <w:spacing w:before="0" w:beforeAutospacing="0" w:after="0" w:afterAutospacing="0"/>
              <w:jc w:val="center"/>
              <w:rPr>
                <w:sz w:val="21"/>
                <w:szCs w:val="22"/>
              </w:rPr>
            </w:pPr>
          </w:p>
        </w:tc>
        <w:tc>
          <w:tcPr>
            <w:tcW w:w="1295" w:type="dxa"/>
            <w:vMerge/>
            <w:vAlign w:val="center"/>
          </w:tcPr>
          <w:p w14:paraId="36E51EC7" w14:textId="77777777" w:rsidR="004C08CD" w:rsidRPr="004A5772" w:rsidRDefault="004C08CD" w:rsidP="004C08CD">
            <w:pPr>
              <w:pStyle w:val="NormalWeb"/>
              <w:spacing w:before="0" w:beforeAutospacing="0" w:after="0" w:afterAutospacing="0"/>
              <w:jc w:val="center"/>
              <w:rPr>
                <w:sz w:val="21"/>
                <w:szCs w:val="22"/>
              </w:rPr>
            </w:pPr>
          </w:p>
        </w:tc>
      </w:tr>
      <w:tr w:rsidR="004C08CD" w:rsidRPr="004A5772" w14:paraId="55E2B88D" w14:textId="77777777" w:rsidTr="004C08CD">
        <w:tc>
          <w:tcPr>
            <w:tcW w:w="1294" w:type="dxa"/>
            <w:vAlign w:val="center"/>
          </w:tcPr>
          <w:p w14:paraId="09D99E4F" w14:textId="166733FD" w:rsidR="004C08CD" w:rsidRPr="004A5772" w:rsidRDefault="004C08CD" w:rsidP="004C08CD">
            <w:pPr>
              <w:pStyle w:val="NormalWeb"/>
              <w:spacing w:before="0" w:beforeAutospacing="0" w:after="0" w:afterAutospacing="0"/>
              <w:jc w:val="center"/>
              <w:rPr>
                <w:rFonts w:ascii="Arial" w:hAnsi="Arial"/>
                <w:kern w:val="32"/>
                <w:sz w:val="18"/>
                <w:szCs w:val="32"/>
              </w:rPr>
            </w:pPr>
            <w:r w:rsidRPr="004A5772">
              <w:rPr>
                <w:rFonts w:ascii="Arial" w:hAnsi="Arial"/>
                <w:kern w:val="32"/>
                <w:sz w:val="18"/>
                <w:szCs w:val="32"/>
              </w:rPr>
              <w:t>#SMG_TRIS</w:t>
            </w:r>
          </w:p>
        </w:tc>
        <w:tc>
          <w:tcPr>
            <w:tcW w:w="1294" w:type="dxa"/>
            <w:vAlign w:val="center"/>
          </w:tcPr>
          <w:p w14:paraId="7C9AFA23" w14:textId="5B90C728" w:rsidR="004C08CD" w:rsidRPr="004A5772" w:rsidRDefault="004C08CD" w:rsidP="004C08CD">
            <w:pPr>
              <w:pStyle w:val="NormalWeb"/>
              <w:spacing w:before="0" w:beforeAutospacing="0" w:after="0" w:afterAutospacing="0"/>
              <w:jc w:val="center"/>
              <w:rPr>
                <w:rFonts w:ascii="Arial" w:hAnsi="Arial"/>
                <w:kern w:val="32"/>
                <w:sz w:val="18"/>
                <w:szCs w:val="32"/>
              </w:rPr>
            </w:pPr>
            <w:r w:rsidRPr="004A5772">
              <w:rPr>
                <w:rFonts w:ascii="Arial" w:hAnsi="Arial"/>
                <w:kern w:val="32"/>
                <w:sz w:val="18"/>
                <w:szCs w:val="32"/>
              </w:rPr>
              <w:t>1.25</w:t>
            </w:r>
          </w:p>
        </w:tc>
        <w:tc>
          <w:tcPr>
            <w:tcW w:w="1294" w:type="dxa"/>
            <w:vAlign w:val="center"/>
          </w:tcPr>
          <w:p w14:paraId="607B0ED1" w14:textId="046144C9" w:rsidR="004C08CD" w:rsidRPr="004A5772" w:rsidRDefault="004C08CD" w:rsidP="004C08CD">
            <w:pPr>
              <w:pStyle w:val="NormalWeb"/>
              <w:spacing w:before="0" w:beforeAutospacing="0" w:after="0" w:afterAutospacing="0"/>
              <w:jc w:val="center"/>
              <w:rPr>
                <w:rFonts w:ascii="Arial" w:hAnsi="Arial"/>
                <w:kern w:val="32"/>
                <w:sz w:val="18"/>
                <w:szCs w:val="32"/>
              </w:rPr>
            </w:pPr>
            <w:r w:rsidRPr="004A5772">
              <w:rPr>
                <w:rFonts w:ascii="Arial" w:hAnsi="Arial"/>
                <w:kern w:val="32"/>
                <w:sz w:val="18"/>
                <w:szCs w:val="32"/>
              </w:rPr>
              <w:t>15</w:t>
            </w:r>
          </w:p>
        </w:tc>
        <w:tc>
          <w:tcPr>
            <w:tcW w:w="1295" w:type="dxa"/>
            <w:vAlign w:val="center"/>
          </w:tcPr>
          <w:p w14:paraId="2F35B40F" w14:textId="74E1B880" w:rsidR="004C08CD" w:rsidRPr="004A5772" w:rsidRDefault="004C08CD" w:rsidP="004C08CD">
            <w:pPr>
              <w:pStyle w:val="NormalWeb"/>
              <w:spacing w:before="0" w:beforeAutospacing="0" w:after="0" w:afterAutospacing="0"/>
              <w:jc w:val="center"/>
              <w:rPr>
                <w:rFonts w:ascii="Arial" w:hAnsi="Arial"/>
                <w:kern w:val="32"/>
                <w:sz w:val="18"/>
                <w:szCs w:val="32"/>
              </w:rPr>
            </w:pPr>
            <w:r w:rsidRPr="004A5772">
              <w:rPr>
                <w:rFonts w:ascii="Arial" w:hAnsi="Arial"/>
                <w:kern w:val="32"/>
                <w:sz w:val="18"/>
                <w:szCs w:val="32"/>
              </w:rPr>
              <w:t>TRIS</w:t>
            </w:r>
          </w:p>
          <w:p w14:paraId="6BF45CBD" w14:textId="397A9869" w:rsidR="004C08CD" w:rsidRPr="004A5772" w:rsidRDefault="004C08CD" w:rsidP="004C08CD">
            <w:pPr>
              <w:pStyle w:val="NormalWeb"/>
              <w:spacing w:before="0" w:beforeAutospacing="0" w:after="0" w:afterAutospacing="0"/>
              <w:jc w:val="center"/>
              <w:rPr>
                <w:rFonts w:ascii="Arial" w:hAnsi="Arial"/>
                <w:kern w:val="32"/>
                <w:sz w:val="18"/>
                <w:szCs w:val="32"/>
              </w:rPr>
            </w:pPr>
            <w:r w:rsidRPr="004A5772">
              <w:rPr>
                <w:rFonts w:ascii="Arial" w:hAnsi="Arial"/>
                <w:kern w:val="32"/>
                <w:sz w:val="18"/>
                <w:szCs w:val="32"/>
              </w:rPr>
              <w:t>7.95</w:t>
            </w:r>
          </w:p>
        </w:tc>
        <w:tc>
          <w:tcPr>
            <w:tcW w:w="1295" w:type="dxa"/>
            <w:vAlign w:val="center"/>
          </w:tcPr>
          <w:p w14:paraId="18969F52" w14:textId="32F7430A" w:rsidR="004C08CD" w:rsidRPr="004A5772" w:rsidRDefault="004C08CD" w:rsidP="004C08CD">
            <w:pPr>
              <w:pStyle w:val="NormalWeb"/>
              <w:spacing w:before="0" w:beforeAutospacing="0" w:after="0" w:afterAutospacing="0"/>
              <w:jc w:val="center"/>
              <w:rPr>
                <w:rFonts w:ascii="Arial" w:hAnsi="Arial"/>
                <w:kern w:val="32"/>
                <w:sz w:val="18"/>
                <w:szCs w:val="32"/>
              </w:rPr>
            </w:pPr>
            <w:r w:rsidRPr="004A5772">
              <w:rPr>
                <w:rFonts w:ascii="Arial" w:hAnsi="Arial"/>
                <w:kern w:val="32"/>
                <w:sz w:val="18"/>
                <w:szCs w:val="32"/>
              </w:rPr>
              <w:t>75.8</w:t>
            </w:r>
          </w:p>
        </w:tc>
        <w:tc>
          <w:tcPr>
            <w:tcW w:w="1295" w:type="dxa"/>
            <w:vAlign w:val="center"/>
          </w:tcPr>
          <w:p w14:paraId="656ACC67" w14:textId="032B66F8" w:rsidR="004C08CD" w:rsidRPr="004A5772" w:rsidRDefault="004C08CD" w:rsidP="004C08CD">
            <w:pPr>
              <w:pStyle w:val="NormalWeb"/>
              <w:spacing w:before="0" w:beforeAutospacing="0" w:after="0" w:afterAutospacing="0"/>
              <w:jc w:val="center"/>
              <w:rPr>
                <w:rFonts w:ascii="Arial" w:hAnsi="Arial"/>
                <w:kern w:val="32"/>
                <w:sz w:val="18"/>
                <w:szCs w:val="32"/>
              </w:rPr>
            </w:pPr>
            <w:r w:rsidRPr="004A5772">
              <w:rPr>
                <w:rFonts w:ascii="Arial" w:hAnsi="Arial"/>
                <w:kern w:val="32"/>
                <w:sz w:val="18"/>
                <w:szCs w:val="32"/>
              </w:rPr>
              <w:t>1.47 ± 0.02</w:t>
            </w:r>
          </w:p>
        </w:tc>
        <w:tc>
          <w:tcPr>
            <w:tcW w:w="1295" w:type="dxa"/>
            <w:vAlign w:val="center"/>
          </w:tcPr>
          <w:p w14:paraId="4D306D6C" w14:textId="3319EB1F" w:rsidR="004C08CD" w:rsidRPr="004A5772" w:rsidRDefault="004C08CD" w:rsidP="004C08CD">
            <w:pPr>
              <w:pStyle w:val="NormalWeb"/>
              <w:spacing w:before="0" w:beforeAutospacing="0" w:after="0" w:afterAutospacing="0"/>
              <w:jc w:val="center"/>
              <w:rPr>
                <w:rFonts w:ascii="Arial" w:hAnsi="Arial"/>
                <w:kern w:val="32"/>
                <w:sz w:val="18"/>
                <w:szCs w:val="32"/>
              </w:rPr>
            </w:pPr>
            <w:r w:rsidRPr="004A5772">
              <w:rPr>
                <w:rFonts w:ascii="Arial" w:hAnsi="Arial"/>
                <w:kern w:val="32"/>
                <w:sz w:val="18"/>
                <w:szCs w:val="32"/>
              </w:rPr>
              <w:t>3.38 ± 0.01</w:t>
            </w:r>
          </w:p>
        </w:tc>
      </w:tr>
      <w:tr w:rsidR="004C08CD" w:rsidRPr="004A5772" w14:paraId="09D69B0A" w14:textId="77777777" w:rsidTr="004C08CD">
        <w:tc>
          <w:tcPr>
            <w:tcW w:w="1294" w:type="dxa"/>
            <w:vAlign w:val="center"/>
          </w:tcPr>
          <w:p w14:paraId="253148A1" w14:textId="2463C285" w:rsidR="004C08CD" w:rsidRPr="004A5772" w:rsidRDefault="004C08CD" w:rsidP="004C08CD">
            <w:pPr>
              <w:pStyle w:val="NormalWeb"/>
              <w:spacing w:before="0" w:beforeAutospacing="0" w:after="0" w:afterAutospacing="0"/>
              <w:jc w:val="center"/>
              <w:rPr>
                <w:rFonts w:ascii="Arial" w:hAnsi="Arial"/>
                <w:kern w:val="32"/>
                <w:sz w:val="18"/>
                <w:szCs w:val="32"/>
              </w:rPr>
            </w:pPr>
            <w:r w:rsidRPr="004A5772">
              <w:rPr>
                <w:rFonts w:ascii="Arial" w:hAnsi="Arial"/>
                <w:kern w:val="32"/>
                <w:sz w:val="18"/>
                <w:szCs w:val="32"/>
              </w:rPr>
              <w:t>#SMG_P</w:t>
            </w:r>
          </w:p>
        </w:tc>
        <w:tc>
          <w:tcPr>
            <w:tcW w:w="1294" w:type="dxa"/>
            <w:vAlign w:val="center"/>
          </w:tcPr>
          <w:p w14:paraId="6EBC1EBA" w14:textId="08E4C577" w:rsidR="004C08CD" w:rsidRPr="004A5772" w:rsidRDefault="004C08CD" w:rsidP="004C08CD">
            <w:pPr>
              <w:pStyle w:val="NormalWeb"/>
              <w:spacing w:before="0" w:beforeAutospacing="0" w:after="0" w:afterAutospacing="0"/>
              <w:jc w:val="center"/>
              <w:rPr>
                <w:rFonts w:ascii="Arial" w:hAnsi="Arial"/>
                <w:kern w:val="32"/>
                <w:sz w:val="18"/>
                <w:szCs w:val="32"/>
              </w:rPr>
            </w:pPr>
            <w:r w:rsidRPr="004A5772">
              <w:rPr>
                <w:rFonts w:ascii="Arial" w:hAnsi="Arial"/>
                <w:kern w:val="32"/>
                <w:sz w:val="18"/>
                <w:szCs w:val="32"/>
              </w:rPr>
              <w:t>1.25</w:t>
            </w:r>
          </w:p>
        </w:tc>
        <w:tc>
          <w:tcPr>
            <w:tcW w:w="1294" w:type="dxa"/>
            <w:vAlign w:val="center"/>
          </w:tcPr>
          <w:p w14:paraId="41F3C865" w14:textId="5C5645B4" w:rsidR="004C08CD" w:rsidRPr="004A5772" w:rsidRDefault="004C08CD" w:rsidP="004C08CD">
            <w:pPr>
              <w:pStyle w:val="NormalWeb"/>
              <w:spacing w:before="0" w:beforeAutospacing="0" w:after="0" w:afterAutospacing="0"/>
              <w:jc w:val="center"/>
              <w:rPr>
                <w:rFonts w:ascii="Arial" w:hAnsi="Arial"/>
                <w:kern w:val="32"/>
                <w:sz w:val="18"/>
                <w:szCs w:val="32"/>
              </w:rPr>
            </w:pPr>
            <w:r w:rsidRPr="004A5772">
              <w:rPr>
                <w:rFonts w:ascii="Arial" w:hAnsi="Arial"/>
                <w:kern w:val="32"/>
                <w:sz w:val="18"/>
                <w:szCs w:val="32"/>
              </w:rPr>
              <w:t>15</w:t>
            </w:r>
          </w:p>
        </w:tc>
        <w:tc>
          <w:tcPr>
            <w:tcW w:w="1295" w:type="dxa"/>
            <w:vAlign w:val="center"/>
          </w:tcPr>
          <w:p w14:paraId="6D11AC54" w14:textId="1F93D011" w:rsidR="004C08CD" w:rsidRPr="004A5772" w:rsidRDefault="004C08CD" w:rsidP="004C08CD">
            <w:pPr>
              <w:pStyle w:val="NormalWeb"/>
              <w:spacing w:before="0" w:beforeAutospacing="0" w:after="0" w:afterAutospacing="0"/>
              <w:jc w:val="center"/>
              <w:rPr>
                <w:rFonts w:ascii="Arial" w:hAnsi="Arial"/>
                <w:kern w:val="32"/>
                <w:sz w:val="18"/>
                <w:szCs w:val="32"/>
              </w:rPr>
            </w:pPr>
            <w:r w:rsidRPr="004A5772">
              <w:rPr>
                <w:rFonts w:ascii="Arial" w:hAnsi="Arial"/>
                <w:kern w:val="32"/>
                <w:sz w:val="18"/>
                <w:szCs w:val="32"/>
              </w:rPr>
              <w:t>Phosphate</w:t>
            </w:r>
          </w:p>
          <w:p w14:paraId="405BAA13" w14:textId="126FFB8B" w:rsidR="004C08CD" w:rsidRPr="004A5772" w:rsidRDefault="004C08CD" w:rsidP="004C08CD">
            <w:pPr>
              <w:pStyle w:val="NormalWeb"/>
              <w:spacing w:before="0" w:beforeAutospacing="0" w:after="0" w:afterAutospacing="0"/>
              <w:jc w:val="center"/>
              <w:rPr>
                <w:rFonts w:ascii="Arial" w:hAnsi="Arial"/>
                <w:kern w:val="32"/>
                <w:sz w:val="18"/>
                <w:szCs w:val="32"/>
              </w:rPr>
            </w:pPr>
            <w:r w:rsidRPr="004A5772">
              <w:rPr>
                <w:rFonts w:ascii="Arial" w:hAnsi="Arial"/>
                <w:kern w:val="32"/>
                <w:sz w:val="18"/>
                <w:szCs w:val="32"/>
              </w:rPr>
              <w:t>9.25</w:t>
            </w:r>
          </w:p>
        </w:tc>
        <w:tc>
          <w:tcPr>
            <w:tcW w:w="1295" w:type="dxa"/>
            <w:vAlign w:val="center"/>
          </w:tcPr>
          <w:p w14:paraId="17987D83" w14:textId="49287B9B" w:rsidR="004C08CD" w:rsidRPr="004A5772" w:rsidRDefault="004C08CD" w:rsidP="004C08CD">
            <w:pPr>
              <w:pStyle w:val="NormalWeb"/>
              <w:spacing w:before="0" w:beforeAutospacing="0" w:after="0" w:afterAutospacing="0"/>
              <w:jc w:val="center"/>
              <w:rPr>
                <w:rFonts w:ascii="Arial" w:hAnsi="Arial"/>
                <w:kern w:val="32"/>
                <w:sz w:val="18"/>
                <w:szCs w:val="32"/>
              </w:rPr>
            </w:pPr>
            <w:r w:rsidRPr="004A5772">
              <w:rPr>
                <w:rFonts w:ascii="Arial" w:hAnsi="Arial"/>
                <w:kern w:val="32"/>
                <w:sz w:val="18"/>
                <w:szCs w:val="32"/>
              </w:rPr>
              <w:t>74.5</w:t>
            </w:r>
          </w:p>
        </w:tc>
        <w:tc>
          <w:tcPr>
            <w:tcW w:w="1295" w:type="dxa"/>
            <w:vAlign w:val="center"/>
          </w:tcPr>
          <w:p w14:paraId="5013BF90" w14:textId="045DD27E" w:rsidR="004C08CD" w:rsidRPr="004A5772" w:rsidRDefault="004C08CD" w:rsidP="004C08CD">
            <w:pPr>
              <w:pStyle w:val="NormalWeb"/>
              <w:spacing w:before="0" w:beforeAutospacing="0" w:after="0" w:afterAutospacing="0"/>
              <w:jc w:val="center"/>
              <w:rPr>
                <w:rFonts w:ascii="Arial" w:hAnsi="Arial"/>
                <w:kern w:val="32"/>
                <w:sz w:val="18"/>
                <w:szCs w:val="32"/>
              </w:rPr>
            </w:pPr>
            <w:r w:rsidRPr="004A5772">
              <w:rPr>
                <w:rFonts w:ascii="Arial" w:hAnsi="Arial"/>
                <w:kern w:val="32"/>
                <w:sz w:val="18"/>
                <w:szCs w:val="32"/>
              </w:rPr>
              <w:t>1.45 ± 0.02</w:t>
            </w:r>
          </w:p>
        </w:tc>
        <w:tc>
          <w:tcPr>
            <w:tcW w:w="1295" w:type="dxa"/>
            <w:vAlign w:val="center"/>
          </w:tcPr>
          <w:p w14:paraId="20A8E143" w14:textId="1E60E82B" w:rsidR="004C08CD" w:rsidRPr="004A5772" w:rsidRDefault="004C08CD" w:rsidP="004C08CD">
            <w:pPr>
              <w:pStyle w:val="NormalWeb"/>
              <w:spacing w:before="0" w:beforeAutospacing="0" w:after="0" w:afterAutospacing="0"/>
              <w:jc w:val="center"/>
              <w:rPr>
                <w:rFonts w:ascii="Arial" w:hAnsi="Arial"/>
                <w:kern w:val="32"/>
                <w:sz w:val="18"/>
                <w:szCs w:val="32"/>
              </w:rPr>
            </w:pPr>
            <w:r w:rsidRPr="004A5772">
              <w:rPr>
                <w:rFonts w:ascii="Arial" w:hAnsi="Arial"/>
                <w:kern w:val="32"/>
                <w:sz w:val="18"/>
                <w:szCs w:val="32"/>
              </w:rPr>
              <w:t>3.94 ± 0.01</w:t>
            </w:r>
          </w:p>
        </w:tc>
      </w:tr>
    </w:tbl>
    <w:p w14:paraId="622A1751" w14:textId="77777777" w:rsidR="008E3BD5" w:rsidRDefault="008E3BD5" w:rsidP="008E32E1">
      <w:pPr>
        <w:pStyle w:val="NormalWeb"/>
        <w:spacing w:before="0" w:beforeAutospacing="0" w:after="0" w:afterAutospacing="0"/>
        <w:jc w:val="both"/>
        <w:rPr>
          <w:sz w:val="20"/>
          <w:szCs w:val="21"/>
        </w:rPr>
      </w:pPr>
    </w:p>
    <w:p w14:paraId="641E3C36" w14:textId="1720CCAD" w:rsidR="004C08CD" w:rsidRPr="004C08CD" w:rsidRDefault="004B331F" w:rsidP="008E32E1">
      <w:pPr>
        <w:pStyle w:val="NormalWeb"/>
        <w:spacing w:before="0" w:beforeAutospacing="0" w:after="0" w:afterAutospacing="0"/>
        <w:jc w:val="both"/>
        <w:rPr>
          <w:rFonts w:ascii="Arial" w:hAnsi="Arial"/>
          <w:color w:val="000000"/>
          <w:sz w:val="20"/>
          <w:szCs w:val="21"/>
        </w:rPr>
      </w:pPr>
      <w:r>
        <w:rPr>
          <w:rFonts w:ascii="Arial" w:hAnsi="Arial"/>
          <w:color w:val="000000"/>
          <w:sz w:val="20"/>
          <w:szCs w:val="21"/>
        </w:rPr>
        <w:t>Nonetheless</w:t>
      </w:r>
      <w:r w:rsidR="004C08CD" w:rsidRPr="004C08CD">
        <w:rPr>
          <w:rFonts w:ascii="Arial" w:hAnsi="Arial"/>
          <w:color w:val="000000"/>
          <w:sz w:val="20"/>
          <w:szCs w:val="21"/>
        </w:rPr>
        <w:t xml:space="preserve"> </w:t>
      </w:r>
      <w:r w:rsidR="00DD1745">
        <w:rPr>
          <w:rFonts w:ascii="Arial" w:hAnsi="Arial"/>
          <w:color w:val="000000"/>
          <w:sz w:val="20"/>
          <w:szCs w:val="21"/>
        </w:rPr>
        <w:t xml:space="preserve">different buffers </w:t>
      </w:r>
      <w:r>
        <w:rPr>
          <w:rFonts w:ascii="Arial" w:hAnsi="Arial"/>
          <w:color w:val="000000"/>
          <w:sz w:val="20"/>
          <w:szCs w:val="21"/>
        </w:rPr>
        <w:t xml:space="preserve">were </w:t>
      </w:r>
      <w:r w:rsidR="00DD1745">
        <w:rPr>
          <w:rFonts w:ascii="Arial" w:hAnsi="Arial"/>
          <w:color w:val="000000"/>
          <w:sz w:val="20"/>
          <w:szCs w:val="21"/>
        </w:rPr>
        <w:t>employed</w:t>
      </w:r>
      <w:r w:rsidR="004C08CD">
        <w:rPr>
          <w:rFonts w:ascii="Arial" w:hAnsi="Arial"/>
          <w:color w:val="000000"/>
          <w:sz w:val="20"/>
          <w:szCs w:val="21"/>
        </w:rPr>
        <w:t xml:space="preserve">, the </w:t>
      </w:r>
      <w:r w:rsidR="005014C0">
        <w:rPr>
          <w:rFonts w:ascii="Arial" w:hAnsi="Arial"/>
          <w:color w:val="000000"/>
          <w:sz w:val="20"/>
          <w:szCs w:val="21"/>
        </w:rPr>
        <w:t xml:space="preserve">powders obtained </w:t>
      </w:r>
      <w:r w:rsidR="004E6610">
        <w:rPr>
          <w:rFonts w:ascii="Arial" w:hAnsi="Arial"/>
          <w:color w:val="000000"/>
          <w:sz w:val="20"/>
          <w:szCs w:val="21"/>
        </w:rPr>
        <w:t xml:space="preserve">presented an </w:t>
      </w:r>
      <w:r w:rsidR="00F713EB">
        <w:rPr>
          <w:rFonts w:ascii="Arial" w:hAnsi="Arial"/>
          <w:color w:val="000000"/>
          <w:sz w:val="20"/>
          <w:szCs w:val="21"/>
        </w:rPr>
        <w:t>API</w:t>
      </w:r>
      <w:r w:rsidR="009414B5">
        <w:rPr>
          <w:rFonts w:ascii="Arial" w:hAnsi="Arial"/>
          <w:color w:val="000000"/>
          <w:sz w:val="20"/>
          <w:szCs w:val="21"/>
        </w:rPr>
        <w:t xml:space="preserve"> content which was close to the theoretical one (1.25</w:t>
      </w:r>
      <w:r w:rsidR="00102621">
        <w:rPr>
          <w:rFonts w:ascii="Arial" w:hAnsi="Arial"/>
          <w:color w:val="000000"/>
          <w:sz w:val="20"/>
          <w:szCs w:val="21"/>
        </w:rPr>
        <w:t xml:space="preserve"> </w:t>
      </w:r>
      <w:r w:rsidR="009414B5">
        <w:rPr>
          <w:rFonts w:ascii="Arial" w:hAnsi="Arial"/>
          <w:color w:val="000000"/>
          <w:sz w:val="20"/>
          <w:szCs w:val="21"/>
        </w:rPr>
        <w:t>%</w:t>
      </w:r>
      <w:r w:rsidR="00102621">
        <w:rPr>
          <w:rFonts w:ascii="Arial" w:hAnsi="Arial"/>
          <w:color w:val="000000"/>
          <w:sz w:val="20"/>
          <w:szCs w:val="21"/>
        </w:rPr>
        <w:t>w/w</w:t>
      </w:r>
      <w:r w:rsidR="009414B5">
        <w:rPr>
          <w:rFonts w:ascii="Arial" w:hAnsi="Arial"/>
          <w:color w:val="000000"/>
          <w:sz w:val="20"/>
          <w:szCs w:val="21"/>
        </w:rPr>
        <w:t>)</w:t>
      </w:r>
      <w:r w:rsidR="004E6610">
        <w:rPr>
          <w:rFonts w:ascii="Arial" w:hAnsi="Arial"/>
          <w:color w:val="000000"/>
          <w:sz w:val="20"/>
          <w:szCs w:val="21"/>
        </w:rPr>
        <w:t xml:space="preserve">, indicating no </w:t>
      </w:r>
      <w:r w:rsidR="002342E2">
        <w:rPr>
          <w:rFonts w:ascii="Arial" w:hAnsi="Arial"/>
          <w:color w:val="000000"/>
          <w:sz w:val="20"/>
          <w:szCs w:val="21"/>
        </w:rPr>
        <w:t>evident degradation of the peptide</w:t>
      </w:r>
      <w:r w:rsidR="009414B5">
        <w:rPr>
          <w:rFonts w:ascii="Arial" w:hAnsi="Arial"/>
          <w:color w:val="000000"/>
          <w:sz w:val="20"/>
          <w:szCs w:val="21"/>
        </w:rPr>
        <w:t xml:space="preserve">. </w:t>
      </w:r>
      <w:r w:rsidR="00F713EB">
        <w:rPr>
          <w:rFonts w:ascii="Arial" w:hAnsi="Arial"/>
          <w:color w:val="000000"/>
          <w:sz w:val="20"/>
          <w:szCs w:val="21"/>
        </w:rPr>
        <w:t xml:space="preserve">The water content was similar for the two powders and lower than 4%. </w:t>
      </w:r>
    </w:p>
    <w:p w14:paraId="42A25F7B" w14:textId="2EC1CEDA" w:rsidR="004C08CD" w:rsidRDefault="004C08CD" w:rsidP="008E32E1">
      <w:pPr>
        <w:pStyle w:val="NormalWeb"/>
        <w:spacing w:before="0" w:beforeAutospacing="0" w:after="0" w:afterAutospacing="0"/>
        <w:jc w:val="both"/>
        <w:rPr>
          <w:rFonts w:ascii="Arial" w:hAnsi="Arial"/>
          <w:color w:val="000000"/>
          <w:sz w:val="20"/>
          <w:szCs w:val="21"/>
        </w:rPr>
      </w:pPr>
    </w:p>
    <w:p w14:paraId="3D145E91" w14:textId="77777777" w:rsidR="00831439" w:rsidRDefault="00831439" w:rsidP="008E32E1">
      <w:pPr>
        <w:pStyle w:val="NormalWeb"/>
        <w:spacing w:before="0" w:beforeAutospacing="0" w:after="0" w:afterAutospacing="0"/>
        <w:jc w:val="both"/>
        <w:rPr>
          <w:rFonts w:ascii="Arial" w:hAnsi="Arial"/>
          <w:color w:val="000000"/>
          <w:sz w:val="20"/>
          <w:szCs w:val="21"/>
        </w:rPr>
      </w:pPr>
    </w:p>
    <w:p w14:paraId="11613944" w14:textId="0BF503FC" w:rsidR="00F6754A" w:rsidRDefault="00F6754A" w:rsidP="00F6754A">
      <w:pPr>
        <w:pStyle w:val="NormalWeb"/>
        <w:spacing w:before="0" w:beforeAutospacing="0" w:after="0" w:afterAutospacing="0"/>
        <w:jc w:val="center"/>
        <w:rPr>
          <w:rFonts w:ascii="Arial" w:hAnsi="Arial"/>
          <w:color w:val="000000"/>
          <w:sz w:val="20"/>
          <w:szCs w:val="21"/>
        </w:rPr>
      </w:pPr>
      <w:r w:rsidRPr="00F6754A">
        <w:rPr>
          <w:rFonts w:ascii="Arial" w:hAnsi="Arial"/>
          <w:noProof/>
          <w:color w:val="000000"/>
          <w:sz w:val="20"/>
          <w:szCs w:val="21"/>
        </w:rPr>
        <w:drawing>
          <wp:inline distT="0" distB="0" distL="0" distR="0" wp14:anchorId="51A6907F" wp14:editId="203F8739">
            <wp:extent cx="4508657" cy="2441196"/>
            <wp:effectExtent l="0" t="0" r="0" b="0"/>
            <wp:docPr id="95902083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9020832" name=""/>
                    <pic:cNvPicPr/>
                  </pic:nvPicPr>
                  <pic:blipFill>
                    <a:blip r:embed="rId11"/>
                    <a:stretch>
                      <a:fillRect/>
                    </a:stretch>
                  </pic:blipFill>
                  <pic:spPr>
                    <a:xfrm>
                      <a:off x="0" y="0"/>
                      <a:ext cx="4554801" cy="2466181"/>
                    </a:xfrm>
                    <a:prstGeom prst="rect">
                      <a:avLst/>
                    </a:prstGeom>
                  </pic:spPr>
                </pic:pic>
              </a:graphicData>
            </a:graphic>
          </wp:inline>
        </w:drawing>
      </w:r>
    </w:p>
    <w:p w14:paraId="12714C4F" w14:textId="594A3D72" w:rsidR="00F6754A" w:rsidRPr="004D1342" w:rsidRDefault="00F6754A" w:rsidP="004D1342">
      <w:pPr>
        <w:spacing w:line="276" w:lineRule="auto"/>
      </w:pPr>
      <w:r w:rsidRPr="004D1342">
        <w:rPr>
          <w:b/>
          <w:bCs/>
        </w:rPr>
        <w:t xml:space="preserve">Figure 1: </w:t>
      </w:r>
      <w:r w:rsidRPr="004D1342">
        <w:t xml:space="preserve">SMG deposition (%) in the various stages of the NGI: induction port (IP), stages 1 to 7 (St1-St7) and </w:t>
      </w:r>
      <w:proofErr w:type="gramStart"/>
      <w:r w:rsidRPr="004D1342">
        <w:t>micro orifice</w:t>
      </w:r>
      <w:proofErr w:type="gramEnd"/>
      <w:r w:rsidRPr="004D1342">
        <w:t xml:space="preserve"> collector (MOC) (n=3, mean ± std. deviation). </w:t>
      </w:r>
    </w:p>
    <w:p w14:paraId="58BB1A50" w14:textId="775EB1A6" w:rsidR="00D22779" w:rsidRPr="00D911A4" w:rsidRDefault="009B300D" w:rsidP="00D911A4">
      <w:pPr>
        <w:rPr>
          <w:color w:val="000000"/>
          <w:sz w:val="20"/>
          <w:szCs w:val="21"/>
        </w:rPr>
      </w:pPr>
      <w:r>
        <w:rPr>
          <w:color w:val="000000"/>
          <w:sz w:val="20"/>
          <w:szCs w:val="21"/>
        </w:rPr>
        <w:t>However, t</w:t>
      </w:r>
      <w:r w:rsidR="00D22779" w:rsidRPr="00D911A4">
        <w:rPr>
          <w:color w:val="000000"/>
          <w:sz w:val="20"/>
          <w:szCs w:val="21"/>
        </w:rPr>
        <w:t xml:space="preserve">he aerodynamic deposition was different (Figure 1): the powder obtained from the solution in TRIS buffer (SMG_TRIS) showed a higher deposition in </w:t>
      </w:r>
      <w:r w:rsidR="00C77C94">
        <w:rPr>
          <w:color w:val="000000"/>
          <w:sz w:val="20"/>
          <w:szCs w:val="21"/>
        </w:rPr>
        <w:t xml:space="preserve">the </w:t>
      </w:r>
      <w:r w:rsidR="00D22779" w:rsidRPr="00D911A4">
        <w:rPr>
          <w:color w:val="000000"/>
          <w:sz w:val="20"/>
          <w:szCs w:val="21"/>
        </w:rPr>
        <w:t xml:space="preserve">induction port (IP) and in the first stages of the impactor (stage 1 to </w:t>
      </w:r>
      <w:r w:rsidR="004A36AC">
        <w:rPr>
          <w:color w:val="000000"/>
          <w:sz w:val="20"/>
          <w:szCs w:val="21"/>
        </w:rPr>
        <w:t>2</w:t>
      </w:r>
      <w:r w:rsidR="00D22779" w:rsidRPr="00D911A4">
        <w:rPr>
          <w:color w:val="000000"/>
          <w:sz w:val="20"/>
          <w:szCs w:val="21"/>
        </w:rPr>
        <w:t xml:space="preserve">), </w:t>
      </w:r>
      <w:r w:rsidR="00B648AF">
        <w:rPr>
          <w:color w:val="000000"/>
          <w:sz w:val="20"/>
          <w:szCs w:val="21"/>
        </w:rPr>
        <w:t xml:space="preserve">determining </w:t>
      </w:r>
      <w:r w:rsidR="00D22779" w:rsidRPr="00D911A4">
        <w:rPr>
          <w:color w:val="000000"/>
          <w:sz w:val="20"/>
          <w:szCs w:val="21"/>
        </w:rPr>
        <w:t xml:space="preserve">a lower respirability. </w:t>
      </w:r>
      <w:r w:rsidR="004154EF">
        <w:rPr>
          <w:color w:val="000000"/>
          <w:sz w:val="20"/>
          <w:szCs w:val="21"/>
        </w:rPr>
        <w:t xml:space="preserve">This </w:t>
      </w:r>
      <w:r w:rsidR="00A37E6A">
        <w:rPr>
          <w:color w:val="000000"/>
          <w:sz w:val="20"/>
          <w:szCs w:val="21"/>
        </w:rPr>
        <w:t xml:space="preserve">may be </w:t>
      </w:r>
      <w:r w:rsidR="006512F3">
        <w:rPr>
          <w:color w:val="000000"/>
          <w:sz w:val="20"/>
          <w:szCs w:val="21"/>
        </w:rPr>
        <w:t>due to the type of buffer employed</w:t>
      </w:r>
      <w:r w:rsidR="00A37E6A">
        <w:rPr>
          <w:color w:val="000000"/>
          <w:sz w:val="20"/>
          <w:szCs w:val="21"/>
        </w:rPr>
        <w:t xml:space="preserve">. Solid state characterization is currently on-going to investigate this different aerodynamic behaviour observed. </w:t>
      </w:r>
      <w:r w:rsidR="006512F3">
        <w:rPr>
          <w:color w:val="000000"/>
          <w:sz w:val="20"/>
          <w:szCs w:val="21"/>
        </w:rPr>
        <w:t xml:space="preserve"> </w:t>
      </w:r>
      <w:r w:rsidR="00D22779" w:rsidRPr="00D911A4">
        <w:rPr>
          <w:color w:val="000000"/>
          <w:sz w:val="20"/>
          <w:szCs w:val="21"/>
        </w:rPr>
        <w:t xml:space="preserve"> </w:t>
      </w:r>
    </w:p>
    <w:tbl>
      <w:tblPr>
        <w:tblpPr w:leftFromText="180" w:rightFromText="180" w:vertAnchor="text" w:horzAnchor="margin" w:tblpY="681"/>
        <w:tblW w:w="94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620" w:firstRow="1" w:lastRow="0" w:firstColumn="0" w:lastColumn="0" w:noHBand="1" w:noVBand="1"/>
      </w:tblPr>
      <w:tblGrid>
        <w:gridCol w:w="951"/>
        <w:gridCol w:w="1006"/>
        <w:gridCol w:w="1000"/>
        <w:gridCol w:w="968"/>
        <w:gridCol w:w="876"/>
        <w:gridCol w:w="1178"/>
        <w:gridCol w:w="1085"/>
        <w:gridCol w:w="1147"/>
        <w:gridCol w:w="1207"/>
      </w:tblGrid>
      <w:tr w:rsidR="00D22779" w:rsidRPr="00F6754A" w14:paraId="3FAAD99C" w14:textId="77777777" w:rsidTr="00323141">
        <w:trPr>
          <w:trHeight w:val="508"/>
        </w:trPr>
        <w:tc>
          <w:tcPr>
            <w:tcW w:w="0" w:type="auto"/>
            <w:shd w:val="clear" w:color="auto" w:fill="auto"/>
            <w:tcMar>
              <w:top w:w="15" w:type="dxa"/>
              <w:left w:w="15" w:type="dxa"/>
              <w:bottom w:w="0" w:type="dxa"/>
              <w:right w:w="15" w:type="dxa"/>
            </w:tcMar>
            <w:vAlign w:val="center"/>
            <w:hideMark/>
          </w:tcPr>
          <w:p w14:paraId="7DD9F72E" w14:textId="77777777" w:rsidR="00D22779" w:rsidRPr="004A5772" w:rsidRDefault="00D22779" w:rsidP="00323141">
            <w:pPr>
              <w:pStyle w:val="NormalWeb"/>
              <w:spacing w:before="0" w:beforeAutospacing="0" w:after="0" w:afterAutospacing="0"/>
              <w:jc w:val="center"/>
              <w:rPr>
                <w:rFonts w:ascii="Arial" w:hAnsi="Arial"/>
                <w:b/>
                <w:bCs/>
                <w:kern w:val="32"/>
                <w:sz w:val="18"/>
                <w:szCs w:val="32"/>
              </w:rPr>
            </w:pPr>
            <w:r w:rsidRPr="004A5772">
              <w:rPr>
                <w:rFonts w:ascii="Arial" w:hAnsi="Arial"/>
                <w:b/>
                <w:bCs/>
                <w:kern w:val="32"/>
                <w:sz w:val="18"/>
                <w:szCs w:val="32"/>
              </w:rPr>
              <w:t>Powder</w:t>
            </w:r>
          </w:p>
        </w:tc>
        <w:tc>
          <w:tcPr>
            <w:tcW w:w="0" w:type="auto"/>
            <w:shd w:val="clear" w:color="auto" w:fill="auto"/>
            <w:tcMar>
              <w:top w:w="15" w:type="dxa"/>
              <w:left w:w="15" w:type="dxa"/>
              <w:bottom w:w="0" w:type="dxa"/>
              <w:right w:w="15" w:type="dxa"/>
            </w:tcMar>
            <w:vAlign w:val="center"/>
            <w:hideMark/>
          </w:tcPr>
          <w:p w14:paraId="2DEC9487" w14:textId="77777777" w:rsidR="00D22779" w:rsidRPr="004A5772" w:rsidRDefault="00D22779" w:rsidP="00323141">
            <w:pPr>
              <w:spacing w:line="480" w:lineRule="auto"/>
              <w:jc w:val="center"/>
              <w:rPr>
                <w:szCs w:val="32"/>
              </w:rPr>
            </w:pPr>
            <w:r w:rsidRPr="004A5772">
              <w:rPr>
                <w:b/>
                <w:bCs/>
                <w:szCs w:val="32"/>
              </w:rPr>
              <w:t>Metered dose (µg)</w:t>
            </w:r>
          </w:p>
        </w:tc>
        <w:tc>
          <w:tcPr>
            <w:tcW w:w="0" w:type="auto"/>
            <w:shd w:val="clear" w:color="auto" w:fill="auto"/>
            <w:tcMar>
              <w:top w:w="15" w:type="dxa"/>
              <w:left w:w="15" w:type="dxa"/>
              <w:bottom w:w="0" w:type="dxa"/>
              <w:right w:w="15" w:type="dxa"/>
            </w:tcMar>
            <w:vAlign w:val="center"/>
            <w:hideMark/>
          </w:tcPr>
          <w:p w14:paraId="680AB969" w14:textId="77777777" w:rsidR="00D22779" w:rsidRPr="004A5772" w:rsidRDefault="00D22779" w:rsidP="00323141">
            <w:pPr>
              <w:spacing w:line="480" w:lineRule="auto"/>
              <w:jc w:val="center"/>
              <w:rPr>
                <w:szCs w:val="32"/>
              </w:rPr>
            </w:pPr>
            <w:r w:rsidRPr="004A5772">
              <w:rPr>
                <w:b/>
                <w:bCs/>
                <w:szCs w:val="32"/>
              </w:rPr>
              <w:t>Emitted dose (µg)</w:t>
            </w:r>
          </w:p>
        </w:tc>
        <w:tc>
          <w:tcPr>
            <w:tcW w:w="0" w:type="auto"/>
            <w:shd w:val="clear" w:color="auto" w:fill="auto"/>
            <w:tcMar>
              <w:top w:w="15" w:type="dxa"/>
              <w:left w:w="15" w:type="dxa"/>
              <w:bottom w:w="0" w:type="dxa"/>
              <w:right w:w="15" w:type="dxa"/>
            </w:tcMar>
            <w:vAlign w:val="center"/>
            <w:hideMark/>
          </w:tcPr>
          <w:p w14:paraId="7E77DE16" w14:textId="77777777" w:rsidR="00D22779" w:rsidRPr="004A5772" w:rsidRDefault="00D22779" w:rsidP="00323141">
            <w:pPr>
              <w:spacing w:line="480" w:lineRule="auto"/>
              <w:jc w:val="center"/>
              <w:rPr>
                <w:szCs w:val="32"/>
              </w:rPr>
            </w:pPr>
            <w:r w:rsidRPr="004A5772">
              <w:rPr>
                <w:b/>
                <w:bCs/>
                <w:szCs w:val="32"/>
              </w:rPr>
              <w:t>Emitted fraction (%)</w:t>
            </w:r>
          </w:p>
        </w:tc>
        <w:tc>
          <w:tcPr>
            <w:tcW w:w="0" w:type="auto"/>
            <w:shd w:val="clear" w:color="auto" w:fill="auto"/>
            <w:tcMar>
              <w:top w:w="15" w:type="dxa"/>
              <w:left w:w="15" w:type="dxa"/>
              <w:bottom w:w="0" w:type="dxa"/>
              <w:right w:w="15" w:type="dxa"/>
            </w:tcMar>
            <w:vAlign w:val="center"/>
            <w:hideMark/>
          </w:tcPr>
          <w:p w14:paraId="578FF63D" w14:textId="77777777" w:rsidR="00D22779" w:rsidRPr="004A5772" w:rsidRDefault="00D22779" w:rsidP="00323141">
            <w:pPr>
              <w:spacing w:line="480" w:lineRule="auto"/>
              <w:jc w:val="center"/>
              <w:rPr>
                <w:szCs w:val="32"/>
              </w:rPr>
            </w:pPr>
            <w:r w:rsidRPr="004A5772">
              <w:rPr>
                <w:b/>
                <w:bCs/>
                <w:szCs w:val="32"/>
              </w:rPr>
              <w:t>MMAD (µm)</w:t>
            </w:r>
          </w:p>
        </w:tc>
        <w:tc>
          <w:tcPr>
            <w:tcW w:w="0" w:type="auto"/>
            <w:shd w:val="clear" w:color="auto" w:fill="auto"/>
            <w:tcMar>
              <w:top w:w="15" w:type="dxa"/>
              <w:left w:w="15" w:type="dxa"/>
              <w:bottom w:w="0" w:type="dxa"/>
              <w:right w:w="15" w:type="dxa"/>
            </w:tcMar>
            <w:vAlign w:val="center"/>
            <w:hideMark/>
          </w:tcPr>
          <w:p w14:paraId="48E672ED" w14:textId="77777777" w:rsidR="00D22779" w:rsidRPr="004A5772" w:rsidRDefault="00D22779" w:rsidP="00323141">
            <w:pPr>
              <w:spacing w:line="480" w:lineRule="auto"/>
              <w:jc w:val="center"/>
              <w:rPr>
                <w:szCs w:val="32"/>
              </w:rPr>
            </w:pPr>
            <w:r w:rsidRPr="004A5772">
              <w:rPr>
                <w:b/>
                <w:bCs/>
                <w:szCs w:val="32"/>
              </w:rPr>
              <w:t>Fine Particle Dose (µg)</w:t>
            </w:r>
          </w:p>
        </w:tc>
        <w:tc>
          <w:tcPr>
            <w:tcW w:w="0" w:type="auto"/>
            <w:shd w:val="clear" w:color="auto" w:fill="auto"/>
            <w:tcMar>
              <w:top w:w="15" w:type="dxa"/>
              <w:left w:w="15" w:type="dxa"/>
              <w:bottom w:w="0" w:type="dxa"/>
              <w:right w:w="15" w:type="dxa"/>
            </w:tcMar>
            <w:vAlign w:val="center"/>
            <w:hideMark/>
          </w:tcPr>
          <w:p w14:paraId="4BD3D619" w14:textId="77777777" w:rsidR="00D22779" w:rsidRPr="004A5772" w:rsidRDefault="00D22779" w:rsidP="00323141">
            <w:pPr>
              <w:spacing w:line="480" w:lineRule="auto"/>
              <w:jc w:val="center"/>
              <w:rPr>
                <w:szCs w:val="32"/>
              </w:rPr>
            </w:pPr>
            <w:r w:rsidRPr="004A5772">
              <w:rPr>
                <w:b/>
                <w:bCs/>
                <w:szCs w:val="32"/>
              </w:rPr>
              <w:t>Fine Particle Fraction (%)</w:t>
            </w:r>
          </w:p>
        </w:tc>
        <w:tc>
          <w:tcPr>
            <w:tcW w:w="0" w:type="auto"/>
            <w:shd w:val="clear" w:color="auto" w:fill="auto"/>
            <w:tcMar>
              <w:top w:w="15" w:type="dxa"/>
              <w:left w:w="15" w:type="dxa"/>
              <w:bottom w:w="0" w:type="dxa"/>
              <w:right w:w="15" w:type="dxa"/>
            </w:tcMar>
            <w:vAlign w:val="center"/>
            <w:hideMark/>
          </w:tcPr>
          <w:p w14:paraId="18C95B6B" w14:textId="77777777" w:rsidR="00D22779" w:rsidRPr="004A5772" w:rsidRDefault="00D22779" w:rsidP="00323141">
            <w:pPr>
              <w:spacing w:line="480" w:lineRule="auto"/>
              <w:jc w:val="center"/>
              <w:rPr>
                <w:szCs w:val="32"/>
              </w:rPr>
            </w:pPr>
            <w:r w:rsidRPr="004A5772">
              <w:rPr>
                <w:b/>
                <w:bCs/>
                <w:szCs w:val="32"/>
              </w:rPr>
              <w:t>Extra-Fine Particle Dose (µg)</w:t>
            </w:r>
          </w:p>
        </w:tc>
        <w:tc>
          <w:tcPr>
            <w:tcW w:w="0" w:type="auto"/>
            <w:shd w:val="clear" w:color="auto" w:fill="auto"/>
            <w:tcMar>
              <w:top w:w="15" w:type="dxa"/>
              <w:left w:w="15" w:type="dxa"/>
              <w:bottom w:w="0" w:type="dxa"/>
              <w:right w:w="15" w:type="dxa"/>
            </w:tcMar>
            <w:vAlign w:val="center"/>
            <w:hideMark/>
          </w:tcPr>
          <w:p w14:paraId="7FC4E5A5" w14:textId="77777777" w:rsidR="00D22779" w:rsidRPr="004A5772" w:rsidRDefault="00D22779" w:rsidP="00323141">
            <w:pPr>
              <w:spacing w:line="480" w:lineRule="auto"/>
              <w:jc w:val="center"/>
              <w:rPr>
                <w:szCs w:val="32"/>
              </w:rPr>
            </w:pPr>
            <w:r w:rsidRPr="004A5772">
              <w:rPr>
                <w:b/>
                <w:bCs/>
                <w:szCs w:val="32"/>
              </w:rPr>
              <w:t>Extra-Fine Particle Fraction (%)</w:t>
            </w:r>
          </w:p>
        </w:tc>
      </w:tr>
      <w:tr w:rsidR="00D22779" w:rsidRPr="00F6754A" w14:paraId="16D64D21" w14:textId="77777777" w:rsidTr="00323141">
        <w:trPr>
          <w:trHeight w:val="508"/>
        </w:trPr>
        <w:tc>
          <w:tcPr>
            <w:tcW w:w="0" w:type="auto"/>
            <w:shd w:val="clear" w:color="auto" w:fill="auto"/>
            <w:tcMar>
              <w:top w:w="15" w:type="dxa"/>
              <w:left w:w="15" w:type="dxa"/>
              <w:bottom w:w="0" w:type="dxa"/>
              <w:right w:w="15" w:type="dxa"/>
            </w:tcMar>
            <w:vAlign w:val="center"/>
            <w:hideMark/>
          </w:tcPr>
          <w:p w14:paraId="186B1A74" w14:textId="77777777" w:rsidR="00D22779" w:rsidRPr="004A5772" w:rsidRDefault="00D22779" w:rsidP="00323141">
            <w:pPr>
              <w:pStyle w:val="NormalWeb"/>
              <w:spacing w:before="0" w:beforeAutospacing="0" w:after="0" w:afterAutospacing="0"/>
              <w:jc w:val="center"/>
              <w:rPr>
                <w:rFonts w:ascii="Arial" w:hAnsi="Arial"/>
                <w:b/>
                <w:bCs/>
                <w:kern w:val="32"/>
                <w:sz w:val="18"/>
                <w:szCs w:val="32"/>
              </w:rPr>
            </w:pPr>
            <w:r w:rsidRPr="004A5772">
              <w:rPr>
                <w:rFonts w:ascii="Arial" w:hAnsi="Arial"/>
                <w:b/>
                <w:bCs/>
                <w:kern w:val="32"/>
                <w:sz w:val="18"/>
                <w:szCs w:val="32"/>
              </w:rPr>
              <w:t>SMG_TRIS</w:t>
            </w:r>
          </w:p>
        </w:tc>
        <w:tc>
          <w:tcPr>
            <w:tcW w:w="0" w:type="auto"/>
            <w:shd w:val="clear" w:color="auto" w:fill="auto"/>
            <w:tcMar>
              <w:top w:w="15" w:type="dxa"/>
              <w:left w:w="15" w:type="dxa"/>
              <w:bottom w:w="0" w:type="dxa"/>
              <w:right w:w="15" w:type="dxa"/>
            </w:tcMar>
            <w:vAlign w:val="center"/>
            <w:hideMark/>
          </w:tcPr>
          <w:p w14:paraId="5FE29361" w14:textId="76D1A07B" w:rsidR="00323141" w:rsidRPr="004A5772" w:rsidRDefault="00D22779" w:rsidP="00323141">
            <w:pPr>
              <w:spacing w:line="480" w:lineRule="auto"/>
              <w:jc w:val="center"/>
              <w:rPr>
                <w:szCs w:val="32"/>
              </w:rPr>
            </w:pPr>
            <w:r w:rsidRPr="004A5772">
              <w:rPr>
                <w:szCs w:val="32"/>
              </w:rPr>
              <w:t>286.4±1.1</w:t>
            </w:r>
          </w:p>
        </w:tc>
        <w:tc>
          <w:tcPr>
            <w:tcW w:w="0" w:type="auto"/>
            <w:shd w:val="clear" w:color="auto" w:fill="auto"/>
            <w:tcMar>
              <w:top w:w="15" w:type="dxa"/>
              <w:left w:w="15" w:type="dxa"/>
              <w:bottom w:w="0" w:type="dxa"/>
              <w:right w:w="15" w:type="dxa"/>
            </w:tcMar>
            <w:vAlign w:val="center"/>
            <w:hideMark/>
          </w:tcPr>
          <w:p w14:paraId="123CD5C5" w14:textId="77777777" w:rsidR="00D22779" w:rsidRPr="004A5772" w:rsidRDefault="00D22779" w:rsidP="00323141">
            <w:pPr>
              <w:spacing w:line="480" w:lineRule="auto"/>
              <w:jc w:val="center"/>
              <w:rPr>
                <w:szCs w:val="32"/>
              </w:rPr>
            </w:pPr>
            <w:r w:rsidRPr="004A5772">
              <w:rPr>
                <w:szCs w:val="32"/>
              </w:rPr>
              <w:t>271.2±5.0</w:t>
            </w:r>
          </w:p>
        </w:tc>
        <w:tc>
          <w:tcPr>
            <w:tcW w:w="0" w:type="auto"/>
            <w:shd w:val="clear" w:color="auto" w:fill="auto"/>
            <w:tcMar>
              <w:top w:w="15" w:type="dxa"/>
              <w:left w:w="15" w:type="dxa"/>
              <w:bottom w:w="0" w:type="dxa"/>
              <w:right w:w="15" w:type="dxa"/>
            </w:tcMar>
            <w:vAlign w:val="center"/>
            <w:hideMark/>
          </w:tcPr>
          <w:p w14:paraId="42E19EC3" w14:textId="77777777" w:rsidR="00D22779" w:rsidRPr="004A5772" w:rsidRDefault="00D22779" w:rsidP="00323141">
            <w:pPr>
              <w:spacing w:line="480" w:lineRule="auto"/>
              <w:jc w:val="center"/>
              <w:rPr>
                <w:szCs w:val="32"/>
              </w:rPr>
            </w:pPr>
            <w:r w:rsidRPr="004A5772">
              <w:rPr>
                <w:szCs w:val="32"/>
              </w:rPr>
              <w:t>94.7±1.4</w:t>
            </w:r>
          </w:p>
        </w:tc>
        <w:tc>
          <w:tcPr>
            <w:tcW w:w="0" w:type="auto"/>
            <w:shd w:val="clear" w:color="auto" w:fill="auto"/>
            <w:tcMar>
              <w:top w:w="15" w:type="dxa"/>
              <w:left w:w="15" w:type="dxa"/>
              <w:bottom w:w="0" w:type="dxa"/>
              <w:right w:w="15" w:type="dxa"/>
            </w:tcMar>
            <w:vAlign w:val="center"/>
            <w:hideMark/>
          </w:tcPr>
          <w:p w14:paraId="64948185" w14:textId="63068B70" w:rsidR="00D22779" w:rsidRPr="004A5772" w:rsidRDefault="00D22779" w:rsidP="00323141">
            <w:pPr>
              <w:spacing w:line="480" w:lineRule="auto"/>
              <w:jc w:val="center"/>
              <w:rPr>
                <w:szCs w:val="32"/>
              </w:rPr>
            </w:pPr>
            <w:r w:rsidRPr="004A5772">
              <w:rPr>
                <w:szCs w:val="32"/>
              </w:rPr>
              <w:t>4.7</w:t>
            </w:r>
            <w:r w:rsidR="00323141" w:rsidRPr="004A5772">
              <w:rPr>
                <w:szCs w:val="32"/>
              </w:rPr>
              <w:t>0</w:t>
            </w:r>
            <w:r w:rsidRPr="004A5772">
              <w:rPr>
                <w:szCs w:val="32"/>
              </w:rPr>
              <w:t>±0.3</w:t>
            </w:r>
          </w:p>
        </w:tc>
        <w:tc>
          <w:tcPr>
            <w:tcW w:w="0" w:type="auto"/>
            <w:shd w:val="clear" w:color="auto" w:fill="auto"/>
            <w:tcMar>
              <w:top w:w="15" w:type="dxa"/>
              <w:left w:w="15" w:type="dxa"/>
              <w:bottom w:w="0" w:type="dxa"/>
              <w:right w:w="15" w:type="dxa"/>
            </w:tcMar>
            <w:vAlign w:val="center"/>
            <w:hideMark/>
          </w:tcPr>
          <w:p w14:paraId="3039ADA0" w14:textId="77777777" w:rsidR="00D22779" w:rsidRPr="004A5772" w:rsidRDefault="00D22779" w:rsidP="00323141">
            <w:pPr>
              <w:spacing w:line="480" w:lineRule="auto"/>
              <w:jc w:val="center"/>
              <w:rPr>
                <w:szCs w:val="32"/>
              </w:rPr>
            </w:pPr>
            <w:r w:rsidRPr="004A5772">
              <w:rPr>
                <w:szCs w:val="32"/>
              </w:rPr>
              <w:t>103.7±10.2</w:t>
            </w:r>
          </w:p>
        </w:tc>
        <w:tc>
          <w:tcPr>
            <w:tcW w:w="0" w:type="auto"/>
            <w:shd w:val="clear" w:color="auto" w:fill="auto"/>
            <w:tcMar>
              <w:top w:w="15" w:type="dxa"/>
              <w:left w:w="15" w:type="dxa"/>
              <w:bottom w:w="0" w:type="dxa"/>
              <w:right w:w="15" w:type="dxa"/>
            </w:tcMar>
            <w:vAlign w:val="center"/>
            <w:hideMark/>
          </w:tcPr>
          <w:p w14:paraId="2FC69297" w14:textId="77777777" w:rsidR="00D22779" w:rsidRPr="004A5772" w:rsidRDefault="00D22779" w:rsidP="00323141">
            <w:pPr>
              <w:spacing w:line="480" w:lineRule="auto"/>
              <w:jc w:val="center"/>
              <w:rPr>
                <w:szCs w:val="32"/>
              </w:rPr>
            </w:pPr>
            <w:r w:rsidRPr="004A5772">
              <w:rPr>
                <w:szCs w:val="32"/>
              </w:rPr>
              <w:t>38.2±3.1</w:t>
            </w:r>
          </w:p>
        </w:tc>
        <w:tc>
          <w:tcPr>
            <w:tcW w:w="0" w:type="auto"/>
            <w:shd w:val="clear" w:color="auto" w:fill="auto"/>
            <w:tcMar>
              <w:top w:w="15" w:type="dxa"/>
              <w:left w:w="15" w:type="dxa"/>
              <w:bottom w:w="0" w:type="dxa"/>
              <w:right w:w="15" w:type="dxa"/>
            </w:tcMar>
            <w:vAlign w:val="center"/>
            <w:hideMark/>
          </w:tcPr>
          <w:p w14:paraId="6FF27EEC" w14:textId="77777777" w:rsidR="00D22779" w:rsidRPr="004A5772" w:rsidRDefault="00D22779" w:rsidP="00323141">
            <w:pPr>
              <w:spacing w:line="480" w:lineRule="auto"/>
              <w:jc w:val="center"/>
              <w:rPr>
                <w:szCs w:val="32"/>
              </w:rPr>
            </w:pPr>
            <w:r w:rsidRPr="004A5772">
              <w:rPr>
                <w:szCs w:val="32"/>
              </w:rPr>
              <w:t>34.8±1.2</w:t>
            </w:r>
          </w:p>
        </w:tc>
        <w:tc>
          <w:tcPr>
            <w:tcW w:w="0" w:type="auto"/>
            <w:shd w:val="clear" w:color="auto" w:fill="auto"/>
            <w:tcMar>
              <w:top w:w="15" w:type="dxa"/>
              <w:left w:w="15" w:type="dxa"/>
              <w:bottom w:w="0" w:type="dxa"/>
              <w:right w:w="15" w:type="dxa"/>
            </w:tcMar>
            <w:vAlign w:val="center"/>
            <w:hideMark/>
          </w:tcPr>
          <w:p w14:paraId="44FC1C4B" w14:textId="77777777" w:rsidR="00D22779" w:rsidRPr="004A5772" w:rsidRDefault="00D22779" w:rsidP="00323141">
            <w:pPr>
              <w:spacing w:line="480" w:lineRule="auto"/>
              <w:jc w:val="center"/>
              <w:rPr>
                <w:szCs w:val="32"/>
              </w:rPr>
            </w:pPr>
            <w:r w:rsidRPr="004A5772">
              <w:rPr>
                <w:szCs w:val="32"/>
              </w:rPr>
              <w:t>12.8±0.2</w:t>
            </w:r>
          </w:p>
        </w:tc>
      </w:tr>
      <w:tr w:rsidR="00D22779" w:rsidRPr="00F6754A" w14:paraId="336F97E3" w14:textId="77777777" w:rsidTr="00323141">
        <w:trPr>
          <w:trHeight w:val="508"/>
        </w:trPr>
        <w:tc>
          <w:tcPr>
            <w:tcW w:w="0" w:type="auto"/>
            <w:shd w:val="clear" w:color="auto" w:fill="auto"/>
            <w:tcMar>
              <w:top w:w="15" w:type="dxa"/>
              <w:left w:w="15" w:type="dxa"/>
              <w:bottom w:w="0" w:type="dxa"/>
              <w:right w:w="15" w:type="dxa"/>
            </w:tcMar>
            <w:vAlign w:val="center"/>
            <w:hideMark/>
          </w:tcPr>
          <w:p w14:paraId="3659A356" w14:textId="77777777" w:rsidR="00D22779" w:rsidRPr="004A5772" w:rsidRDefault="00D22779" w:rsidP="00323141">
            <w:pPr>
              <w:pStyle w:val="NormalWeb"/>
              <w:spacing w:before="0" w:beforeAutospacing="0" w:after="0" w:afterAutospacing="0"/>
              <w:jc w:val="center"/>
              <w:rPr>
                <w:rFonts w:ascii="Arial" w:hAnsi="Arial"/>
                <w:b/>
                <w:bCs/>
                <w:kern w:val="32"/>
                <w:sz w:val="18"/>
                <w:szCs w:val="32"/>
              </w:rPr>
            </w:pPr>
            <w:r w:rsidRPr="004A5772">
              <w:rPr>
                <w:rFonts w:ascii="Arial" w:hAnsi="Arial"/>
                <w:b/>
                <w:bCs/>
                <w:kern w:val="32"/>
                <w:sz w:val="18"/>
                <w:szCs w:val="32"/>
              </w:rPr>
              <w:t>SMG_P</w:t>
            </w:r>
          </w:p>
        </w:tc>
        <w:tc>
          <w:tcPr>
            <w:tcW w:w="0" w:type="auto"/>
            <w:shd w:val="clear" w:color="auto" w:fill="auto"/>
            <w:tcMar>
              <w:top w:w="15" w:type="dxa"/>
              <w:left w:w="15" w:type="dxa"/>
              <w:bottom w:w="0" w:type="dxa"/>
              <w:right w:w="15" w:type="dxa"/>
            </w:tcMar>
            <w:vAlign w:val="center"/>
            <w:hideMark/>
          </w:tcPr>
          <w:p w14:paraId="27DBE47F" w14:textId="77777777" w:rsidR="00D22779" w:rsidRPr="004A5772" w:rsidRDefault="00D22779" w:rsidP="00323141">
            <w:pPr>
              <w:spacing w:line="480" w:lineRule="auto"/>
              <w:jc w:val="center"/>
              <w:rPr>
                <w:szCs w:val="32"/>
              </w:rPr>
            </w:pPr>
            <w:r w:rsidRPr="004A5772">
              <w:rPr>
                <w:szCs w:val="32"/>
              </w:rPr>
              <w:t>295.2±8.9</w:t>
            </w:r>
          </w:p>
        </w:tc>
        <w:tc>
          <w:tcPr>
            <w:tcW w:w="0" w:type="auto"/>
            <w:shd w:val="clear" w:color="auto" w:fill="auto"/>
            <w:tcMar>
              <w:top w:w="15" w:type="dxa"/>
              <w:left w:w="15" w:type="dxa"/>
              <w:bottom w:w="0" w:type="dxa"/>
              <w:right w:w="15" w:type="dxa"/>
            </w:tcMar>
            <w:vAlign w:val="center"/>
            <w:hideMark/>
          </w:tcPr>
          <w:p w14:paraId="39D9B634" w14:textId="77777777" w:rsidR="00D22779" w:rsidRPr="004A5772" w:rsidRDefault="00D22779" w:rsidP="00323141">
            <w:pPr>
              <w:spacing w:line="480" w:lineRule="auto"/>
              <w:jc w:val="center"/>
              <w:rPr>
                <w:szCs w:val="32"/>
              </w:rPr>
            </w:pPr>
            <w:r w:rsidRPr="004A5772">
              <w:rPr>
                <w:szCs w:val="32"/>
              </w:rPr>
              <w:t>281.1±0.4</w:t>
            </w:r>
          </w:p>
        </w:tc>
        <w:tc>
          <w:tcPr>
            <w:tcW w:w="0" w:type="auto"/>
            <w:shd w:val="clear" w:color="auto" w:fill="auto"/>
            <w:tcMar>
              <w:top w:w="15" w:type="dxa"/>
              <w:left w:w="15" w:type="dxa"/>
              <w:bottom w:w="0" w:type="dxa"/>
              <w:right w:w="15" w:type="dxa"/>
            </w:tcMar>
            <w:vAlign w:val="center"/>
            <w:hideMark/>
          </w:tcPr>
          <w:p w14:paraId="702FA91A" w14:textId="77777777" w:rsidR="00D22779" w:rsidRPr="004A5772" w:rsidRDefault="00D22779" w:rsidP="00323141">
            <w:pPr>
              <w:spacing w:line="480" w:lineRule="auto"/>
              <w:jc w:val="center"/>
              <w:rPr>
                <w:szCs w:val="32"/>
              </w:rPr>
            </w:pPr>
            <w:r w:rsidRPr="004A5772">
              <w:rPr>
                <w:szCs w:val="32"/>
              </w:rPr>
              <w:t>95.3±3.0</w:t>
            </w:r>
          </w:p>
        </w:tc>
        <w:tc>
          <w:tcPr>
            <w:tcW w:w="0" w:type="auto"/>
            <w:shd w:val="clear" w:color="auto" w:fill="auto"/>
            <w:tcMar>
              <w:top w:w="15" w:type="dxa"/>
              <w:left w:w="15" w:type="dxa"/>
              <w:bottom w:w="0" w:type="dxa"/>
              <w:right w:w="15" w:type="dxa"/>
            </w:tcMar>
            <w:vAlign w:val="center"/>
            <w:hideMark/>
          </w:tcPr>
          <w:p w14:paraId="6F773DD5" w14:textId="6FC690F9" w:rsidR="00D22779" w:rsidRPr="004A5772" w:rsidRDefault="00D22779" w:rsidP="00323141">
            <w:pPr>
              <w:spacing w:line="480" w:lineRule="auto"/>
              <w:jc w:val="center"/>
              <w:rPr>
                <w:szCs w:val="32"/>
              </w:rPr>
            </w:pPr>
            <w:r w:rsidRPr="004A5772">
              <w:rPr>
                <w:szCs w:val="32"/>
              </w:rPr>
              <w:t>3.56±0.15</w:t>
            </w:r>
          </w:p>
        </w:tc>
        <w:tc>
          <w:tcPr>
            <w:tcW w:w="0" w:type="auto"/>
            <w:shd w:val="clear" w:color="auto" w:fill="auto"/>
            <w:tcMar>
              <w:top w:w="15" w:type="dxa"/>
              <w:left w:w="15" w:type="dxa"/>
              <w:bottom w:w="0" w:type="dxa"/>
              <w:right w:w="15" w:type="dxa"/>
            </w:tcMar>
            <w:vAlign w:val="center"/>
            <w:hideMark/>
          </w:tcPr>
          <w:p w14:paraId="4C8C0A17" w14:textId="77777777" w:rsidR="00D22779" w:rsidRPr="004A5772" w:rsidRDefault="00D22779" w:rsidP="00323141">
            <w:pPr>
              <w:spacing w:line="480" w:lineRule="auto"/>
              <w:jc w:val="center"/>
              <w:rPr>
                <w:szCs w:val="32"/>
              </w:rPr>
            </w:pPr>
            <w:r w:rsidRPr="004A5772">
              <w:rPr>
                <w:szCs w:val="32"/>
              </w:rPr>
              <w:t>168.1±10.1</w:t>
            </w:r>
          </w:p>
        </w:tc>
        <w:tc>
          <w:tcPr>
            <w:tcW w:w="0" w:type="auto"/>
            <w:shd w:val="clear" w:color="auto" w:fill="auto"/>
            <w:tcMar>
              <w:top w:w="15" w:type="dxa"/>
              <w:left w:w="15" w:type="dxa"/>
              <w:bottom w:w="0" w:type="dxa"/>
              <w:right w:w="15" w:type="dxa"/>
            </w:tcMar>
            <w:vAlign w:val="center"/>
            <w:hideMark/>
          </w:tcPr>
          <w:p w14:paraId="336BFBFB" w14:textId="77777777" w:rsidR="00D22779" w:rsidRPr="004A5772" w:rsidRDefault="00D22779" w:rsidP="00323141">
            <w:pPr>
              <w:spacing w:line="480" w:lineRule="auto"/>
              <w:jc w:val="center"/>
              <w:rPr>
                <w:szCs w:val="32"/>
              </w:rPr>
            </w:pPr>
            <w:r w:rsidRPr="004A5772">
              <w:rPr>
                <w:szCs w:val="32"/>
              </w:rPr>
              <w:t>59.8±3.5</w:t>
            </w:r>
          </w:p>
        </w:tc>
        <w:tc>
          <w:tcPr>
            <w:tcW w:w="0" w:type="auto"/>
            <w:shd w:val="clear" w:color="auto" w:fill="auto"/>
            <w:tcMar>
              <w:top w:w="15" w:type="dxa"/>
              <w:left w:w="15" w:type="dxa"/>
              <w:bottom w:w="0" w:type="dxa"/>
              <w:right w:w="15" w:type="dxa"/>
            </w:tcMar>
            <w:vAlign w:val="center"/>
            <w:hideMark/>
          </w:tcPr>
          <w:p w14:paraId="50AEAE0A" w14:textId="77777777" w:rsidR="00D22779" w:rsidRPr="004A5772" w:rsidRDefault="00D22779" w:rsidP="00323141">
            <w:pPr>
              <w:spacing w:line="480" w:lineRule="auto"/>
              <w:jc w:val="center"/>
              <w:rPr>
                <w:szCs w:val="32"/>
              </w:rPr>
            </w:pPr>
            <w:r w:rsidRPr="004A5772">
              <w:rPr>
                <w:szCs w:val="32"/>
              </w:rPr>
              <w:t>60.7±9.4</w:t>
            </w:r>
          </w:p>
        </w:tc>
        <w:tc>
          <w:tcPr>
            <w:tcW w:w="0" w:type="auto"/>
            <w:shd w:val="clear" w:color="auto" w:fill="auto"/>
            <w:tcMar>
              <w:top w:w="15" w:type="dxa"/>
              <w:left w:w="15" w:type="dxa"/>
              <w:bottom w:w="0" w:type="dxa"/>
              <w:right w:w="15" w:type="dxa"/>
            </w:tcMar>
            <w:vAlign w:val="center"/>
            <w:hideMark/>
          </w:tcPr>
          <w:p w14:paraId="58579803" w14:textId="77777777" w:rsidR="00D22779" w:rsidRPr="004A5772" w:rsidRDefault="00D22779" w:rsidP="00323141">
            <w:pPr>
              <w:spacing w:line="480" w:lineRule="auto"/>
              <w:jc w:val="center"/>
              <w:rPr>
                <w:szCs w:val="32"/>
              </w:rPr>
            </w:pPr>
            <w:r w:rsidRPr="004A5772">
              <w:rPr>
                <w:szCs w:val="32"/>
              </w:rPr>
              <w:t>21.6±3.4</w:t>
            </w:r>
          </w:p>
        </w:tc>
      </w:tr>
    </w:tbl>
    <w:p w14:paraId="74A2DC14" w14:textId="3FBA7B6A" w:rsidR="00F6754A" w:rsidRPr="004A5772" w:rsidRDefault="00F6754A" w:rsidP="004D1342">
      <w:pPr>
        <w:rPr>
          <w:lang w:val="en-US"/>
        </w:rPr>
      </w:pPr>
      <w:r w:rsidRPr="004A5772">
        <w:rPr>
          <w:b/>
          <w:bCs/>
        </w:rPr>
        <w:t>Table 3</w:t>
      </w:r>
      <w:r w:rsidR="00102621">
        <w:rPr>
          <w:b/>
          <w:bCs/>
        </w:rPr>
        <w:t>.</w:t>
      </w:r>
      <w:r w:rsidRPr="004A5772">
        <w:t xml:space="preserve"> Aerodynamic parameters obtained by aerosolizing 20 mg of powder, containing approximately 290 µg of SMG, using RS01 into the NGI (n=3, </w:t>
      </w:r>
      <w:proofErr w:type="spellStart"/>
      <w:r w:rsidRPr="004A5772">
        <w:t>mean±std</w:t>
      </w:r>
      <w:proofErr w:type="spellEnd"/>
      <w:r w:rsidRPr="004A5772">
        <w:t>. dev.)</w:t>
      </w:r>
      <w:r w:rsidR="00D22779" w:rsidRPr="004A5772">
        <w:t xml:space="preserve">. </w:t>
      </w:r>
    </w:p>
    <w:p w14:paraId="05083164" w14:textId="77777777" w:rsidR="00F6754A" w:rsidRDefault="00F6754A" w:rsidP="00F6754A">
      <w:pPr>
        <w:spacing w:line="480" w:lineRule="auto"/>
        <w:rPr>
          <w:sz w:val="16"/>
          <w:szCs w:val="18"/>
        </w:rPr>
      </w:pPr>
    </w:p>
    <w:p w14:paraId="077B09AC" w14:textId="3202DD07" w:rsidR="00DE67B9" w:rsidRDefault="00D911A4" w:rsidP="008B2DB0">
      <w:pPr>
        <w:rPr>
          <w:lang w:val="en-US"/>
        </w:rPr>
      </w:pPr>
      <w:r>
        <w:rPr>
          <w:sz w:val="20"/>
          <w:szCs w:val="21"/>
        </w:rPr>
        <w:lastRenderedPageBreak/>
        <w:t>Both powders had a high emitted fraction (&gt;90%) (</w:t>
      </w:r>
      <w:r w:rsidRPr="00D911A4">
        <w:rPr>
          <w:b/>
          <w:bCs/>
          <w:sz w:val="20"/>
          <w:szCs w:val="21"/>
        </w:rPr>
        <w:t>Table 3</w:t>
      </w:r>
      <w:r>
        <w:rPr>
          <w:sz w:val="20"/>
          <w:szCs w:val="21"/>
        </w:rPr>
        <w:t xml:space="preserve">). Despite the higher salts concentration </w:t>
      </w:r>
      <w:r w:rsidR="00633BD6">
        <w:rPr>
          <w:sz w:val="20"/>
          <w:szCs w:val="21"/>
        </w:rPr>
        <w:t xml:space="preserve">(9.25%) </w:t>
      </w:r>
      <w:r>
        <w:rPr>
          <w:sz w:val="20"/>
          <w:szCs w:val="21"/>
        </w:rPr>
        <w:t>in powder SMG_P</w:t>
      </w:r>
      <w:r w:rsidR="00633BD6">
        <w:rPr>
          <w:sz w:val="20"/>
          <w:szCs w:val="21"/>
        </w:rPr>
        <w:t xml:space="preserve">, this </w:t>
      </w:r>
      <w:r>
        <w:rPr>
          <w:sz w:val="20"/>
          <w:szCs w:val="21"/>
        </w:rPr>
        <w:t xml:space="preserve">showed a higher FPF, of about 60%. </w:t>
      </w:r>
      <w:r w:rsidR="0086703A">
        <w:rPr>
          <w:sz w:val="20"/>
          <w:szCs w:val="21"/>
        </w:rPr>
        <w:t xml:space="preserve">In addition, the extra fine particle fraction was high for the least, indicating </w:t>
      </w:r>
      <w:r w:rsidR="00B93EBF">
        <w:rPr>
          <w:sz w:val="20"/>
          <w:szCs w:val="21"/>
        </w:rPr>
        <w:t xml:space="preserve">a </w:t>
      </w:r>
      <w:r w:rsidR="008E73AD">
        <w:rPr>
          <w:sz w:val="20"/>
          <w:szCs w:val="21"/>
        </w:rPr>
        <w:t xml:space="preserve">potential </w:t>
      </w:r>
      <w:r w:rsidR="00B93EBF">
        <w:rPr>
          <w:sz w:val="20"/>
          <w:szCs w:val="21"/>
        </w:rPr>
        <w:t>higher alveolar deposition</w:t>
      </w:r>
      <w:r w:rsidR="008E73AD">
        <w:rPr>
          <w:sz w:val="20"/>
          <w:szCs w:val="21"/>
        </w:rPr>
        <w:t>, and, therefore, absorption.</w:t>
      </w:r>
    </w:p>
    <w:p w14:paraId="19807F21" w14:textId="3297A95A" w:rsidR="00DE67B9" w:rsidRDefault="00DE67B9" w:rsidP="00F6754A">
      <w:pPr>
        <w:pStyle w:val="DDLBodyText"/>
        <w:rPr>
          <w:b/>
          <w:bCs/>
          <w:kern w:val="32"/>
          <w:sz w:val="20"/>
          <w:szCs w:val="36"/>
        </w:rPr>
      </w:pPr>
      <w:r w:rsidRPr="00DE67B9">
        <w:rPr>
          <w:b/>
          <w:bCs/>
          <w:kern w:val="32"/>
          <w:sz w:val="20"/>
          <w:szCs w:val="36"/>
        </w:rPr>
        <w:t xml:space="preserve">Conclusions </w:t>
      </w:r>
    </w:p>
    <w:p w14:paraId="6CDA814C" w14:textId="28AE6F4F" w:rsidR="00D22779" w:rsidRPr="0086703A" w:rsidRDefault="0086703A" w:rsidP="00F6754A">
      <w:pPr>
        <w:pStyle w:val="DDLBodyText"/>
        <w:rPr>
          <w:kern w:val="32"/>
          <w:sz w:val="20"/>
          <w:szCs w:val="36"/>
        </w:rPr>
      </w:pPr>
      <w:r>
        <w:rPr>
          <w:kern w:val="32"/>
          <w:sz w:val="20"/>
          <w:szCs w:val="36"/>
        </w:rPr>
        <w:t xml:space="preserve">By applying a pre-formulative study, it was possible to </w:t>
      </w:r>
      <w:r w:rsidR="00891CF9">
        <w:rPr>
          <w:kern w:val="32"/>
          <w:sz w:val="20"/>
          <w:szCs w:val="36"/>
        </w:rPr>
        <w:t>readily</w:t>
      </w:r>
      <w:r w:rsidR="002D2E73">
        <w:rPr>
          <w:kern w:val="32"/>
          <w:sz w:val="20"/>
          <w:szCs w:val="36"/>
        </w:rPr>
        <w:t xml:space="preserve"> </w:t>
      </w:r>
      <w:r>
        <w:rPr>
          <w:kern w:val="32"/>
          <w:sz w:val="20"/>
          <w:szCs w:val="36"/>
        </w:rPr>
        <w:t>obtain</w:t>
      </w:r>
      <w:r w:rsidR="00CD52A3">
        <w:rPr>
          <w:kern w:val="32"/>
          <w:sz w:val="20"/>
          <w:szCs w:val="36"/>
        </w:rPr>
        <w:t xml:space="preserve"> a</w:t>
      </w:r>
      <w:r w:rsidR="00DC020C">
        <w:rPr>
          <w:kern w:val="32"/>
          <w:sz w:val="20"/>
          <w:szCs w:val="36"/>
        </w:rPr>
        <w:t xml:space="preserve"> </w:t>
      </w:r>
      <w:r>
        <w:rPr>
          <w:kern w:val="32"/>
          <w:sz w:val="20"/>
          <w:szCs w:val="36"/>
        </w:rPr>
        <w:t xml:space="preserve">dry powder for inhalation which preserved the </w:t>
      </w:r>
      <w:proofErr w:type="spellStart"/>
      <w:r>
        <w:rPr>
          <w:kern w:val="32"/>
          <w:sz w:val="20"/>
          <w:szCs w:val="36"/>
        </w:rPr>
        <w:t>semaglutide</w:t>
      </w:r>
      <w:proofErr w:type="spellEnd"/>
      <w:r>
        <w:rPr>
          <w:kern w:val="32"/>
          <w:sz w:val="20"/>
          <w:szCs w:val="36"/>
        </w:rPr>
        <w:t xml:space="preserve"> and </w:t>
      </w:r>
      <w:r w:rsidR="00CD52A3">
        <w:rPr>
          <w:kern w:val="32"/>
          <w:sz w:val="20"/>
          <w:szCs w:val="36"/>
        </w:rPr>
        <w:t>was</w:t>
      </w:r>
      <w:r w:rsidR="00243B83">
        <w:rPr>
          <w:kern w:val="32"/>
          <w:sz w:val="20"/>
          <w:szCs w:val="36"/>
        </w:rPr>
        <w:t xml:space="preserve"> </w:t>
      </w:r>
      <w:r>
        <w:rPr>
          <w:kern w:val="32"/>
          <w:sz w:val="20"/>
          <w:szCs w:val="36"/>
        </w:rPr>
        <w:t xml:space="preserve">respirable. </w:t>
      </w:r>
      <w:r w:rsidR="0009497F">
        <w:rPr>
          <w:kern w:val="32"/>
          <w:sz w:val="20"/>
          <w:szCs w:val="36"/>
        </w:rPr>
        <w:t xml:space="preserve">Optimization </w:t>
      </w:r>
      <w:r>
        <w:rPr>
          <w:kern w:val="32"/>
          <w:sz w:val="20"/>
          <w:szCs w:val="36"/>
        </w:rPr>
        <w:t xml:space="preserve">of </w:t>
      </w:r>
      <w:r w:rsidR="0009497F">
        <w:rPr>
          <w:kern w:val="32"/>
          <w:sz w:val="20"/>
          <w:szCs w:val="36"/>
        </w:rPr>
        <w:t xml:space="preserve">powder composition and spray drying process parameters will be further investigated </w:t>
      </w:r>
      <w:r w:rsidR="00C43697">
        <w:rPr>
          <w:kern w:val="32"/>
          <w:sz w:val="20"/>
          <w:szCs w:val="36"/>
        </w:rPr>
        <w:t xml:space="preserve">to </w:t>
      </w:r>
      <w:r w:rsidR="0011521B">
        <w:rPr>
          <w:kern w:val="32"/>
          <w:sz w:val="20"/>
          <w:szCs w:val="36"/>
        </w:rPr>
        <w:t>maximize the deposition in the alveolar region for systemic absorption</w:t>
      </w:r>
      <w:r w:rsidR="00640DC3">
        <w:rPr>
          <w:kern w:val="32"/>
          <w:sz w:val="20"/>
          <w:szCs w:val="36"/>
        </w:rPr>
        <w:t xml:space="preserve">. Moreover, </w:t>
      </w:r>
      <w:r w:rsidR="00106CC0">
        <w:rPr>
          <w:kern w:val="32"/>
          <w:sz w:val="20"/>
          <w:szCs w:val="36"/>
        </w:rPr>
        <w:t xml:space="preserve">feasibility study focused on </w:t>
      </w:r>
      <w:r w:rsidR="00BC5895">
        <w:rPr>
          <w:kern w:val="32"/>
          <w:sz w:val="20"/>
          <w:szCs w:val="36"/>
        </w:rPr>
        <w:t>industrialis</w:t>
      </w:r>
      <w:r w:rsidR="00A23145">
        <w:rPr>
          <w:kern w:val="32"/>
          <w:sz w:val="20"/>
          <w:szCs w:val="36"/>
        </w:rPr>
        <w:t>ing</w:t>
      </w:r>
      <w:r w:rsidR="00BC5895">
        <w:rPr>
          <w:kern w:val="32"/>
          <w:sz w:val="20"/>
          <w:szCs w:val="36"/>
        </w:rPr>
        <w:t xml:space="preserve"> the </w:t>
      </w:r>
      <w:r w:rsidR="00116A07">
        <w:rPr>
          <w:kern w:val="32"/>
          <w:sz w:val="20"/>
          <w:szCs w:val="36"/>
        </w:rPr>
        <w:t xml:space="preserve">DPI SMG </w:t>
      </w:r>
      <w:r w:rsidR="00106CC0">
        <w:rPr>
          <w:kern w:val="32"/>
          <w:sz w:val="20"/>
          <w:szCs w:val="36"/>
        </w:rPr>
        <w:t>product (</w:t>
      </w:r>
      <w:r w:rsidR="00106CC0" w:rsidRPr="004B331F">
        <w:rPr>
          <w:i/>
          <w:iCs/>
          <w:kern w:val="32"/>
          <w:sz w:val="20"/>
          <w:szCs w:val="36"/>
        </w:rPr>
        <w:t>i.e.</w:t>
      </w:r>
      <w:r w:rsidR="00BC5895">
        <w:rPr>
          <w:kern w:val="32"/>
          <w:sz w:val="20"/>
          <w:szCs w:val="36"/>
        </w:rPr>
        <w:t xml:space="preserve"> </w:t>
      </w:r>
      <w:r w:rsidR="00112A20">
        <w:rPr>
          <w:kern w:val="32"/>
          <w:sz w:val="20"/>
          <w:szCs w:val="36"/>
        </w:rPr>
        <w:t xml:space="preserve">powder </w:t>
      </w:r>
      <w:r w:rsidR="00E65970">
        <w:rPr>
          <w:kern w:val="32"/>
          <w:sz w:val="20"/>
          <w:szCs w:val="36"/>
        </w:rPr>
        <w:t xml:space="preserve">automatic </w:t>
      </w:r>
      <w:r w:rsidR="00112A20">
        <w:rPr>
          <w:kern w:val="32"/>
          <w:sz w:val="20"/>
          <w:szCs w:val="36"/>
        </w:rPr>
        <w:t xml:space="preserve">filling and </w:t>
      </w:r>
      <w:r w:rsidR="00E65970">
        <w:rPr>
          <w:kern w:val="32"/>
          <w:sz w:val="20"/>
          <w:szCs w:val="36"/>
        </w:rPr>
        <w:t xml:space="preserve">product </w:t>
      </w:r>
      <w:r w:rsidR="00112A20">
        <w:rPr>
          <w:kern w:val="32"/>
          <w:sz w:val="20"/>
          <w:szCs w:val="36"/>
        </w:rPr>
        <w:t>stability) will be carried out.</w:t>
      </w:r>
    </w:p>
    <w:p w14:paraId="57DCC100" w14:textId="51858474" w:rsidR="00A515A9" w:rsidRDefault="007D307A" w:rsidP="007A5F71">
      <w:pPr>
        <w:pStyle w:val="DDLHeading1"/>
      </w:pPr>
      <w:r w:rsidRPr="00BD68AD">
        <w:t>References</w:t>
      </w:r>
    </w:p>
    <w:sdt>
      <w:sdtPr>
        <w:tag w:val="MENDELEY_BIBLIOGRAPHY"/>
        <w:id w:val="-2044208794"/>
        <w:placeholder>
          <w:docPart w:val="DefaultPlaceholder_-1854013440"/>
        </w:placeholder>
      </w:sdtPr>
      <w:sdtEndPr/>
      <w:sdtContent>
        <w:p w14:paraId="31D41236" w14:textId="77777777" w:rsidR="00982EF2" w:rsidRDefault="00982EF2">
          <w:pPr>
            <w:autoSpaceDE w:val="0"/>
            <w:autoSpaceDN w:val="0"/>
            <w:ind w:hanging="640"/>
            <w:divId w:val="1609855358"/>
            <w:rPr>
              <w:sz w:val="24"/>
              <w:szCs w:val="24"/>
            </w:rPr>
          </w:pPr>
          <w:r>
            <w:t>[1]</w:t>
          </w:r>
          <w:r>
            <w:tab/>
            <w:t xml:space="preserve">Hinnen D. Glucagon-like peptide 1 receptor agonists for type 2 diabetes. Diabetes Spectrum </w:t>
          </w:r>
          <w:proofErr w:type="gramStart"/>
          <w:r>
            <w:t>2017;30:202</w:t>
          </w:r>
          <w:proofErr w:type="gramEnd"/>
          <w:r>
            <w:t>–10. https://doi.org/10.2337/ds16-0026.</w:t>
          </w:r>
        </w:p>
        <w:p w14:paraId="2FCB7E88" w14:textId="77777777" w:rsidR="00982EF2" w:rsidRDefault="00982EF2">
          <w:pPr>
            <w:autoSpaceDE w:val="0"/>
            <w:autoSpaceDN w:val="0"/>
            <w:ind w:hanging="640"/>
            <w:divId w:val="540366188"/>
          </w:pPr>
          <w:r>
            <w:t>[2]</w:t>
          </w:r>
          <w:r>
            <w:tab/>
            <w:t xml:space="preserve">Chao AM, </w:t>
          </w:r>
          <w:proofErr w:type="spellStart"/>
          <w:r>
            <w:t>Tronieri</w:t>
          </w:r>
          <w:proofErr w:type="spellEnd"/>
          <w:r>
            <w:t xml:space="preserve"> JS, Amaro A, Wadden TA. </w:t>
          </w:r>
          <w:proofErr w:type="spellStart"/>
          <w:r>
            <w:t>Semaglutide</w:t>
          </w:r>
          <w:proofErr w:type="spellEnd"/>
          <w:r>
            <w:t xml:space="preserve"> for the treatment of obesity. Trends Cardiovasc Med </w:t>
          </w:r>
          <w:proofErr w:type="gramStart"/>
          <w:r>
            <w:t>2023;33:159</w:t>
          </w:r>
          <w:proofErr w:type="gramEnd"/>
          <w:r>
            <w:t>–66. https://doi.org/10.1016/j.tcm.2021.12.008.</w:t>
          </w:r>
        </w:p>
        <w:p w14:paraId="2CC1E3E0" w14:textId="77777777" w:rsidR="00982EF2" w:rsidRDefault="00982EF2">
          <w:pPr>
            <w:autoSpaceDE w:val="0"/>
            <w:autoSpaceDN w:val="0"/>
            <w:ind w:hanging="640"/>
            <w:divId w:val="970207806"/>
          </w:pPr>
          <w:r>
            <w:t>[3]</w:t>
          </w:r>
          <w:r>
            <w:tab/>
            <w:t xml:space="preserve">Davies M, Pieber TR, Hartoft-Nielsen ML, Hansen OKH, Jabbour S, Rosenstock J. Effect of oral </w:t>
          </w:r>
          <w:proofErr w:type="spellStart"/>
          <w:r>
            <w:t>semaglutide</w:t>
          </w:r>
          <w:proofErr w:type="spellEnd"/>
          <w:r>
            <w:t xml:space="preserve"> compared with placebo and subcutaneous </w:t>
          </w:r>
          <w:proofErr w:type="spellStart"/>
          <w:r>
            <w:t>semaglutide</w:t>
          </w:r>
          <w:proofErr w:type="spellEnd"/>
          <w:r>
            <w:t xml:space="preserve"> on </w:t>
          </w:r>
          <w:proofErr w:type="spellStart"/>
          <w:r>
            <w:t>glycemic</w:t>
          </w:r>
          <w:proofErr w:type="spellEnd"/>
          <w:r>
            <w:t xml:space="preserve"> control in patients with type 2 diabetes a randomized clinical trial. JAMA - Journal of the American Medical Association </w:t>
          </w:r>
          <w:proofErr w:type="gramStart"/>
          <w:r>
            <w:t>2017;318:1460</w:t>
          </w:r>
          <w:proofErr w:type="gramEnd"/>
          <w:r>
            <w:t>–70. https://doi.org/10.1001/jama.2017.14752.</w:t>
          </w:r>
        </w:p>
        <w:p w14:paraId="254FD242" w14:textId="77777777" w:rsidR="00982EF2" w:rsidRPr="00982EF2" w:rsidRDefault="00982EF2">
          <w:pPr>
            <w:autoSpaceDE w:val="0"/>
            <w:autoSpaceDN w:val="0"/>
            <w:ind w:hanging="640"/>
            <w:divId w:val="1119689743"/>
            <w:rPr>
              <w:lang w:val="it-IT"/>
            </w:rPr>
          </w:pPr>
          <w:r>
            <w:t>[4]</w:t>
          </w:r>
          <w:r>
            <w:tab/>
            <w:t xml:space="preserve">Pinto JT, </w:t>
          </w:r>
          <w:proofErr w:type="spellStart"/>
          <w:r>
            <w:t>Faulhammer</w:t>
          </w:r>
          <w:proofErr w:type="spellEnd"/>
          <w:r>
            <w:t xml:space="preserve"> E, Dieplinger J, Dekner M, </w:t>
          </w:r>
          <w:proofErr w:type="spellStart"/>
          <w:r>
            <w:t>Makert</w:t>
          </w:r>
          <w:proofErr w:type="spellEnd"/>
          <w:r>
            <w:t xml:space="preserve"> C, Nieder M, et al. Progress in spray-drying of protein </w:t>
          </w:r>
          <w:proofErr w:type="gramStart"/>
          <w:r>
            <w:t>pharmaceuticals :</w:t>
          </w:r>
          <w:proofErr w:type="gramEnd"/>
          <w:r>
            <w:t xml:space="preserve"> Literature analysis of trends in formulation and process attributes Progress in spray-drying of protein pharmaceuticals : Literature analysis. </w:t>
          </w:r>
          <w:r w:rsidRPr="00982EF2">
            <w:rPr>
              <w:lang w:val="it-IT"/>
            </w:rPr>
            <w:t>Drying Technology 2021;39:1415–46. https://doi.org/10.1080/07373937.2021.1903032.</w:t>
          </w:r>
        </w:p>
        <w:p w14:paraId="0241E534" w14:textId="77777777" w:rsidR="00982EF2" w:rsidRDefault="00982EF2">
          <w:pPr>
            <w:autoSpaceDE w:val="0"/>
            <w:autoSpaceDN w:val="0"/>
            <w:ind w:hanging="640"/>
            <w:divId w:val="1201014436"/>
          </w:pPr>
          <w:r w:rsidRPr="00982EF2">
            <w:rPr>
              <w:lang w:val="it-IT"/>
            </w:rPr>
            <w:t>[5]</w:t>
          </w:r>
          <w:r w:rsidRPr="00982EF2">
            <w:rPr>
              <w:lang w:val="it-IT"/>
            </w:rPr>
            <w:tab/>
            <w:t xml:space="preserve">Glieca S, Cavazzini D, Levati E, Garrapa V, Bolchi A, Franceschi V, et al. </w:t>
          </w:r>
          <w:r>
            <w:t xml:space="preserve">A dry powder formulation for peripheral lung delivery and absorption of an anti-SARS-CoV-2 ACE2 decoy polypeptide. European Journal of Pharmaceutical Sciences </w:t>
          </w:r>
          <w:proofErr w:type="gramStart"/>
          <w:r>
            <w:t>2023;191:106609</w:t>
          </w:r>
          <w:proofErr w:type="gramEnd"/>
          <w:r>
            <w:t>. https://doi.org/10.1016/j.ejps.2023.106609.</w:t>
          </w:r>
        </w:p>
        <w:p w14:paraId="73ADEBE5" w14:textId="2DA997BF" w:rsidR="007A5F71" w:rsidRPr="007A5F71" w:rsidRDefault="00982EF2" w:rsidP="007A5F71">
          <w:pPr>
            <w:pStyle w:val="DDLBodyText"/>
          </w:pPr>
          <w:r>
            <w:t> </w:t>
          </w:r>
        </w:p>
      </w:sdtContent>
    </w:sdt>
    <w:sectPr w:rsidR="007A5F71" w:rsidRPr="007A5F71" w:rsidSect="00881F0C">
      <w:headerReference w:type="even" r:id="rId12"/>
      <w:headerReference w:type="default" r:id="rId13"/>
      <w:footerReference w:type="even" r:id="rId14"/>
      <w:footerReference w:type="default" r:id="rId15"/>
      <w:endnotePr>
        <w:numFmt w:val="decimal"/>
      </w:endnotePr>
      <w:pgSz w:w="11907" w:h="16839" w:code="9"/>
      <w:pgMar w:top="1304" w:right="1304" w:bottom="993" w:left="1531" w:header="720" w:footer="227" w:gutter="0"/>
      <w:cols w:space="720"/>
      <w:docGrid w:linePitch="24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A3CBE27" w14:textId="77777777" w:rsidR="00CB102C" w:rsidRDefault="00CB102C" w:rsidP="00A515A9">
      <w:pPr>
        <w:spacing w:after="0"/>
      </w:pPr>
      <w:r>
        <w:separator/>
      </w:r>
    </w:p>
  </w:endnote>
  <w:endnote w:type="continuationSeparator" w:id="0">
    <w:p w14:paraId="1E73FFAC" w14:textId="77777777" w:rsidR="00CB102C" w:rsidRDefault="00CB102C" w:rsidP="00A515A9">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D913A06" w14:textId="77777777" w:rsidR="0059643B" w:rsidRPr="006148E4" w:rsidRDefault="0059643B" w:rsidP="0059643B">
    <w:pPr>
      <w:pStyle w:val="Footer"/>
      <w:pBdr>
        <w:top w:val="single" w:sz="4" w:space="1" w:color="auto"/>
      </w:pBdr>
    </w:pPr>
    <w:r w:rsidRPr="00D638B5">
      <w:rPr>
        <w:sz w:val="16"/>
      </w:rPr>
      <w:t>Drug Delivery to the Lungs</w:t>
    </w:r>
    <w:r w:rsidRPr="0059643B">
      <w:rPr>
        <w:sz w:val="16"/>
      </w:rPr>
      <w:t xml:space="preserve"> </w:t>
    </w:r>
    <w:r>
      <w:rPr>
        <w:sz w:val="16"/>
      </w:rPr>
      <w:t>conference proceedings</w:t>
    </w:r>
    <w:r w:rsidRPr="00D638B5">
      <w:rPr>
        <w:sz w:val="16"/>
      </w:rPr>
      <w:t>, Volume 35, 2024</w:t>
    </w:r>
    <w:r w:rsidRPr="006148E4">
      <w:rPr>
        <w:sz w:val="16"/>
      </w:rPr>
      <w:t>, https://doi.org/10.60565/cjpx-1k63</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3C78F45" w14:textId="182CF5D4" w:rsidR="00A47D45" w:rsidRPr="006148E4" w:rsidRDefault="00D638B5" w:rsidP="006148E4">
    <w:pPr>
      <w:pStyle w:val="Footer"/>
      <w:pBdr>
        <w:top w:val="single" w:sz="4" w:space="1" w:color="auto"/>
      </w:pBdr>
    </w:pPr>
    <w:bookmarkStart w:id="2" w:name="_Hlk162423855"/>
    <w:bookmarkStart w:id="3" w:name="_Hlk162423856"/>
    <w:bookmarkStart w:id="4" w:name="_Hlk162423857"/>
    <w:bookmarkStart w:id="5" w:name="_Hlk162423858"/>
    <w:bookmarkStart w:id="6" w:name="_Hlk162423859"/>
    <w:bookmarkStart w:id="7" w:name="_Hlk162423860"/>
    <w:r w:rsidRPr="00D638B5">
      <w:rPr>
        <w:sz w:val="16"/>
      </w:rPr>
      <w:t>Drug Delivery to the Lungs</w:t>
    </w:r>
    <w:r w:rsidR="0059643B" w:rsidRPr="0059643B">
      <w:rPr>
        <w:sz w:val="16"/>
      </w:rPr>
      <w:t xml:space="preserve"> </w:t>
    </w:r>
    <w:r w:rsidR="0059643B">
      <w:rPr>
        <w:sz w:val="16"/>
      </w:rPr>
      <w:t>conference proceedings</w:t>
    </w:r>
    <w:r w:rsidRPr="00D638B5">
      <w:rPr>
        <w:sz w:val="16"/>
      </w:rPr>
      <w:t>, Volume 35, 2024</w:t>
    </w:r>
    <w:r w:rsidR="006148E4" w:rsidRPr="006148E4">
      <w:rPr>
        <w:sz w:val="16"/>
      </w:rPr>
      <w:t>, https://doi.org/10.60565/cjpx-1k63</w:t>
    </w:r>
    <w:bookmarkEnd w:id="2"/>
    <w:bookmarkEnd w:id="3"/>
    <w:bookmarkEnd w:id="4"/>
    <w:bookmarkEnd w:id="5"/>
    <w:bookmarkEnd w:id="6"/>
    <w:bookmarkEnd w:id="7"/>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C3DDEC8" w14:textId="77777777" w:rsidR="00CB102C" w:rsidRDefault="00CB102C" w:rsidP="00A515A9">
      <w:pPr>
        <w:spacing w:after="0"/>
      </w:pPr>
      <w:r>
        <w:separator/>
      </w:r>
    </w:p>
  </w:footnote>
  <w:footnote w:type="continuationSeparator" w:id="0">
    <w:p w14:paraId="60C4FCB3" w14:textId="77777777" w:rsidR="00CB102C" w:rsidRDefault="00CB102C" w:rsidP="00A515A9">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7DCC107" w14:textId="3E9E320F" w:rsidR="00C126B9" w:rsidRPr="003C58EE" w:rsidRDefault="0059643B" w:rsidP="00964A86">
    <w:pPr>
      <w:pStyle w:val="Header"/>
      <w:pBdr>
        <w:bottom w:val="single" w:sz="6" w:space="1" w:color="auto"/>
      </w:pBdr>
      <w:jc w:val="left"/>
      <w:rPr>
        <w:i/>
      </w:rPr>
    </w:pPr>
    <w:r>
      <w:rPr>
        <w:i/>
      </w:rPr>
      <w:t>DDL</w:t>
    </w:r>
    <w:r w:rsidR="00964A86" w:rsidRPr="003C58EE">
      <w:rPr>
        <w:i/>
      </w:rPr>
      <w:t>20</w:t>
    </w:r>
    <w:r w:rsidR="00F27E20" w:rsidRPr="003C58EE">
      <w:rPr>
        <w:i/>
      </w:rPr>
      <w:t>2</w:t>
    </w:r>
    <w:r w:rsidR="006640E2">
      <w:rPr>
        <w:i/>
      </w:rPr>
      <w:t>4</w:t>
    </w:r>
    <w:r w:rsidR="00964A86" w:rsidRPr="003C58EE">
      <w:rPr>
        <w:i/>
      </w:rPr>
      <w:t xml:space="preserve"> </w:t>
    </w:r>
    <w:r w:rsidR="009A52B9" w:rsidRPr="003C58EE">
      <w:rPr>
        <w:i/>
      </w:rPr>
      <w:t xml:space="preserve">- </w:t>
    </w:r>
    <w:r w:rsidR="00990C1E" w:rsidRPr="003C58EE">
      <w:rPr>
        <w:i/>
      </w:rPr>
      <w:fldChar w:fldCharType="begin"/>
    </w:r>
    <w:r w:rsidR="00990C1E" w:rsidRPr="003C58EE">
      <w:rPr>
        <w:i/>
      </w:rPr>
      <w:instrText xml:space="preserve"> REF Title \h  \* MERGEFORMAT </w:instrText>
    </w:r>
    <w:r w:rsidR="00990C1E" w:rsidRPr="003C58EE">
      <w:rPr>
        <w:i/>
      </w:rPr>
    </w:r>
    <w:r w:rsidR="00990C1E" w:rsidRPr="003C58EE">
      <w:rPr>
        <w:i/>
      </w:rPr>
      <w:fldChar w:fldCharType="separate"/>
    </w:r>
    <w:sdt>
      <w:sdtPr>
        <w:rPr>
          <w:i/>
        </w:rPr>
        <w:alias w:val="Title"/>
        <w:tag w:val="Title"/>
        <w:id w:val="-2023774155"/>
        <w:lock w:val="sdtLocked"/>
        <w:placeholder>
          <w:docPart w:val="AC4649E3906FCB47B92CC7090115FFD8"/>
        </w:placeholder>
      </w:sdtPr>
      <w:sdtEndPr>
        <w:rPr>
          <w:rStyle w:val="PlaceholderText"/>
          <w:color w:val="808080"/>
        </w:rPr>
      </w:sdtEndPr>
      <w:sdtContent>
        <w:proofErr w:type="spellStart"/>
        <w:r w:rsidR="001C31AD" w:rsidRPr="001C31AD">
          <w:rPr>
            <w:i/>
          </w:rPr>
          <w:t>Semaglutide</w:t>
        </w:r>
        <w:proofErr w:type="spellEnd"/>
        <w:r w:rsidR="001C31AD" w:rsidRPr="001C31AD">
          <w:rPr>
            <w:i/>
          </w:rPr>
          <w:t xml:space="preserve"> powder for inhalation, pre-formulation and in vitro characterization  </w:t>
        </w:r>
      </w:sdtContent>
    </w:sdt>
    <w:r w:rsidR="00990C1E" w:rsidRPr="003C58EE">
      <w:rPr>
        <w:i/>
      </w:rPr>
      <w:fldChar w:fldCharType="end"/>
    </w:r>
    <w:r w:rsidR="003C58EE">
      <w:rPr>
        <w:i/>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7DCC108" w14:textId="79CEB9D0" w:rsidR="00964A86" w:rsidRPr="001C31AD" w:rsidRDefault="00200494" w:rsidP="00964A86">
    <w:pPr>
      <w:pStyle w:val="Header"/>
      <w:pBdr>
        <w:bottom w:val="single" w:sz="6" w:space="1" w:color="auto"/>
      </w:pBdr>
      <w:rPr>
        <w:i/>
        <w:lang w:val="it-IT"/>
      </w:rPr>
    </w:pPr>
    <w:r w:rsidRPr="001C31AD">
      <w:rPr>
        <w:i/>
        <w:lang w:val="it-IT"/>
      </w:rPr>
      <w:t>DDL</w:t>
    </w:r>
    <w:r w:rsidR="00964A86" w:rsidRPr="001C31AD">
      <w:rPr>
        <w:i/>
        <w:lang w:val="it-IT"/>
      </w:rPr>
      <w:t>20</w:t>
    </w:r>
    <w:r w:rsidR="00F27E20" w:rsidRPr="001C31AD">
      <w:rPr>
        <w:i/>
        <w:lang w:val="it-IT"/>
      </w:rPr>
      <w:t>2</w:t>
    </w:r>
    <w:r w:rsidR="006640E2" w:rsidRPr="001C31AD">
      <w:rPr>
        <w:i/>
        <w:lang w:val="it-IT"/>
      </w:rPr>
      <w:t>4</w:t>
    </w:r>
    <w:r w:rsidR="00964A86" w:rsidRPr="001C31AD">
      <w:rPr>
        <w:i/>
        <w:lang w:val="it-IT"/>
      </w:rPr>
      <w:t xml:space="preserve"> </w:t>
    </w:r>
    <w:r w:rsidR="009A6549" w:rsidRPr="001C31AD">
      <w:rPr>
        <w:i/>
        <w:lang w:val="it-IT"/>
      </w:rPr>
      <w:t>–</w:t>
    </w:r>
    <w:r w:rsidR="00964A86" w:rsidRPr="001C31AD">
      <w:rPr>
        <w:i/>
        <w:lang w:val="it-IT"/>
      </w:rPr>
      <w:t xml:space="preserve">- </w:t>
    </w:r>
    <w:r w:rsidR="00990C1E" w:rsidRPr="00BD7DE3">
      <w:rPr>
        <w:i/>
      </w:rPr>
      <w:fldChar w:fldCharType="begin"/>
    </w:r>
    <w:r w:rsidR="00990C1E" w:rsidRPr="001C31AD">
      <w:rPr>
        <w:i/>
        <w:lang w:val="it-IT"/>
      </w:rPr>
      <w:instrText xml:space="preserve"> REF Author \h  \* MERGEFORMAT </w:instrText>
    </w:r>
    <w:r w:rsidR="00990C1E" w:rsidRPr="00BD7DE3">
      <w:rPr>
        <w:i/>
      </w:rPr>
    </w:r>
    <w:r w:rsidR="00990C1E" w:rsidRPr="00BD7DE3">
      <w:rPr>
        <w:i/>
      </w:rPr>
      <w:fldChar w:fldCharType="separate"/>
    </w:r>
    <w:sdt>
      <w:sdtPr>
        <w:rPr>
          <w:i/>
        </w:rPr>
        <w:alias w:val="Main Author"/>
        <w:tag w:val="Main Author"/>
        <w:id w:val="-2109185353"/>
        <w:lock w:val="sdtLocked"/>
        <w:placeholder>
          <w:docPart w:val="06E8F35850044042BE44C0324848C90D"/>
        </w:placeholder>
      </w:sdtPr>
      <w:sdtEndPr>
        <w:rPr>
          <w:rStyle w:val="PlaceholderText"/>
          <w:color w:val="808080"/>
        </w:rPr>
      </w:sdtEndPr>
      <w:sdtContent>
        <w:r w:rsidR="001C31AD" w:rsidRPr="001C31AD">
          <w:rPr>
            <w:rStyle w:val="PlaceholderText"/>
            <w:i/>
            <w:color w:val="auto"/>
            <w:lang w:val="it-IT"/>
          </w:rPr>
          <w:t>Stefania Glieca</w:t>
        </w:r>
      </w:sdtContent>
    </w:sdt>
    <w:r w:rsidR="00990C1E" w:rsidRPr="00BD7DE3">
      <w:rPr>
        <w:i/>
      </w:rPr>
      <w:fldChar w:fldCharType="end"/>
    </w:r>
    <w:r w:rsidR="00964A86" w:rsidRPr="001C31AD">
      <w:rPr>
        <w:i/>
        <w:lang w:val="it-IT"/>
      </w:rPr>
      <w:t xml:space="preserve"> et al.</w:t>
    </w:r>
    <w:r w:rsidR="005B1360" w:rsidRPr="001C31AD">
      <w:rPr>
        <w:i/>
        <w:lang w:val="it-IT"/>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88A48BE"/>
    <w:multiLevelType w:val="singleLevel"/>
    <w:tmpl w:val="E01298FA"/>
    <w:lvl w:ilvl="0">
      <w:start w:val="4"/>
      <w:numFmt w:val="decimal"/>
      <w:lvlText w:val="%1."/>
      <w:lvlJc w:val="left"/>
      <w:pPr>
        <w:tabs>
          <w:tab w:val="num" w:pos="720"/>
        </w:tabs>
        <w:ind w:left="720" w:hanging="720"/>
      </w:pPr>
      <w:rPr>
        <w:rFonts w:hint="default"/>
      </w:rPr>
    </w:lvl>
  </w:abstractNum>
  <w:abstractNum w:abstractNumId="1" w15:restartNumberingAfterBreak="0">
    <w:nsid w:val="4D2838E3"/>
    <w:multiLevelType w:val="hybridMultilevel"/>
    <w:tmpl w:val="273A54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69117410"/>
    <w:multiLevelType w:val="hybridMultilevel"/>
    <w:tmpl w:val="3098AA1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49C5B5C"/>
    <w:multiLevelType w:val="hybridMultilevel"/>
    <w:tmpl w:val="F4D2D526"/>
    <w:lvl w:ilvl="0" w:tplc="D310CAD2">
      <w:start w:val="1"/>
      <w:numFmt w:val="bullet"/>
      <w:pStyle w:val="DDLBullets"/>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7A387F93"/>
    <w:multiLevelType w:val="singleLevel"/>
    <w:tmpl w:val="153E676C"/>
    <w:lvl w:ilvl="0">
      <w:start w:val="1"/>
      <w:numFmt w:val="decimal"/>
      <w:lvlText w:val="%1."/>
      <w:lvlJc w:val="left"/>
      <w:pPr>
        <w:tabs>
          <w:tab w:val="num" w:pos="720"/>
        </w:tabs>
        <w:ind w:left="720" w:hanging="720"/>
      </w:pPr>
      <w:rPr>
        <w:rFonts w:hint="default"/>
      </w:rPr>
    </w:lvl>
  </w:abstractNum>
  <w:num w:numId="1" w16cid:durableId="196817104">
    <w:abstractNumId w:val="4"/>
  </w:num>
  <w:num w:numId="2" w16cid:durableId="1173883495">
    <w:abstractNumId w:val="0"/>
  </w:num>
  <w:num w:numId="3" w16cid:durableId="1473520453">
    <w:abstractNumId w:val="2"/>
  </w:num>
  <w:num w:numId="4" w16cid:durableId="880900156">
    <w:abstractNumId w:val="3"/>
  </w:num>
  <w:num w:numId="5" w16cid:durableId="194152006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characterSpacingControl w:val="doNotCompress"/>
  <w:hdrShapeDefaults>
    <o:shapedefaults v:ext="edit" spidmax="2050"/>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E77D5"/>
    <w:rsid w:val="0000715D"/>
    <w:rsid w:val="00015147"/>
    <w:rsid w:val="0001616D"/>
    <w:rsid w:val="00016641"/>
    <w:rsid w:val="0002493B"/>
    <w:rsid w:val="00032260"/>
    <w:rsid w:val="0003575B"/>
    <w:rsid w:val="00041EDD"/>
    <w:rsid w:val="00042D62"/>
    <w:rsid w:val="00042ED8"/>
    <w:rsid w:val="00051BD5"/>
    <w:rsid w:val="00054372"/>
    <w:rsid w:val="00055C4F"/>
    <w:rsid w:val="00056173"/>
    <w:rsid w:val="00062442"/>
    <w:rsid w:val="00062DDC"/>
    <w:rsid w:val="0006467A"/>
    <w:rsid w:val="000815E6"/>
    <w:rsid w:val="0009497F"/>
    <w:rsid w:val="000A2590"/>
    <w:rsid w:val="000A5A12"/>
    <w:rsid w:val="000B3AAE"/>
    <w:rsid w:val="000C3D7A"/>
    <w:rsid w:val="000C5660"/>
    <w:rsid w:val="000E770E"/>
    <w:rsid w:val="000E77D5"/>
    <w:rsid w:val="00102621"/>
    <w:rsid w:val="00106CC0"/>
    <w:rsid w:val="00112A20"/>
    <w:rsid w:val="0011521B"/>
    <w:rsid w:val="001160B4"/>
    <w:rsid w:val="00116A07"/>
    <w:rsid w:val="00122119"/>
    <w:rsid w:val="0012224E"/>
    <w:rsid w:val="00122270"/>
    <w:rsid w:val="00134FB6"/>
    <w:rsid w:val="001516A0"/>
    <w:rsid w:val="00160344"/>
    <w:rsid w:val="001604DB"/>
    <w:rsid w:val="0017083B"/>
    <w:rsid w:val="001942DB"/>
    <w:rsid w:val="001A213A"/>
    <w:rsid w:val="001B0E1B"/>
    <w:rsid w:val="001C1390"/>
    <w:rsid w:val="001C1A34"/>
    <w:rsid w:val="001C31AD"/>
    <w:rsid w:val="001D2045"/>
    <w:rsid w:val="001E614C"/>
    <w:rsid w:val="001F70F6"/>
    <w:rsid w:val="001F79B3"/>
    <w:rsid w:val="00200494"/>
    <w:rsid w:val="0021188C"/>
    <w:rsid w:val="00217845"/>
    <w:rsid w:val="00220784"/>
    <w:rsid w:val="00231C18"/>
    <w:rsid w:val="002342E2"/>
    <w:rsid w:val="00234835"/>
    <w:rsid w:val="0024344B"/>
    <w:rsid w:val="00243B83"/>
    <w:rsid w:val="00250A1D"/>
    <w:rsid w:val="0025536A"/>
    <w:rsid w:val="00260681"/>
    <w:rsid w:val="00263C3D"/>
    <w:rsid w:val="002666D8"/>
    <w:rsid w:val="00276658"/>
    <w:rsid w:val="002838D0"/>
    <w:rsid w:val="00283F05"/>
    <w:rsid w:val="00287EA3"/>
    <w:rsid w:val="0029067A"/>
    <w:rsid w:val="002A099B"/>
    <w:rsid w:val="002A3E34"/>
    <w:rsid w:val="002A5964"/>
    <w:rsid w:val="002B613F"/>
    <w:rsid w:val="002B621F"/>
    <w:rsid w:val="002B74ED"/>
    <w:rsid w:val="002D2E73"/>
    <w:rsid w:val="002D37E9"/>
    <w:rsid w:val="002E4651"/>
    <w:rsid w:val="002E66A7"/>
    <w:rsid w:val="002E77AE"/>
    <w:rsid w:val="002F0DA8"/>
    <w:rsid w:val="002F38E3"/>
    <w:rsid w:val="002F4D62"/>
    <w:rsid w:val="002F76C6"/>
    <w:rsid w:val="00307467"/>
    <w:rsid w:val="00311144"/>
    <w:rsid w:val="00311E4A"/>
    <w:rsid w:val="0031528C"/>
    <w:rsid w:val="00323141"/>
    <w:rsid w:val="00323FE7"/>
    <w:rsid w:val="00327017"/>
    <w:rsid w:val="003274A8"/>
    <w:rsid w:val="0033185B"/>
    <w:rsid w:val="00335E20"/>
    <w:rsid w:val="003465AB"/>
    <w:rsid w:val="0034725F"/>
    <w:rsid w:val="00365B05"/>
    <w:rsid w:val="00375EC4"/>
    <w:rsid w:val="0037723C"/>
    <w:rsid w:val="00381888"/>
    <w:rsid w:val="00387ECA"/>
    <w:rsid w:val="0039248E"/>
    <w:rsid w:val="00392600"/>
    <w:rsid w:val="003969C8"/>
    <w:rsid w:val="003B1031"/>
    <w:rsid w:val="003B383B"/>
    <w:rsid w:val="003B5894"/>
    <w:rsid w:val="003B65D1"/>
    <w:rsid w:val="003C568E"/>
    <w:rsid w:val="003C58EE"/>
    <w:rsid w:val="003C6A3B"/>
    <w:rsid w:val="003D10FC"/>
    <w:rsid w:val="003D3DDE"/>
    <w:rsid w:val="003D4EF8"/>
    <w:rsid w:val="003D7C47"/>
    <w:rsid w:val="003E5D10"/>
    <w:rsid w:val="003F37A9"/>
    <w:rsid w:val="003F7928"/>
    <w:rsid w:val="00404A4E"/>
    <w:rsid w:val="0040614F"/>
    <w:rsid w:val="0041018A"/>
    <w:rsid w:val="0041103C"/>
    <w:rsid w:val="00414E00"/>
    <w:rsid w:val="004154EF"/>
    <w:rsid w:val="00416D40"/>
    <w:rsid w:val="00422076"/>
    <w:rsid w:val="00424C98"/>
    <w:rsid w:val="00427F09"/>
    <w:rsid w:val="00442036"/>
    <w:rsid w:val="00444A63"/>
    <w:rsid w:val="00447700"/>
    <w:rsid w:val="0045035E"/>
    <w:rsid w:val="00450B8F"/>
    <w:rsid w:val="004629DD"/>
    <w:rsid w:val="00490C5A"/>
    <w:rsid w:val="00496006"/>
    <w:rsid w:val="004A36AC"/>
    <w:rsid w:val="004A5772"/>
    <w:rsid w:val="004A62B8"/>
    <w:rsid w:val="004A684A"/>
    <w:rsid w:val="004A7CEF"/>
    <w:rsid w:val="004B2051"/>
    <w:rsid w:val="004B331F"/>
    <w:rsid w:val="004B5DFB"/>
    <w:rsid w:val="004B6D88"/>
    <w:rsid w:val="004C08CD"/>
    <w:rsid w:val="004C1847"/>
    <w:rsid w:val="004D1342"/>
    <w:rsid w:val="004E49C8"/>
    <w:rsid w:val="004E5838"/>
    <w:rsid w:val="004E6610"/>
    <w:rsid w:val="004E73A2"/>
    <w:rsid w:val="004F7E1D"/>
    <w:rsid w:val="004F7F64"/>
    <w:rsid w:val="005014C0"/>
    <w:rsid w:val="00504F9D"/>
    <w:rsid w:val="00505122"/>
    <w:rsid w:val="00523FE8"/>
    <w:rsid w:val="005302DC"/>
    <w:rsid w:val="005303CA"/>
    <w:rsid w:val="005357DB"/>
    <w:rsid w:val="00541F41"/>
    <w:rsid w:val="00544864"/>
    <w:rsid w:val="00544FB7"/>
    <w:rsid w:val="00565D5A"/>
    <w:rsid w:val="00573CF4"/>
    <w:rsid w:val="0058087F"/>
    <w:rsid w:val="00582113"/>
    <w:rsid w:val="00584AEF"/>
    <w:rsid w:val="00591DC8"/>
    <w:rsid w:val="00593A46"/>
    <w:rsid w:val="00594E54"/>
    <w:rsid w:val="0059643B"/>
    <w:rsid w:val="00596663"/>
    <w:rsid w:val="005A29AB"/>
    <w:rsid w:val="005A5750"/>
    <w:rsid w:val="005B1360"/>
    <w:rsid w:val="005B5FD9"/>
    <w:rsid w:val="005D1383"/>
    <w:rsid w:val="005D441D"/>
    <w:rsid w:val="005D5C36"/>
    <w:rsid w:val="005E6A80"/>
    <w:rsid w:val="005F4472"/>
    <w:rsid w:val="006047B7"/>
    <w:rsid w:val="00613573"/>
    <w:rsid w:val="006148E4"/>
    <w:rsid w:val="006215AD"/>
    <w:rsid w:val="006220F6"/>
    <w:rsid w:val="006231F4"/>
    <w:rsid w:val="00623DF2"/>
    <w:rsid w:val="00631B86"/>
    <w:rsid w:val="00633BD6"/>
    <w:rsid w:val="0063486D"/>
    <w:rsid w:val="00635641"/>
    <w:rsid w:val="00637050"/>
    <w:rsid w:val="00640DC3"/>
    <w:rsid w:val="00642787"/>
    <w:rsid w:val="00647F0D"/>
    <w:rsid w:val="006512F3"/>
    <w:rsid w:val="00660395"/>
    <w:rsid w:val="006640E2"/>
    <w:rsid w:val="0066746B"/>
    <w:rsid w:val="00671088"/>
    <w:rsid w:val="00673875"/>
    <w:rsid w:val="00676DA7"/>
    <w:rsid w:val="00677708"/>
    <w:rsid w:val="00686D0B"/>
    <w:rsid w:val="0069772E"/>
    <w:rsid w:val="00697AE7"/>
    <w:rsid w:val="006A7D26"/>
    <w:rsid w:val="006B12B5"/>
    <w:rsid w:val="006B3D22"/>
    <w:rsid w:val="006C0794"/>
    <w:rsid w:val="006D6A22"/>
    <w:rsid w:val="006E1C6F"/>
    <w:rsid w:val="006F0288"/>
    <w:rsid w:val="006F7D53"/>
    <w:rsid w:val="00703C5D"/>
    <w:rsid w:val="007065B2"/>
    <w:rsid w:val="00706CA3"/>
    <w:rsid w:val="0070763C"/>
    <w:rsid w:val="00711C1F"/>
    <w:rsid w:val="007123D4"/>
    <w:rsid w:val="00715F4B"/>
    <w:rsid w:val="007352B7"/>
    <w:rsid w:val="00743626"/>
    <w:rsid w:val="00747138"/>
    <w:rsid w:val="00763E6C"/>
    <w:rsid w:val="00766DFC"/>
    <w:rsid w:val="00773456"/>
    <w:rsid w:val="007735FD"/>
    <w:rsid w:val="00774E51"/>
    <w:rsid w:val="00781E78"/>
    <w:rsid w:val="0078212D"/>
    <w:rsid w:val="00784010"/>
    <w:rsid w:val="00787F68"/>
    <w:rsid w:val="007A2A89"/>
    <w:rsid w:val="007A5F71"/>
    <w:rsid w:val="007B2BEC"/>
    <w:rsid w:val="007B38B6"/>
    <w:rsid w:val="007D307A"/>
    <w:rsid w:val="007D7032"/>
    <w:rsid w:val="007E2F09"/>
    <w:rsid w:val="007E4351"/>
    <w:rsid w:val="007F4697"/>
    <w:rsid w:val="00804EEB"/>
    <w:rsid w:val="008050EA"/>
    <w:rsid w:val="008059BE"/>
    <w:rsid w:val="00821655"/>
    <w:rsid w:val="00831439"/>
    <w:rsid w:val="00836B77"/>
    <w:rsid w:val="00837ED2"/>
    <w:rsid w:val="008443EE"/>
    <w:rsid w:val="0084598F"/>
    <w:rsid w:val="00852676"/>
    <w:rsid w:val="00860916"/>
    <w:rsid w:val="008656CF"/>
    <w:rsid w:val="0086703A"/>
    <w:rsid w:val="00870B52"/>
    <w:rsid w:val="00870C3C"/>
    <w:rsid w:val="00875942"/>
    <w:rsid w:val="00881895"/>
    <w:rsid w:val="00881F0C"/>
    <w:rsid w:val="00891CF9"/>
    <w:rsid w:val="008A68CB"/>
    <w:rsid w:val="008B02F1"/>
    <w:rsid w:val="008B2DB0"/>
    <w:rsid w:val="008B4251"/>
    <w:rsid w:val="008B4BF0"/>
    <w:rsid w:val="008C5C57"/>
    <w:rsid w:val="008C7F2D"/>
    <w:rsid w:val="008D115B"/>
    <w:rsid w:val="008D4D8B"/>
    <w:rsid w:val="008D7F19"/>
    <w:rsid w:val="008E32E1"/>
    <w:rsid w:val="008E3BD5"/>
    <w:rsid w:val="008E4AAC"/>
    <w:rsid w:val="008E73AD"/>
    <w:rsid w:val="008F2A41"/>
    <w:rsid w:val="008F3D2D"/>
    <w:rsid w:val="008F4A65"/>
    <w:rsid w:val="0091226B"/>
    <w:rsid w:val="00912B79"/>
    <w:rsid w:val="00923A80"/>
    <w:rsid w:val="00930DA1"/>
    <w:rsid w:val="00930FB6"/>
    <w:rsid w:val="0093458B"/>
    <w:rsid w:val="009414B5"/>
    <w:rsid w:val="00941946"/>
    <w:rsid w:val="009514F4"/>
    <w:rsid w:val="0095324F"/>
    <w:rsid w:val="00961669"/>
    <w:rsid w:val="00962876"/>
    <w:rsid w:val="00964A86"/>
    <w:rsid w:val="00966CD3"/>
    <w:rsid w:val="00974E37"/>
    <w:rsid w:val="009818AC"/>
    <w:rsid w:val="00982EF2"/>
    <w:rsid w:val="00990C1E"/>
    <w:rsid w:val="009955B5"/>
    <w:rsid w:val="00996628"/>
    <w:rsid w:val="00996EF6"/>
    <w:rsid w:val="009A0009"/>
    <w:rsid w:val="009A1638"/>
    <w:rsid w:val="009A4453"/>
    <w:rsid w:val="009A52B9"/>
    <w:rsid w:val="009A5E01"/>
    <w:rsid w:val="009A6549"/>
    <w:rsid w:val="009B300D"/>
    <w:rsid w:val="009B3727"/>
    <w:rsid w:val="009C637F"/>
    <w:rsid w:val="009C6C08"/>
    <w:rsid w:val="009D1A31"/>
    <w:rsid w:val="009D1CB7"/>
    <w:rsid w:val="009D5953"/>
    <w:rsid w:val="009D77B3"/>
    <w:rsid w:val="009E6BED"/>
    <w:rsid w:val="009E6ED5"/>
    <w:rsid w:val="009E7542"/>
    <w:rsid w:val="00A0358B"/>
    <w:rsid w:val="00A04ACF"/>
    <w:rsid w:val="00A13504"/>
    <w:rsid w:val="00A14F14"/>
    <w:rsid w:val="00A23145"/>
    <w:rsid w:val="00A37E6A"/>
    <w:rsid w:val="00A46DAE"/>
    <w:rsid w:val="00A47D45"/>
    <w:rsid w:val="00A515A9"/>
    <w:rsid w:val="00A67298"/>
    <w:rsid w:val="00A75AA3"/>
    <w:rsid w:val="00A77601"/>
    <w:rsid w:val="00A82260"/>
    <w:rsid w:val="00A93D48"/>
    <w:rsid w:val="00A94905"/>
    <w:rsid w:val="00AA0D88"/>
    <w:rsid w:val="00AA1175"/>
    <w:rsid w:val="00AA74BE"/>
    <w:rsid w:val="00AC04A2"/>
    <w:rsid w:val="00AD115D"/>
    <w:rsid w:val="00AD219B"/>
    <w:rsid w:val="00AE05F6"/>
    <w:rsid w:val="00AE4B2D"/>
    <w:rsid w:val="00AE6460"/>
    <w:rsid w:val="00AF1104"/>
    <w:rsid w:val="00B01F2C"/>
    <w:rsid w:val="00B122AD"/>
    <w:rsid w:val="00B25B95"/>
    <w:rsid w:val="00B3143E"/>
    <w:rsid w:val="00B32A00"/>
    <w:rsid w:val="00B34B6E"/>
    <w:rsid w:val="00B350CB"/>
    <w:rsid w:val="00B412B3"/>
    <w:rsid w:val="00B42A7F"/>
    <w:rsid w:val="00B470A1"/>
    <w:rsid w:val="00B5120E"/>
    <w:rsid w:val="00B53275"/>
    <w:rsid w:val="00B54843"/>
    <w:rsid w:val="00B55646"/>
    <w:rsid w:val="00B648AF"/>
    <w:rsid w:val="00B719D1"/>
    <w:rsid w:val="00B804AB"/>
    <w:rsid w:val="00B906A5"/>
    <w:rsid w:val="00B93EBF"/>
    <w:rsid w:val="00B94313"/>
    <w:rsid w:val="00B96064"/>
    <w:rsid w:val="00BA13C0"/>
    <w:rsid w:val="00BB2738"/>
    <w:rsid w:val="00BB33A4"/>
    <w:rsid w:val="00BB722C"/>
    <w:rsid w:val="00BC0021"/>
    <w:rsid w:val="00BC151A"/>
    <w:rsid w:val="00BC30C2"/>
    <w:rsid w:val="00BC3B49"/>
    <w:rsid w:val="00BC5895"/>
    <w:rsid w:val="00BC5D45"/>
    <w:rsid w:val="00BD381B"/>
    <w:rsid w:val="00BD68AD"/>
    <w:rsid w:val="00BD70D3"/>
    <w:rsid w:val="00BD7DE3"/>
    <w:rsid w:val="00BF7DB7"/>
    <w:rsid w:val="00C0283C"/>
    <w:rsid w:val="00C126B9"/>
    <w:rsid w:val="00C43697"/>
    <w:rsid w:val="00C438D5"/>
    <w:rsid w:val="00C47528"/>
    <w:rsid w:val="00C5326C"/>
    <w:rsid w:val="00C53DC0"/>
    <w:rsid w:val="00C543B6"/>
    <w:rsid w:val="00C544FF"/>
    <w:rsid w:val="00C54ACC"/>
    <w:rsid w:val="00C5513E"/>
    <w:rsid w:val="00C60BBE"/>
    <w:rsid w:val="00C65A37"/>
    <w:rsid w:val="00C6681A"/>
    <w:rsid w:val="00C77C94"/>
    <w:rsid w:val="00C81115"/>
    <w:rsid w:val="00C83833"/>
    <w:rsid w:val="00C9228B"/>
    <w:rsid w:val="00C974E1"/>
    <w:rsid w:val="00CA0404"/>
    <w:rsid w:val="00CB102C"/>
    <w:rsid w:val="00CC1B69"/>
    <w:rsid w:val="00CD24F0"/>
    <w:rsid w:val="00CD52A3"/>
    <w:rsid w:val="00CE39C8"/>
    <w:rsid w:val="00CF24A7"/>
    <w:rsid w:val="00CF7D1B"/>
    <w:rsid w:val="00D000EF"/>
    <w:rsid w:val="00D075F7"/>
    <w:rsid w:val="00D1209B"/>
    <w:rsid w:val="00D1414B"/>
    <w:rsid w:val="00D156FE"/>
    <w:rsid w:val="00D171C0"/>
    <w:rsid w:val="00D22779"/>
    <w:rsid w:val="00D23C41"/>
    <w:rsid w:val="00D25F3F"/>
    <w:rsid w:val="00D26210"/>
    <w:rsid w:val="00D357BE"/>
    <w:rsid w:val="00D41A7C"/>
    <w:rsid w:val="00D43F69"/>
    <w:rsid w:val="00D455DD"/>
    <w:rsid w:val="00D47884"/>
    <w:rsid w:val="00D52C6D"/>
    <w:rsid w:val="00D54376"/>
    <w:rsid w:val="00D566D3"/>
    <w:rsid w:val="00D638B5"/>
    <w:rsid w:val="00D67A60"/>
    <w:rsid w:val="00D85CE6"/>
    <w:rsid w:val="00D911A4"/>
    <w:rsid w:val="00D93537"/>
    <w:rsid w:val="00D9655E"/>
    <w:rsid w:val="00DA2951"/>
    <w:rsid w:val="00DB2C92"/>
    <w:rsid w:val="00DB349E"/>
    <w:rsid w:val="00DC020C"/>
    <w:rsid w:val="00DD169B"/>
    <w:rsid w:val="00DD1745"/>
    <w:rsid w:val="00DD4A2D"/>
    <w:rsid w:val="00DD5EB8"/>
    <w:rsid w:val="00DE0973"/>
    <w:rsid w:val="00DE27DE"/>
    <w:rsid w:val="00DE3A58"/>
    <w:rsid w:val="00DE53F7"/>
    <w:rsid w:val="00DE67B9"/>
    <w:rsid w:val="00DE6AE7"/>
    <w:rsid w:val="00DF1745"/>
    <w:rsid w:val="00DF392A"/>
    <w:rsid w:val="00E00624"/>
    <w:rsid w:val="00E108CE"/>
    <w:rsid w:val="00E14DBF"/>
    <w:rsid w:val="00E42945"/>
    <w:rsid w:val="00E43F2B"/>
    <w:rsid w:val="00E51903"/>
    <w:rsid w:val="00E62590"/>
    <w:rsid w:val="00E62896"/>
    <w:rsid w:val="00E63AB5"/>
    <w:rsid w:val="00E65970"/>
    <w:rsid w:val="00E75660"/>
    <w:rsid w:val="00E75D89"/>
    <w:rsid w:val="00E92FCA"/>
    <w:rsid w:val="00E9667D"/>
    <w:rsid w:val="00E97489"/>
    <w:rsid w:val="00EA530D"/>
    <w:rsid w:val="00EB0206"/>
    <w:rsid w:val="00EC2143"/>
    <w:rsid w:val="00ED5095"/>
    <w:rsid w:val="00ED59A2"/>
    <w:rsid w:val="00ED747C"/>
    <w:rsid w:val="00EE2D22"/>
    <w:rsid w:val="00EE3D7D"/>
    <w:rsid w:val="00EE65B5"/>
    <w:rsid w:val="00EE7503"/>
    <w:rsid w:val="00EF2D9D"/>
    <w:rsid w:val="00F15D45"/>
    <w:rsid w:val="00F172A4"/>
    <w:rsid w:val="00F20F19"/>
    <w:rsid w:val="00F20FE3"/>
    <w:rsid w:val="00F2495D"/>
    <w:rsid w:val="00F27E20"/>
    <w:rsid w:val="00F3080A"/>
    <w:rsid w:val="00F360A1"/>
    <w:rsid w:val="00F417E0"/>
    <w:rsid w:val="00F435EA"/>
    <w:rsid w:val="00F5042B"/>
    <w:rsid w:val="00F66D49"/>
    <w:rsid w:val="00F6754A"/>
    <w:rsid w:val="00F70676"/>
    <w:rsid w:val="00F713EB"/>
    <w:rsid w:val="00FA6F23"/>
    <w:rsid w:val="00FB3664"/>
    <w:rsid w:val="00FC33BA"/>
    <w:rsid w:val="00FC759F"/>
    <w:rsid w:val="00FD125D"/>
    <w:rsid w:val="00FD5005"/>
    <w:rsid w:val="00FD7AFE"/>
    <w:rsid w:val="00FE2845"/>
    <w:rsid w:val="00FE297A"/>
    <w:rsid w:val="00FE2EE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7DCC0EB"/>
  <w15:docId w15:val="{807131DF-70D9-4A92-AC1A-A05F2C4974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lsdException w:name="heading 1" w:uiPriority="9"/>
    <w:lsdException w:name="heading 2" w:uiPriority="9"/>
    <w:lsdException w:name="heading 3" w:uiPriority="9"/>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9D77B3"/>
    <w:pPr>
      <w:spacing w:after="180"/>
      <w:jc w:val="both"/>
    </w:pPr>
    <w:rPr>
      <w:rFonts w:ascii="Arial" w:hAnsi="Arial"/>
      <w:sz w:val="18"/>
    </w:rPr>
  </w:style>
  <w:style w:type="paragraph" w:styleId="Heading1">
    <w:name w:val="heading 1"/>
    <w:basedOn w:val="Normal"/>
    <w:next w:val="Normal"/>
    <w:link w:val="Heading1Char"/>
    <w:autoRedefine/>
    <w:uiPriority w:val="9"/>
    <w:rsid w:val="00565D5A"/>
    <w:pPr>
      <w:keepNext/>
      <w:spacing w:before="360"/>
      <w:outlineLvl w:val="0"/>
    </w:pPr>
    <w:rPr>
      <w:b/>
      <w:bCs/>
      <w:kern w:val="32"/>
      <w:szCs w:val="32"/>
    </w:rPr>
  </w:style>
  <w:style w:type="paragraph" w:styleId="Heading2">
    <w:name w:val="heading 2"/>
    <w:basedOn w:val="Normal"/>
    <w:next w:val="Normal"/>
    <w:rsid w:val="00BD68AD"/>
    <w:pPr>
      <w:keepNext/>
      <w:outlineLvl w:val="1"/>
    </w:pPr>
    <w:rPr>
      <w:rFonts w:ascii="Times New Roman" w:hAnsi="Times New Roman"/>
      <w:b/>
      <w:i/>
      <w:sz w:val="22"/>
      <w:lang w:eastAsia="en-US"/>
    </w:rPr>
  </w:style>
  <w:style w:type="paragraph" w:styleId="Heading3">
    <w:name w:val="heading 3"/>
    <w:basedOn w:val="Normal"/>
    <w:next w:val="Normal"/>
    <w:rsid w:val="008D115B"/>
    <w:pPr>
      <w:keepNext/>
      <w:spacing w:before="240" w:after="60"/>
      <w:outlineLvl w:val="2"/>
    </w:pPr>
    <w:rPr>
      <w:rFonts w:cs="Arial"/>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unhideWhenUsed/>
    <w:rsid w:val="00DD5EB8"/>
    <w:rPr>
      <w:color w:val="0563C1"/>
      <w:u w:val="single"/>
    </w:rPr>
  </w:style>
  <w:style w:type="paragraph" w:customStyle="1" w:styleId="DDLTitle">
    <w:name w:val="DDL_Title"/>
    <w:basedOn w:val="Title"/>
    <w:next w:val="DDLSubtitle"/>
    <w:qFormat/>
    <w:rsid w:val="00AD115D"/>
    <w:pPr>
      <w:spacing w:before="0" w:after="280"/>
    </w:pPr>
    <w:rPr>
      <w:rFonts w:ascii="Arial" w:hAnsi="Arial"/>
      <w:sz w:val="18"/>
    </w:rPr>
  </w:style>
  <w:style w:type="paragraph" w:customStyle="1" w:styleId="DDLSubtitle">
    <w:name w:val="DDL_Subtitle"/>
    <w:basedOn w:val="Subtitle"/>
    <w:next w:val="DDLAddress1"/>
    <w:qFormat/>
    <w:rsid w:val="00AD115D"/>
    <w:pPr>
      <w:spacing w:after="180"/>
    </w:pPr>
    <w:rPr>
      <w:rFonts w:ascii="Arial" w:hAnsi="Arial"/>
      <w:b/>
      <w:sz w:val="18"/>
    </w:rPr>
  </w:style>
  <w:style w:type="paragraph" w:styleId="Title">
    <w:name w:val="Title"/>
    <w:basedOn w:val="Normal"/>
    <w:next w:val="Normal"/>
    <w:link w:val="TitleChar"/>
    <w:uiPriority w:val="10"/>
    <w:rsid w:val="00AD115D"/>
    <w:pPr>
      <w:spacing w:before="240" w:after="60"/>
      <w:jc w:val="center"/>
      <w:outlineLvl w:val="0"/>
    </w:pPr>
    <w:rPr>
      <w:rFonts w:ascii="Calibri Light" w:hAnsi="Calibri Light"/>
      <w:b/>
      <w:bCs/>
      <w:kern w:val="28"/>
      <w:sz w:val="32"/>
      <w:szCs w:val="32"/>
    </w:rPr>
  </w:style>
  <w:style w:type="character" w:customStyle="1" w:styleId="Heading1Char">
    <w:name w:val="Heading 1 Char"/>
    <w:link w:val="Heading1"/>
    <w:uiPriority w:val="9"/>
    <w:rsid w:val="00565D5A"/>
    <w:rPr>
      <w:rFonts w:ascii="Arial" w:eastAsia="Times New Roman" w:hAnsi="Arial" w:cs="Times New Roman"/>
      <w:b/>
      <w:bCs/>
      <w:kern w:val="32"/>
      <w:sz w:val="18"/>
      <w:szCs w:val="32"/>
    </w:rPr>
  </w:style>
  <w:style w:type="character" w:customStyle="1" w:styleId="TitleChar">
    <w:name w:val="Title Char"/>
    <w:link w:val="Title"/>
    <w:uiPriority w:val="10"/>
    <w:rsid w:val="00AD115D"/>
    <w:rPr>
      <w:rFonts w:ascii="Calibri Light" w:eastAsia="Times New Roman" w:hAnsi="Calibri Light" w:cs="Times New Roman"/>
      <w:b/>
      <w:bCs/>
      <w:kern w:val="28"/>
      <w:sz w:val="32"/>
      <w:szCs w:val="32"/>
    </w:rPr>
  </w:style>
  <w:style w:type="paragraph" w:styleId="Subtitle">
    <w:name w:val="Subtitle"/>
    <w:basedOn w:val="Normal"/>
    <w:next w:val="Normal"/>
    <w:link w:val="SubtitleChar"/>
    <w:uiPriority w:val="11"/>
    <w:rsid w:val="00AD115D"/>
    <w:pPr>
      <w:spacing w:after="60"/>
      <w:jc w:val="center"/>
      <w:outlineLvl w:val="1"/>
    </w:pPr>
    <w:rPr>
      <w:rFonts w:ascii="Calibri Light" w:hAnsi="Calibri Light"/>
      <w:sz w:val="24"/>
      <w:szCs w:val="24"/>
    </w:rPr>
  </w:style>
  <w:style w:type="character" w:customStyle="1" w:styleId="SubtitleChar">
    <w:name w:val="Subtitle Char"/>
    <w:link w:val="Subtitle"/>
    <w:uiPriority w:val="11"/>
    <w:rsid w:val="00AD115D"/>
    <w:rPr>
      <w:rFonts w:ascii="Calibri Light" w:eastAsia="Times New Roman" w:hAnsi="Calibri Light" w:cs="Times New Roman"/>
      <w:sz w:val="24"/>
      <w:szCs w:val="24"/>
    </w:rPr>
  </w:style>
  <w:style w:type="paragraph" w:customStyle="1" w:styleId="DDLAddress1">
    <w:name w:val="DDL_Address1"/>
    <w:basedOn w:val="DDLSubtitle"/>
    <w:next w:val="DDLAddress2"/>
    <w:qFormat/>
    <w:rsid w:val="00AD115D"/>
    <w:pPr>
      <w:spacing w:after="60"/>
    </w:pPr>
    <w:rPr>
      <w:b w:val="0"/>
    </w:rPr>
  </w:style>
  <w:style w:type="paragraph" w:customStyle="1" w:styleId="DDLAddress2">
    <w:name w:val="DDL_Address2"/>
    <w:basedOn w:val="DDLAddress1"/>
    <w:next w:val="DDLHeading1"/>
    <w:qFormat/>
    <w:rsid w:val="00AD115D"/>
    <w:pPr>
      <w:spacing w:after="280"/>
    </w:pPr>
  </w:style>
  <w:style w:type="paragraph" w:customStyle="1" w:styleId="DDLBodyText">
    <w:name w:val="DDL_BodyText"/>
    <w:basedOn w:val="Normal"/>
    <w:qFormat/>
    <w:rsid w:val="00D156FE"/>
  </w:style>
  <w:style w:type="paragraph" w:customStyle="1" w:styleId="DDLBullets">
    <w:name w:val="DDL_Bullets"/>
    <w:basedOn w:val="Normal"/>
    <w:qFormat/>
    <w:rsid w:val="00D156FE"/>
    <w:pPr>
      <w:numPr>
        <w:numId w:val="4"/>
      </w:numPr>
      <w:tabs>
        <w:tab w:val="left" w:pos="567"/>
        <w:tab w:val="left" w:pos="1701"/>
      </w:tabs>
      <w:spacing w:after="60"/>
      <w:ind w:left="568" w:hanging="284"/>
    </w:pPr>
  </w:style>
  <w:style w:type="paragraph" w:customStyle="1" w:styleId="DDLHeading1">
    <w:name w:val="DDL_Heading1"/>
    <w:basedOn w:val="Heading1"/>
    <w:next w:val="DDLBodyText"/>
    <w:qFormat/>
    <w:rsid w:val="00D156FE"/>
    <w:pPr>
      <w:spacing w:before="280"/>
    </w:pPr>
  </w:style>
  <w:style w:type="character" w:customStyle="1" w:styleId="DDLEmphasis">
    <w:name w:val="DDL_Emphasis"/>
    <w:qFormat/>
    <w:rsid w:val="00821655"/>
    <w:rPr>
      <w:rFonts w:ascii="Arial Black" w:hAnsi="Arial Black"/>
      <w:b w:val="0"/>
      <w:color w:val="595959"/>
      <w:sz w:val="18"/>
    </w:rPr>
  </w:style>
  <w:style w:type="character" w:styleId="CommentReference">
    <w:name w:val="annotation reference"/>
    <w:uiPriority w:val="99"/>
    <w:semiHidden/>
    <w:unhideWhenUsed/>
    <w:rsid w:val="0095324F"/>
    <w:rPr>
      <w:sz w:val="16"/>
      <w:szCs w:val="16"/>
    </w:rPr>
  </w:style>
  <w:style w:type="paragraph" w:styleId="CommentText">
    <w:name w:val="annotation text"/>
    <w:basedOn w:val="Normal"/>
    <w:link w:val="CommentTextChar"/>
    <w:uiPriority w:val="99"/>
    <w:unhideWhenUsed/>
    <w:rsid w:val="0095324F"/>
    <w:rPr>
      <w:sz w:val="20"/>
    </w:rPr>
  </w:style>
  <w:style w:type="character" w:customStyle="1" w:styleId="CommentTextChar">
    <w:name w:val="Comment Text Char"/>
    <w:link w:val="CommentText"/>
    <w:uiPriority w:val="99"/>
    <w:rsid w:val="0095324F"/>
    <w:rPr>
      <w:rFonts w:ascii="Arial" w:hAnsi="Arial"/>
    </w:rPr>
  </w:style>
  <w:style w:type="paragraph" w:styleId="CommentSubject">
    <w:name w:val="annotation subject"/>
    <w:basedOn w:val="CommentText"/>
    <w:next w:val="CommentText"/>
    <w:link w:val="CommentSubjectChar"/>
    <w:uiPriority w:val="99"/>
    <w:semiHidden/>
    <w:unhideWhenUsed/>
    <w:rsid w:val="0095324F"/>
    <w:rPr>
      <w:b/>
      <w:bCs/>
    </w:rPr>
  </w:style>
  <w:style w:type="character" w:customStyle="1" w:styleId="CommentSubjectChar">
    <w:name w:val="Comment Subject Char"/>
    <w:link w:val="CommentSubject"/>
    <w:uiPriority w:val="99"/>
    <w:semiHidden/>
    <w:rsid w:val="0095324F"/>
    <w:rPr>
      <w:rFonts w:ascii="Arial" w:hAnsi="Arial"/>
      <w:b/>
      <w:bCs/>
    </w:rPr>
  </w:style>
  <w:style w:type="paragraph" w:styleId="BalloonText">
    <w:name w:val="Balloon Text"/>
    <w:basedOn w:val="Normal"/>
    <w:link w:val="BalloonTextChar"/>
    <w:uiPriority w:val="99"/>
    <w:semiHidden/>
    <w:unhideWhenUsed/>
    <w:rsid w:val="0095324F"/>
    <w:pPr>
      <w:spacing w:after="0"/>
    </w:pPr>
    <w:rPr>
      <w:rFonts w:ascii="Segoe UI" w:hAnsi="Segoe UI"/>
      <w:szCs w:val="18"/>
    </w:rPr>
  </w:style>
  <w:style w:type="character" w:customStyle="1" w:styleId="BalloonTextChar">
    <w:name w:val="Balloon Text Char"/>
    <w:link w:val="BalloonText"/>
    <w:uiPriority w:val="99"/>
    <w:semiHidden/>
    <w:rsid w:val="0095324F"/>
    <w:rPr>
      <w:rFonts w:ascii="Segoe UI" w:hAnsi="Segoe UI" w:cs="Segoe UI"/>
      <w:sz w:val="18"/>
      <w:szCs w:val="18"/>
    </w:rPr>
  </w:style>
  <w:style w:type="paragraph" w:styleId="Caption">
    <w:name w:val="caption"/>
    <w:basedOn w:val="Normal"/>
    <w:next w:val="Normal"/>
    <w:uiPriority w:val="35"/>
    <w:semiHidden/>
    <w:unhideWhenUsed/>
    <w:qFormat/>
    <w:rsid w:val="0095324F"/>
    <w:rPr>
      <w:b/>
      <w:bCs/>
      <w:sz w:val="20"/>
    </w:rPr>
  </w:style>
  <w:style w:type="paragraph" w:customStyle="1" w:styleId="DDLCaption">
    <w:name w:val="DDL_Caption"/>
    <w:basedOn w:val="Caption"/>
    <w:next w:val="Normal"/>
    <w:qFormat/>
    <w:rsid w:val="0095324F"/>
    <w:pPr>
      <w:tabs>
        <w:tab w:val="left" w:pos="851"/>
      </w:tabs>
    </w:pPr>
    <w:rPr>
      <w:sz w:val="16"/>
      <w:szCs w:val="16"/>
    </w:rPr>
  </w:style>
  <w:style w:type="paragraph" w:customStyle="1" w:styleId="DDLFigure">
    <w:name w:val="DDL_Figure"/>
    <w:basedOn w:val="Normal"/>
    <w:qFormat/>
    <w:rsid w:val="00DF392A"/>
    <w:pPr>
      <w:keepNext/>
      <w:spacing w:after="100"/>
      <w:ind w:left="851"/>
    </w:pPr>
  </w:style>
  <w:style w:type="paragraph" w:styleId="EndnoteText">
    <w:name w:val="endnote text"/>
    <w:basedOn w:val="Normal"/>
    <w:link w:val="EndnoteTextChar"/>
    <w:uiPriority w:val="99"/>
    <w:semiHidden/>
    <w:unhideWhenUsed/>
    <w:rsid w:val="00A515A9"/>
    <w:rPr>
      <w:sz w:val="20"/>
    </w:rPr>
  </w:style>
  <w:style w:type="character" w:customStyle="1" w:styleId="EndnoteTextChar">
    <w:name w:val="Endnote Text Char"/>
    <w:link w:val="EndnoteText"/>
    <w:uiPriority w:val="99"/>
    <w:semiHidden/>
    <w:rsid w:val="00A515A9"/>
    <w:rPr>
      <w:rFonts w:ascii="Arial" w:hAnsi="Arial"/>
    </w:rPr>
  </w:style>
  <w:style w:type="character" w:styleId="EndnoteReference">
    <w:name w:val="endnote reference"/>
    <w:uiPriority w:val="99"/>
    <w:semiHidden/>
    <w:unhideWhenUsed/>
    <w:rsid w:val="00A515A9"/>
    <w:rPr>
      <w:vertAlign w:val="superscript"/>
    </w:rPr>
  </w:style>
  <w:style w:type="character" w:customStyle="1" w:styleId="DDLReferenceSuperscript">
    <w:name w:val="DDL_ReferenceSuperscript"/>
    <w:rsid w:val="00A515A9"/>
    <w:rPr>
      <w:vertAlign w:val="superscript"/>
    </w:rPr>
  </w:style>
  <w:style w:type="paragraph" w:customStyle="1" w:styleId="DDLReferences">
    <w:name w:val="DDL_References"/>
    <w:basedOn w:val="EndnoteText"/>
    <w:rsid w:val="00930DA1"/>
    <w:pPr>
      <w:tabs>
        <w:tab w:val="left" w:pos="284"/>
      </w:tabs>
      <w:ind w:left="284" w:hanging="284"/>
      <w:jc w:val="left"/>
    </w:pPr>
    <w:rPr>
      <w:sz w:val="16"/>
    </w:rPr>
  </w:style>
  <w:style w:type="paragraph" w:styleId="Header">
    <w:name w:val="header"/>
    <w:basedOn w:val="Normal"/>
    <w:link w:val="HeaderChar"/>
    <w:uiPriority w:val="99"/>
    <w:unhideWhenUsed/>
    <w:rsid w:val="00C126B9"/>
    <w:pPr>
      <w:tabs>
        <w:tab w:val="center" w:pos="4513"/>
        <w:tab w:val="right" w:pos="9026"/>
      </w:tabs>
    </w:pPr>
  </w:style>
  <w:style w:type="character" w:customStyle="1" w:styleId="HeaderChar">
    <w:name w:val="Header Char"/>
    <w:link w:val="Header"/>
    <w:uiPriority w:val="99"/>
    <w:rsid w:val="00C126B9"/>
    <w:rPr>
      <w:rFonts w:ascii="Arial" w:hAnsi="Arial"/>
      <w:sz w:val="18"/>
    </w:rPr>
  </w:style>
  <w:style w:type="paragraph" w:styleId="Footer">
    <w:name w:val="footer"/>
    <w:basedOn w:val="Normal"/>
    <w:link w:val="FooterChar"/>
    <w:uiPriority w:val="99"/>
    <w:unhideWhenUsed/>
    <w:rsid w:val="00C126B9"/>
    <w:pPr>
      <w:tabs>
        <w:tab w:val="center" w:pos="4513"/>
        <w:tab w:val="right" w:pos="9026"/>
      </w:tabs>
    </w:pPr>
  </w:style>
  <w:style w:type="character" w:customStyle="1" w:styleId="FooterChar">
    <w:name w:val="Footer Char"/>
    <w:link w:val="Footer"/>
    <w:uiPriority w:val="99"/>
    <w:rsid w:val="00C126B9"/>
    <w:rPr>
      <w:rFonts w:ascii="Arial" w:hAnsi="Arial"/>
      <w:sz w:val="18"/>
    </w:rPr>
  </w:style>
  <w:style w:type="character" w:styleId="PlaceholderText">
    <w:name w:val="Placeholder Text"/>
    <w:basedOn w:val="DefaultParagraphFont"/>
    <w:uiPriority w:val="99"/>
    <w:semiHidden/>
    <w:rsid w:val="00160344"/>
    <w:rPr>
      <w:color w:val="808080"/>
    </w:rPr>
  </w:style>
  <w:style w:type="character" w:styleId="Strong">
    <w:name w:val="Strong"/>
    <w:uiPriority w:val="22"/>
    <w:qFormat/>
    <w:rsid w:val="00E14DBF"/>
    <w:rPr>
      <w:b/>
      <w:bCs/>
    </w:rPr>
  </w:style>
  <w:style w:type="paragraph" w:styleId="Revision">
    <w:name w:val="Revision"/>
    <w:hidden/>
    <w:uiPriority w:val="99"/>
    <w:semiHidden/>
    <w:rsid w:val="000A5A12"/>
    <w:rPr>
      <w:rFonts w:ascii="Arial" w:hAnsi="Arial"/>
      <w:sz w:val="18"/>
    </w:rPr>
  </w:style>
  <w:style w:type="character" w:styleId="UnresolvedMention">
    <w:name w:val="Unresolved Mention"/>
    <w:basedOn w:val="DefaultParagraphFont"/>
    <w:uiPriority w:val="99"/>
    <w:semiHidden/>
    <w:unhideWhenUsed/>
    <w:rsid w:val="005D5C36"/>
    <w:rPr>
      <w:color w:val="605E5C"/>
      <w:shd w:val="clear" w:color="auto" w:fill="E1DFDD"/>
    </w:rPr>
  </w:style>
  <w:style w:type="table" w:styleId="TableGrid">
    <w:name w:val="Table Grid"/>
    <w:basedOn w:val="TableNormal"/>
    <w:uiPriority w:val="59"/>
    <w:rsid w:val="00BC5D4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5A5750"/>
    <w:pPr>
      <w:spacing w:before="100" w:beforeAutospacing="1" w:after="100" w:afterAutospacing="1"/>
      <w:jc w:val="left"/>
    </w:pPr>
    <w:rPr>
      <w:rFonts w:ascii="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9183150">
      <w:bodyDiv w:val="1"/>
      <w:marLeft w:val="0"/>
      <w:marRight w:val="0"/>
      <w:marTop w:val="0"/>
      <w:marBottom w:val="0"/>
      <w:divBdr>
        <w:top w:val="none" w:sz="0" w:space="0" w:color="auto"/>
        <w:left w:val="none" w:sz="0" w:space="0" w:color="auto"/>
        <w:bottom w:val="none" w:sz="0" w:space="0" w:color="auto"/>
        <w:right w:val="none" w:sz="0" w:space="0" w:color="auto"/>
      </w:divBdr>
    </w:div>
    <w:div w:id="85656704">
      <w:bodyDiv w:val="1"/>
      <w:marLeft w:val="0"/>
      <w:marRight w:val="0"/>
      <w:marTop w:val="0"/>
      <w:marBottom w:val="0"/>
      <w:divBdr>
        <w:top w:val="none" w:sz="0" w:space="0" w:color="auto"/>
        <w:left w:val="none" w:sz="0" w:space="0" w:color="auto"/>
        <w:bottom w:val="none" w:sz="0" w:space="0" w:color="auto"/>
        <w:right w:val="none" w:sz="0" w:space="0" w:color="auto"/>
      </w:divBdr>
      <w:divsChild>
        <w:div w:id="2098092886">
          <w:marLeft w:val="640"/>
          <w:marRight w:val="0"/>
          <w:marTop w:val="0"/>
          <w:marBottom w:val="0"/>
          <w:divBdr>
            <w:top w:val="none" w:sz="0" w:space="0" w:color="auto"/>
            <w:left w:val="none" w:sz="0" w:space="0" w:color="auto"/>
            <w:bottom w:val="none" w:sz="0" w:space="0" w:color="auto"/>
            <w:right w:val="none" w:sz="0" w:space="0" w:color="auto"/>
          </w:divBdr>
        </w:div>
        <w:div w:id="242180024">
          <w:marLeft w:val="640"/>
          <w:marRight w:val="0"/>
          <w:marTop w:val="0"/>
          <w:marBottom w:val="0"/>
          <w:divBdr>
            <w:top w:val="none" w:sz="0" w:space="0" w:color="auto"/>
            <w:left w:val="none" w:sz="0" w:space="0" w:color="auto"/>
            <w:bottom w:val="none" w:sz="0" w:space="0" w:color="auto"/>
            <w:right w:val="none" w:sz="0" w:space="0" w:color="auto"/>
          </w:divBdr>
        </w:div>
      </w:divsChild>
    </w:div>
    <w:div w:id="147137552">
      <w:bodyDiv w:val="1"/>
      <w:marLeft w:val="0"/>
      <w:marRight w:val="0"/>
      <w:marTop w:val="0"/>
      <w:marBottom w:val="0"/>
      <w:divBdr>
        <w:top w:val="none" w:sz="0" w:space="0" w:color="auto"/>
        <w:left w:val="none" w:sz="0" w:space="0" w:color="auto"/>
        <w:bottom w:val="none" w:sz="0" w:space="0" w:color="auto"/>
        <w:right w:val="none" w:sz="0" w:space="0" w:color="auto"/>
      </w:divBdr>
      <w:divsChild>
        <w:div w:id="937177615">
          <w:marLeft w:val="640"/>
          <w:marRight w:val="0"/>
          <w:marTop w:val="0"/>
          <w:marBottom w:val="0"/>
          <w:divBdr>
            <w:top w:val="none" w:sz="0" w:space="0" w:color="auto"/>
            <w:left w:val="none" w:sz="0" w:space="0" w:color="auto"/>
            <w:bottom w:val="none" w:sz="0" w:space="0" w:color="auto"/>
            <w:right w:val="none" w:sz="0" w:space="0" w:color="auto"/>
          </w:divBdr>
        </w:div>
        <w:div w:id="221528380">
          <w:marLeft w:val="640"/>
          <w:marRight w:val="0"/>
          <w:marTop w:val="0"/>
          <w:marBottom w:val="0"/>
          <w:divBdr>
            <w:top w:val="none" w:sz="0" w:space="0" w:color="auto"/>
            <w:left w:val="none" w:sz="0" w:space="0" w:color="auto"/>
            <w:bottom w:val="none" w:sz="0" w:space="0" w:color="auto"/>
            <w:right w:val="none" w:sz="0" w:space="0" w:color="auto"/>
          </w:divBdr>
        </w:div>
      </w:divsChild>
    </w:div>
    <w:div w:id="225378704">
      <w:bodyDiv w:val="1"/>
      <w:marLeft w:val="0"/>
      <w:marRight w:val="0"/>
      <w:marTop w:val="0"/>
      <w:marBottom w:val="0"/>
      <w:divBdr>
        <w:top w:val="none" w:sz="0" w:space="0" w:color="auto"/>
        <w:left w:val="none" w:sz="0" w:space="0" w:color="auto"/>
        <w:bottom w:val="none" w:sz="0" w:space="0" w:color="auto"/>
        <w:right w:val="none" w:sz="0" w:space="0" w:color="auto"/>
      </w:divBdr>
    </w:div>
    <w:div w:id="246577341">
      <w:bodyDiv w:val="1"/>
      <w:marLeft w:val="0"/>
      <w:marRight w:val="0"/>
      <w:marTop w:val="0"/>
      <w:marBottom w:val="0"/>
      <w:divBdr>
        <w:top w:val="none" w:sz="0" w:space="0" w:color="auto"/>
        <w:left w:val="none" w:sz="0" w:space="0" w:color="auto"/>
        <w:bottom w:val="none" w:sz="0" w:space="0" w:color="auto"/>
        <w:right w:val="none" w:sz="0" w:space="0" w:color="auto"/>
      </w:divBdr>
      <w:divsChild>
        <w:div w:id="551230578">
          <w:marLeft w:val="640"/>
          <w:marRight w:val="0"/>
          <w:marTop w:val="0"/>
          <w:marBottom w:val="0"/>
          <w:divBdr>
            <w:top w:val="none" w:sz="0" w:space="0" w:color="auto"/>
            <w:left w:val="none" w:sz="0" w:space="0" w:color="auto"/>
            <w:bottom w:val="none" w:sz="0" w:space="0" w:color="auto"/>
            <w:right w:val="none" w:sz="0" w:space="0" w:color="auto"/>
          </w:divBdr>
        </w:div>
        <w:div w:id="1985038506">
          <w:marLeft w:val="640"/>
          <w:marRight w:val="0"/>
          <w:marTop w:val="0"/>
          <w:marBottom w:val="0"/>
          <w:divBdr>
            <w:top w:val="none" w:sz="0" w:space="0" w:color="auto"/>
            <w:left w:val="none" w:sz="0" w:space="0" w:color="auto"/>
            <w:bottom w:val="none" w:sz="0" w:space="0" w:color="auto"/>
            <w:right w:val="none" w:sz="0" w:space="0" w:color="auto"/>
          </w:divBdr>
        </w:div>
        <w:div w:id="1941910172">
          <w:marLeft w:val="640"/>
          <w:marRight w:val="0"/>
          <w:marTop w:val="0"/>
          <w:marBottom w:val="0"/>
          <w:divBdr>
            <w:top w:val="none" w:sz="0" w:space="0" w:color="auto"/>
            <w:left w:val="none" w:sz="0" w:space="0" w:color="auto"/>
            <w:bottom w:val="none" w:sz="0" w:space="0" w:color="auto"/>
            <w:right w:val="none" w:sz="0" w:space="0" w:color="auto"/>
          </w:divBdr>
        </w:div>
        <w:div w:id="817191966">
          <w:marLeft w:val="640"/>
          <w:marRight w:val="0"/>
          <w:marTop w:val="0"/>
          <w:marBottom w:val="0"/>
          <w:divBdr>
            <w:top w:val="none" w:sz="0" w:space="0" w:color="auto"/>
            <w:left w:val="none" w:sz="0" w:space="0" w:color="auto"/>
            <w:bottom w:val="none" w:sz="0" w:space="0" w:color="auto"/>
            <w:right w:val="none" w:sz="0" w:space="0" w:color="auto"/>
          </w:divBdr>
        </w:div>
      </w:divsChild>
    </w:div>
    <w:div w:id="396131663">
      <w:bodyDiv w:val="1"/>
      <w:marLeft w:val="0"/>
      <w:marRight w:val="0"/>
      <w:marTop w:val="0"/>
      <w:marBottom w:val="0"/>
      <w:divBdr>
        <w:top w:val="none" w:sz="0" w:space="0" w:color="auto"/>
        <w:left w:val="none" w:sz="0" w:space="0" w:color="auto"/>
        <w:bottom w:val="none" w:sz="0" w:space="0" w:color="auto"/>
        <w:right w:val="none" w:sz="0" w:space="0" w:color="auto"/>
      </w:divBdr>
    </w:div>
    <w:div w:id="406267185">
      <w:bodyDiv w:val="1"/>
      <w:marLeft w:val="0"/>
      <w:marRight w:val="0"/>
      <w:marTop w:val="0"/>
      <w:marBottom w:val="0"/>
      <w:divBdr>
        <w:top w:val="none" w:sz="0" w:space="0" w:color="auto"/>
        <w:left w:val="none" w:sz="0" w:space="0" w:color="auto"/>
        <w:bottom w:val="none" w:sz="0" w:space="0" w:color="auto"/>
        <w:right w:val="none" w:sz="0" w:space="0" w:color="auto"/>
      </w:divBdr>
      <w:divsChild>
        <w:div w:id="1953052988">
          <w:marLeft w:val="640"/>
          <w:marRight w:val="0"/>
          <w:marTop w:val="0"/>
          <w:marBottom w:val="0"/>
          <w:divBdr>
            <w:top w:val="none" w:sz="0" w:space="0" w:color="auto"/>
            <w:left w:val="none" w:sz="0" w:space="0" w:color="auto"/>
            <w:bottom w:val="none" w:sz="0" w:space="0" w:color="auto"/>
            <w:right w:val="none" w:sz="0" w:space="0" w:color="auto"/>
          </w:divBdr>
        </w:div>
        <w:div w:id="626813082">
          <w:marLeft w:val="640"/>
          <w:marRight w:val="0"/>
          <w:marTop w:val="0"/>
          <w:marBottom w:val="0"/>
          <w:divBdr>
            <w:top w:val="none" w:sz="0" w:space="0" w:color="auto"/>
            <w:left w:val="none" w:sz="0" w:space="0" w:color="auto"/>
            <w:bottom w:val="none" w:sz="0" w:space="0" w:color="auto"/>
            <w:right w:val="none" w:sz="0" w:space="0" w:color="auto"/>
          </w:divBdr>
        </w:div>
        <w:div w:id="93325327">
          <w:marLeft w:val="640"/>
          <w:marRight w:val="0"/>
          <w:marTop w:val="0"/>
          <w:marBottom w:val="0"/>
          <w:divBdr>
            <w:top w:val="none" w:sz="0" w:space="0" w:color="auto"/>
            <w:left w:val="none" w:sz="0" w:space="0" w:color="auto"/>
            <w:bottom w:val="none" w:sz="0" w:space="0" w:color="auto"/>
            <w:right w:val="none" w:sz="0" w:space="0" w:color="auto"/>
          </w:divBdr>
        </w:div>
      </w:divsChild>
    </w:div>
    <w:div w:id="533275765">
      <w:bodyDiv w:val="1"/>
      <w:marLeft w:val="0"/>
      <w:marRight w:val="0"/>
      <w:marTop w:val="0"/>
      <w:marBottom w:val="0"/>
      <w:divBdr>
        <w:top w:val="none" w:sz="0" w:space="0" w:color="auto"/>
        <w:left w:val="none" w:sz="0" w:space="0" w:color="auto"/>
        <w:bottom w:val="none" w:sz="0" w:space="0" w:color="auto"/>
        <w:right w:val="none" w:sz="0" w:space="0" w:color="auto"/>
      </w:divBdr>
      <w:divsChild>
        <w:div w:id="1058165071">
          <w:marLeft w:val="640"/>
          <w:marRight w:val="0"/>
          <w:marTop w:val="0"/>
          <w:marBottom w:val="0"/>
          <w:divBdr>
            <w:top w:val="none" w:sz="0" w:space="0" w:color="auto"/>
            <w:left w:val="none" w:sz="0" w:space="0" w:color="auto"/>
            <w:bottom w:val="none" w:sz="0" w:space="0" w:color="auto"/>
            <w:right w:val="none" w:sz="0" w:space="0" w:color="auto"/>
          </w:divBdr>
        </w:div>
        <w:div w:id="1589188372">
          <w:marLeft w:val="640"/>
          <w:marRight w:val="0"/>
          <w:marTop w:val="0"/>
          <w:marBottom w:val="0"/>
          <w:divBdr>
            <w:top w:val="none" w:sz="0" w:space="0" w:color="auto"/>
            <w:left w:val="none" w:sz="0" w:space="0" w:color="auto"/>
            <w:bottom w:val="none" w:sz="0" w:space="0" w:color="auto"/>
            <w:right w:val="none" w:sz="0" w:space="0" w:color="auto"/>
          </w:divBdr>
        </w:div>
      </w:divsChild>
    </w:div>
    <w:div w:id="548494069">
      <w:bodyDiv w:val="1"/>
      <w:marLeft w:val="0"/>
      <w:marRight w:val="0"/>
      <w:marTop w:val="0"/>
      <w:marBottom w:val="0"/>
      <w:divBdr>
        <w:top w:val="none" w:sz="0" w:space="0" w:color="auto"/>
        <w:left w:val="none" w:sz="0" w:space="0" w:color="auto"/>
        <w:bottom w:val="none" w:sz="0" w:space="0" w:color="auto"/>
        <w:right w:val="none" w:sz="0" w:space="0" w:color="auto"/>
      </w:divBdr>
    </w:div>
    <w:div w:id="611324418">
      <w:bodyDiv w:val="1"/>
      <w:marLeft w:val="0"/>
      <w:marRight w:val="0"/>
      <w:marTop w:val="0"/>
      <w:marBottom w:val="0"/>
      <w:divBdr>
        <w:top w:val="none" w:sz="0" w:space="0" w:color="auto"/>
        <w:left w:val="none" w:sz="0" w:space="0" w:color="auto"/>
        <w:bottom w:val="none" w:sz="0" w:space="0" w:color="auto"/>
        <w:right w:val="none" w:sz="0" w:space="0" w:color="auto"/>
      </w:divBdr>
      <w:divsChild>
        <w:div w:id="1203593409">
          <w:marLeft w:val="640"/>
          <w:marRight w:val="0"/>
          <w:marTop w:val="0"/>
          <w:marBottom w:val="0"/>
          <w:divBdr>
            <w:top w:val="none" w:sz="0" w:space="0" w:color="auto"/>
            <w:left w:val="none" w:sz="0" w:space="0" w:color="auto"/>
            <w:bottom w:val="none" w:sz="0" w:space="0" w:color="auto"/>
            <w:right w:val="none" w:sz="0" w:space="0" w:color="auto"/>
          </w:divBdr>
        </w:div>
        <w:div w:id="1190530412">
          <w:marLeft w:val="640"/>
          <w:marRight w:val="0"/>
          <w:marTop w:val="0"/>
          <w:marBottom w:val="0"/>
          <w:divBdr>
            <w:top w:val="none" w:sz="0" w:space="0" w:color="auto"/>
            <w:left w:val="none" w:sz="0" w:space="0" w:color="auto"/>
            <w:bottom w:val="none" w:sz="0" w:space="0" w:color="auto"/>
            <w:right w:val="none" w:sz="0" w:space="0" w:color="auto"/>
          </w:divBdr>
        </w:div>
        <w:div w:id="274794163">
          <w:marLeft w:val="640"/>
          <w:marRight w:val="0"/>
          <w:marTop w:val="0"/>
          <w:marBottom w:val="0"/>
          <w:divBdr>
            <w:top w:val="none" w:sz="0" w:space="0" w:color="auto"/>
            <w:left w:val="none" w:sz="0" w:space="0" w:color="auto"/>
            <w:bottom w:val="none" w:sz="0" w:space="0" w:color="auto"/>
            <w:right w:val="none" w:sz="0" w:space="0" w:color="auto"/>
          </w:divBdr>
        </w:div>
        <w:div w:id="2013599493">
          <w:marLeft w:val="640"/>
          <w:marRight w:val="0"/>
          <w:marTop w:val="0"/>
          <w:marBottom w:val="0"/>
          <w:divBdr>
            <w:top w:val="none" w:sz="0" w:space="0" w:color="auto"/>
            <w:left w:val="none" w:sz="0" w:space="0" w:color="auto"/>
            <w:bottom w:val="none" w:sz="0" w:space="0" w:color="auto"/>
            <w:right w:val="none" w:sz="0" w:space="0" w:color="auto"/>
          </w:divBdr>
        </w:div>
      </w:divsChild>
    </w:div>
    <w:div w:id="825708182">
      <w:bodyDiv w:val="1"/>
      <w:marLeft w:val="0"/>
      <w:marRight w:val="0"/>
      <w:marTop w:val="0"/>
      <w:marBottom w:val="0"/>
      <w:divBdr>
        <w:top w:val="none" w:sz="0" w:space="0" w:color="auto"/>
        <w:left w:val="none" w:sz="0" w:space="0" w:color="auto"/>
        <w:bottom w:val="none" w:sz="0" w:space="0" w:color="auto"/>
        <w:right w:val="none" w:sz="0" w:space="0" w:color="auto"/>
      </w:divBdr>
      <w:divsChild>
        <w:div w:id="1329287757">
          <w:marLeft w:val="640"/>
          <w:marRight w:val="0"/>
          <w:marTop w:val="0"/>
          <w:marBottom w:val="0"/>
          <w:divBdr>
            <w:top w:val="none" w:sz="0" w:space="0" w:color="auto"/>
            <w:left w:val="none" w:sz="0" w:space="0" w:color="auto"/>
            <w:bottom w:val="none" w:sz="0" w:space="0" w:color="auto"/>
            <w:right w:val="none" w:sz="0" w:space="0" w:color="auto"/>
          </w:divBdr>
        </w:div>
        <w:div w:id="1785148024">
          <w:marLeft w:val="640"/>
          <w:marRight w:val="0"/>
          <w:marTop w:val="0"/>
          <w:marBottom w:val="0"/>
          <w:divBdr>
            <w:top w:val="none" w:sz="0" w:space="0" w:color="auto"/>
            <w:left w:val="none" w:sz="0" w:space="0" w:color="auto"/>
            <w:bottom w:val="none" w:sz="0" w:space="0" w:color="auto"/>
            <w:right w:val="none" w:sz="0" w:space="0" w:color="auto"/>
          </w:divBdr>
        </w:div>
        <w:div w:id="1801411312">
          <w:marLeft w:val="640"/>
          <w:marRight w:val="0"/>
          <w:marTop w:val="0"/>
          <w:marBottom w:val="0"/>
          <w:divBdr>
            <w:top w:val="none" w:sz="0" w:space="0" w:color="auto"/>
            <w:left w:val="none" w:sz="0" w:space="0" w:color="auto"/>
            <w:bottom w:val="none" w:sz="0" w:space="0" w:color="auto"/>
            <w:right w:val="none" w:sz="0" w:space="0" w:color="auto"/>
          </w:divBdr>
        </w:div>
        <w:div w:id="587882411">
          <w:marLeft w:val="640"/>
          <w:marRight w:val="0"/>
          <w:marTop w:val="0"/>
          <w:marBottom w:val="0"/>
          <w:divBdr>
            <w:top w:val="none" w:sz="0" w:space="0" w:color="auto"/>
            <w:left w:val="none" w:sz="0" w:space="0" w:color="auto"/>
            <w:bottom w:val="none" w:sz="0" w:space="0" w:color="auto"/>
            <w:right w:val="none" w:sz="0" w:space="0" w:color="auto"/>
          </w:divBdr>
        </w:div>
      </w:divsChild>
    </w:div>
    <w:div w:id="846361942">
      <w:bodyDiv w:val="1"/>
      <w:marLeft w:val="0"/>
      <w:marRight w:val="0"/>
      <w:marTop w:val="0"/>
      <w:marBottom w:val="0"/>
      <w:divBdr>
        <w:top w:val="none" w:sz="0" w:space="0" w:color="auto"/>
        <w:left w:val="none" w:sz="0" w:space="0" w:color="auto"/>
        <w:bottom w:val="none" w:sz="0" w:space="0" w:color="auto"/>
        <w:right w:val="none" w:sz="0" w:space="0" w:color="auto"/>
      </w:divBdr>
      <w:divsChild>
        <w:div w:id="1872373489">
          <w:marLeft w:val="640"/>
          <w:marRight w:val="0"/>
          <w:marTop w:val="0"/>
          <w:marBottom w:val="0"/>
          <w:divBdr>
            <w:top w:val="none" w:sz="0" w:space="0" w:color="auto"/>
            <w:left w:val="none" w:sz="0" w:space="0" w:color="auto"/>
            <w:bottom w:val="none" w:sz="0" w:space="0" w:color="auto"/>
            <w:right w:val="none" w:sz="0" w:space="0" w:color="auto"/>
          </w:divBdr>
        </w:div>
        <w:div w:id="810287695">
          <w:marLeft w:val="640"/>
          <w:marRight w:val="0"/>
          <w:marTop w:val="0"/>
          <w:marBottom w:val="0"/>
          <w:divBdr>
            <w:top w:val="none" w:sz="0" w:space="0" w:color="auto"/>
            <w:left w:val="none" w:sz="0" w:space="0" w:color="auto"/>
            <w:bottom w:val="none" w:sz="0" w:space="0" w:color="auto"/>
            <w:right w:val="none" w:sz="0" w:space="0" w:color="auto"/>
          </w:divBdr>
        </w:div>
      </w:divsChild>
    </w:div>
    <w:div w:id="1059092482">
      <w:bodyDiv w:val="1"/>
      <w:marLeft w:val="0"/>
      <w:marRight w:val="0"/>
      <w:marTop w:val="0"/>
      <w:marBottom w:val="0"/>
      <w:divBdr>
        <w:top w:val="none" w:sz="0" w:space="0" w:color="auto"/>
        <w:left w:val="none" w:sz="0" w:space="0" w:color="auto"/>
        <w:bottom w:val="none" w:sz="0" w:space="0" w:color="auto"/>
        <w:right w:val="none" w:sz="0" w:space="0" w:color="auto"/>
      </w:divBdr>
      <w:divsChild>
        <w:div w:id="1329868404">
          <w:marLeft w:val="640"/>
          <w:marRight w:val="0"/>
          <w:marTop w:val="0"/>
          <w:marBottom w:val="0"/>
          <w:divBdr>
            <w:top w:val="none" w:sz="0" w:space="0" w:color="auto"/>
            <w:left w:val="none" w:sz="0" w:space="0" w:color="auto"/>
            <w:bottom w:val="none" w:sz="0" w:space="0" w:color="auto"/>
            <w:right w:val="none" w:sz="0" w:space="0" w:color="auto"/>
          </w:divBdr>
        </w:div>
        <w:div w:id="2041121062">
          <w:marLeft w:val="640"/>
          <w:marRight w:val="0"/>
          <w:marTop w:val="0"/>
          <w:marBottom w:val="0"/>
          <w:divBdr>
            <w:top w:val="none" w:sz="0" w:space="0" w:color="auto"/>
            <w:left w:val="none" w:sz="0" w:space="0" w:color="auto"/>
            <w:bottom w:val="none" w:sz="0" w:space="0" w:color="auto"/>
            <w:right w:val="none" w:sz="0" w:space="0" w:color="auto"/>
          </w:divBdr>
        </w:div>
      </w:divsChild>
    </w:div>
    <w:div w:id="1183281930">
      <w:bodyDiv w:val="1"/>
      <w:marLeft w:val="0"/>
      <w:marRight w:val="0"/>
      <w:marTop w:val="0"/>
      <w:marBottom w:val="0"/>
      <w:divBdr>
        <w:top w:val="none" w:sz="0" w:space="0" w:color="auto"/>
        <w:left w:val="none" w:sz="0" w:space="0" w:color="auto"/>
        <w:bottom w:val="none" w:sz="0" w:space="0" w:color="auto"/>
        <w:right w:val="none" w:sz="0" w:space="0" w:color="auto"/>
      </w:divBdr>
    </w:div>
    <w:div w:id="1693409118">
      <w:bodyDiv w:val="1"/>
      <w:marLeft w:val="0"/>
      <w:marRight w:val="0"/>
      <w:marTop w:val="0"/>
      <w:marBottom w:val="0"/>
      <w:divBdr>
        <w:top w:val="none" w:sz="0" w:space="0" w:color="auto"/>
        <w:left w:val="none" w:sz="0" w:space="0" w:color="auto"/>
        <w:bottom w:val="none" w:sz="0" w:space="0" w:color="auto"/>
        <w:right w:val="none" w:sz="0" w:space="0" w:color="auto"/>
      </w:divBdr>
      <w:divsChild>
        <w:div w:id="1609855358">
          <w:marLeft w:val="640"/>
          <w:marRight w:val="0"/>
          <w:marTop w:val="0"/>
          <w:marBottom w:val="0"/>
          <w:divBdr>
            <w:top w:val="none" w:sz="0" w:space="0" w:color="auto"/>
            <w:left w:val="none" w:sz="0" w:space="0" w:color="auto"/>
            <w:bottom w:val="none" w:sz="0" w:space="0" w:color="auto"/>
            <w:right w:val="none" w:sz="0" w:space="0" w:color="auto"/>
          </w:divBdr>
        </w:div>
        <w:div w:id="540366188">
          <w:marLeft w:val="640"/>
          <w:marRight w:val="0"/>
          <w:marTop w:val="0"/>
          <w:marBottom w:val="0"/>
          <w:divBdr>
            <w:top w:val="none" w:sz="0" w:space="0" w:color="auto"/>
            <w:left w:val="none" w:sz="0" w:space="0" w:color="auto"/>
            <w:bottom w:val="none" w:sz="0" w:space="0" w:color="auto"/>
            <w:right w:val="none" w:sz="0" w:space="0" w:color="auto"/>
          </w:divBdr>
        </w:div>
        <w:div w:id="970207806">
          <w:marLeft w:val="640"/>
          <w:marRight w:val="0"/>
          <w:marTop w:val="0"/>
          <w:marBottom w:val="0"/>
          <w:divBdr>
            <w:top w:val="none" w:sz="0" w:space="0" w:color="auto"/>
            <w:left w:val="none" w:sz="0" w:space="0" w:color="auto"/>
            <w:bottom w:val="none" w:sz="0" w:space="0" w:color="auto"/>
            <w:right w:val="none" w:sz="0" w:space="0" w:color="auto"/>
          </w:divBdr>
        </w:div>
        <w:div w:id="1119689743">
          <w:marLeft w:val="640"/>
          <w:marRight w:val="0"/>
          <w:marTop w:val="0"/>
          <w:marBottom w:val="0"/>
          <w:divBdr>
            <w:top w:val="none" w:sz="0" w:space="0" w:color="auto"/>
            <w:left w:val="none" w:sz="0" w:space="0" w:color="auto"/>
            <w:bottom w:val="none" w:sz="0" w:space="0" w:color="auto"/>
            <w:right w:val="none" w:sz="0" w:space="0" w:color="auto"/>
          </w:divBdr>
        </w:div>
        <w:div w:id="1201014436">
          <w:marLeft w:val="640"/>
          <w:marRight w:val="0"/>
          <w:marTop w:val="0"/>
          <w:marBottom w:val="0"/>
          <w:divBdr>
            <w:top w:val="none" w:sz="0" w:space="0" w:color="auto"/>
            <w:left w:val="none" w:sz="0" w:space="0" w:color="auto"/>
            <w:bottom w:val="none" w:sz="0" w:space="0" w:color="auto"/>
            <w:right w:val="none" w:sz="0" w:space="0" w:color="auto"/>
          </w:divBdr>
        </w:div>
      </w:divsChild>
    </w:div>
    <w:div w:id="1800757305">
      <w:bodyDiv w:val="1"/>
      <w:marLeft w:val="0"/>
      <w:marRight w:val="0"/>
      <w:marTop w:val="0"/>
      <w:marBottom w:val="0"/>
      <w:divBdr>
        <w:top w:val="none" w:sz="0" w:space="0" w:color="auto"/>
        <w:left w:val="none" w:sz="0" w:space="0" w:color="auto"/>
        <w:bottom w:val="none" w:sz="0" w:space="0" w:color="auto"/>
        <w:right w:val="none" w:sz="0" w:space="0" w:color="auto"/>
      </w:divBdr>
      <w:divsChild>
        <w:div w:id="16008709">
          <w:marLeft w:val="640"/>
          <w:marRight w:val="0"/>
          <w:marTop w:val="0"/>
          <w:marBottom w:val="0"/>
          <w:divBdr>
            <w:top w:val="none" w:sz="0" w:space="0" w:color="auto"/>
            <w:left w:val="none" w:sz="0" w:space="0" w:color="auto"/>
            <w:bottom w:val="none" w:sz="0" w:space="0" w:color="auto"/>
            <w:right w:val="none" w:sz="0" w:space="0" w:color="auto"/>
          </w:divBdr>
        </w:div>
        <w:div w:id="1187407151">
          <w:marLeft w:val="640"/>
          <w:marRight w:val="0"/>
          <w:marTop w:val="0"/>
          <w:marBottom w:val="0"/>
          <w:divBdr>
            <w:top w:val="none" w:sz="0" w:space="0" w:color="auto"/>
            <w:left w:val="none" w:sz="0" w:space="0" w:color="auto"/>
            <w:bottom w:val="none" w:sz="0" w:space="0" w:color="auto"/>
            <w:right w:val="none" w:sz="0" w:space="0" w:color="auto"/>
          </w:divBdr>
        </w:div>
        <w:div w:id="1169756230">
          <w:marLeft w:val="640"/>
          <w:marRight w:val="0"/>
          <w:marTop w:val="0"/>
          <w:marBottom w:val="0"/>
          <w:divBdr>
            <w:top w:val="none" w:sz="0" w:space="0" w:color="auto"/>
            <w:left w:val="none" w:sz="0" w:space="0" w:color="auto"/>
            <w:bottom w:val="none" w:sz="0" w:space="0" w:color="auto"/>
            <w:right w:val="none" w:sz="0" w:space="0" w:color="auto"/>
          </w:divBdr>
        </w:div>
        <w:div w:id="1638797694">
          <w:marLeft w:val="640"/>
          <w:marRight w:val="0"/>
          <w:marTop w:val="0"/>
          <w:marBottom w:val="0"/>
          <w:divBdr>
            <w:top w:val="none" w:sz="0" w:space="0" w:color="auto"/>
            <w:left w:val="none" w:sz="0" w:space="0" w:color="auto"/>
            <w:bottom w:val="none" w:sz="0" w:space="0" w:color="auto"/>
            <w:right w:val="none" w:sz="0" w:space="0" w:color="auto"/>
          </w:divBdr>
        </w:div>
      </w:divsChild>
    </w:div>
    <w:div w:id="1833445660">
      <w:bodyDiv w:val="1"/>
      <w:marLeft w:val="0"/>
      <w:marRight w:val="0"/>
      <w:marTop w:val="0"/>
      <w:marBottom w:val="0"/>
      <w:divBdr>
        <w:top w:val="none" w:sz="0" w:space="0" w:color="auto"/>
        <w:left w:val="none" w:sz="0" w:space="0" w:color="auto"/>
        <w:bottom w:val="none" w:sz="0" w:space="0" w:color="auto"/>
        <w:right w:val="none" w:sz="0" w:space="0" w:color="auto"/>
      </w:divBdr>
      <w:divsChild>
        <w:div w:id="1301959514">
          <w:marLeft w:val="640"/>
          <w:marRight w:val="0"/>
          <w:marTop w:val="0"/>
          <w:marBottom w:val="0"/>
          <w:divBdr>
            <w:top w:val="none" w:sz="0" w:space="0" w:color="auto"/>
            <w:left w:val="none" w:sz="0" w:space="0" w:color="auto"/>
            <w:bottom w:val="none" w:sz="0" w:space="0" w:color="auto"/>
            <w:right w:val="none" w:sz="0" w:space="0" w:color="auto"/>
          </w:divBdr>
        </w:div>
        <w:div w:id="1451776248">
          <w:marLeft w:val="640"/>
          <w:marRight w:val="0"/>
          <w:marTop w:val="0"/>
          <w:marBottom w:val="0"/>
          <w:divBdr>
            <w:top w:val="none" w:sz="0" w:space="0" w:color="auto"/>
            <w:left w:val="none" w:sz="0" w:space="0" w:color="auto"/>
            <w:bottom w:val="none" w:sz="0" w:space="0" w:color="auto"/>
            <w:right w:val="none" w:sz="0" w:space="0" w:color="auto"/>
          </w:divBdr>
        </w:div>
        <w:div w:id="322899996">
          <w:marLeft w:val="640"/>
          <w:marRight w:val="0"/>
          <w:marTop w:val="0"/>
          <w:marBottom w:val="0"/>
          <w:divBdr>
            <w:top w:val="none" w:sz="0" w:space="0" w:color="auto"/>
            <w:left w:val="none" w:sz="0" w:space="0" w:color="auto"/>
            <w:bottom w:val="none" w:sz="0" w:space="0" w:color="auto"/>
            <w:right w:val="none" w:sz="0" w:space="0" w:color="auto"/>
          </w:divBdr>
        </w:div>
      </w:divsChild>
    </w:div>
    <w:div w:id="1842499297">
      <w:bodyDiv w:val="1"/>
      <w:marLeft w:val="0"/>
      <w:marRight w:val="0"/>
      <w:marTop w:val="0"/>
      <w:marBottom w:val="0"/>
      <w:divBdr>
        <w:top w:val="none" w:sz="0" w:space="0" w:color="auto"/>
        <w:left w:val="none" w:sz="0" w:space="0" w:color="auto"/>
        <w:bottom w:val="none" w:sz="0" w:space="0" w:color="auto"/>
        <w:right w:val="none" w:sz="0" w:space="0" w:color="auto"/>
      </w:divBdr>
      <w:divsChild>
        <w:div w:id="1049915613">
          <w:marLeft w:val="640"/>
          <w:marRight w:val="0"/>
          <w:marTop w:val="0"/>
          <w:marBottom w:val="0"/>
          <w:divBdr>
            <w:top w:val="none" w:sz="0" w:space="0" w:color="auto"/>
            <w:left w:val="none" w:sz="0" w:space="0" w:color="auto"/>
            <w:bottom w:val="none" w:sz="0" w:space="0" w:color="auto"/>
            <w:right w:val="none" w:sz="0" w:space="0" w:color="auto"/>
          </w:divBdr>
        </w:div>
        <w:div w:id="520356155">
          <w:marLeft w:val="640"/>
          <w:marRight w:val="0"/>
          <w:marTop w:val="0"/>
          <w:marBottom w:val="0"/>
          <w:divBdr>
            <w:top w:val="none" w:sz="0" w:space="0" w:color="auto"/>
            <w:left w:val="none" w:sz="0" w:space="0" w:color="auto"/>
            <w:bottom w:val="none" w:sz="0" w:space="0" w:color="auto"/>
            <w:right w:val="none" w:sz="0" w:space="0" w:color="auto"/>
          </w:divBdr>
        </w:div>
        <w:div w:id="735323642">
          <w:marLeft w:val="640"/>
          <w:marRight w:val="0"/>
          <w:marTop w:val="0"/>
          <w:marBottom w:val="0"/>
          <w:divBdr>
            <w:top w:val="none" w:sz="0" w:space="0" w:color="auto"/>
            <w:left w:val="none" w:sz="0" w:space="0" w:color="auto"/>
            <w:bottom w:val="none" w:sz="0" w:space="0" w:color="auto"/>
            <w:right w:val="none" w:sz="0" w:space="0" w:color="auto"/>
          </w:divBdr>
        </w:div>
      </w:divsChild>
    </w:div>
    <w:div w:id="1931771727">
      <w:bodyDiv w:val="1"/>
      <w:marLeft w:val="0"/>
      <w:marRight w:val="0"/>
      <w:marTop w:val="0"/>
      <w:marBottom w:val="0"/>
      <w:divBdr>
        <w:top w:val="none" w:sz="0" w:space="0" w:color="auto"/>
        <w:left w:val="none" w:sz="0" w:space="0" w:color="auto"/>
        <w:bottom w:val="none" w:sz="0" w:space="0" w:color="auto"/>
        <w:right w:val="none" w:sz="0" w:space="0" w:color="auto"/>
      </w:divBdr>
    </w:div>
    <w:div w:id="2091805080">
      <w:bodyDiv w:val="1"/>
      <w:marLeft w:val="0"/>
      <w:marRight w:val="0"/>
      <w:marTop w:val="0"/>
      <w:marBottom w:val="0"/>
      <w:divBdr>
        <w:top w:val="none" w:sz="0" w:space="0" w:color="auto"/>
        <w:left w:val="none" w:sz="0" w:space="0" w:color="auto"/>
        <w:bottom w:val="none" w:sz="0" w:space="0" w:color="auto"/>
        <w:right w:val="none" w:sz="0" w:space="0" w:color="auto"/>
      </w:divBdr>
      <w:divsChild>
        <w:div w:id="734669264">
          <w:marLeft w:val="640"/>
          <w:marRight w:val="0"/>
          <w:marTop w:val="0"/>
          <w:marBottom w:val="0"/>
          <w:divBdr>
            <w:top w:val="none" w:sz="0" w:space="0" w:color="auto"/>
            <w:left w:val="none" w:sz="0" w:space="0" w:color="auto"/>
            <w:bottom w:val="none" w:sz="0" w:space="0" w:color="auto"/>
            <w:right w:val="none" w:sz="0" w:space="0" w:color="auto"/>
          </w:divBdr>
        </w:div>
        <w:div w:id="1798404833">
          <w:marLeft w:val="640"/>
          <w:marRight w:val="0"/>
          <w:marTop w:val="0"/>
          <w:marBottom w:val="0"/>
          <w:divBdr>
            <w:top w:val="none" w:sz="0" w:space="0" w:color="auto"/>
            <w:left w:val="none" w:sz="0" w:space="0" w:color="auto"/>
            <w:bottom w:val="none" w:sz="0" w:space="0" w:color="auto"/>
            <w:right w:val="none" w:sz="0" w:space="0" w:color="auto"/>
          </w:divBdr>
        </w:div>
        <w:div w:id="2133093825">
          <w:marLeft w:val="640"/>
          <w:marRight w:val="0"/>
          <w:marTop w:val="0"/>
          <w:marBottom w:val="0"/>
          <w:divBdr>
            <w:top w:val="none" w:sz="0" w:space="0" w:color="auto"/>
            <w:left w:val="none" w:sz="0" w:space="0" w:color="auto"/>
            <w:bottom w:val="none" w:sz="0" w:space="0" w:color="auto"/>
            <w:right w:val="none" w:sz="0" w:space="0" w:color="auto"/>
          </w:divBdr>
        </w:div>
      </w:divsChild>
    </w:div>
    <w:div w:id="21046424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F93874C70D8C44D6B0BA71800E08656C"/>
        <w:category>
          <w:name w:val="General"/>
          <w:gallery w:val="placeholder"/>
        </w:category>
        <w:types>
          <w:type w:val="bbPlcHdr"/>
        </w:types>
        <w:behaviors>
          <w:behavior w:val="content"/>
        </w:behaviors>
        <w:guid w:val="{0CE55F09-29C6-4D1A-89F1-59EE4CB6303B}"/>
      </w:docPartPr>
      <w:docPartBody>
        <w:p w:rsidR="004A5D97" w:rsidRDefault="00623571" w:rsidP="00623571">
          <w:pPr>
            <w:pStyle w:val="F93874C70D8C44D6B0BA71800E08656C4"/>
          </w:pPr>
          <w:r w:rsidRPr="00160344">
            <w:rPr>
              <w:rStyle w:val="PlaceholderText"/>
              <w:color w:val="auto"/>
            </w:rPr>
            <w:t>Title of Your Paper</w:t>
          </w:r>
        </w:p>
      </w:docPartBody>
    </w:docPart>
    <w:docPart>
      <w:docPartPr>
        <w:name w:val="38BA82FFF2774C26AC6862CFB8BB55DB"/>
        <w:category>
          <w:name w:val="General"/>
          <w:gallery w:val="placeholder"/>
        </w:category>
        <w:types>
          <w:type w:val="bbPlcHdr"/>
        </w:types>
        <w:behaviors>
          <w:behavior w:val="content"/>
        </w:behaviors>
        <w:guid w:val="{BF2EA8B4-C61A-4653-9C63-BB7ECA0F24DD}"/>
      </w:docPartPr>
      <w:docPartBody>
        <w:p w:rsidR="004A5D97" w:rsidRDefault="00623571" w:rsidP="00623571">
          <w:pPr>
            <w:pStyle w:val="38BA82FFF2774C26AC6862CFB8BB55DB3"/>
          </w:pPr>
          <w:r w:rsidRPr="00160344">
            <w:rPr>
              <w:rStyle w:val="PlaceholderText"/>
              <w:color w:val="auto"/>
              <w:u w:val="single"/>
            </w:rPr>
            <w:t>Main Author</w:t>
          </w:r>
        </w:p>
      </w:docPartBody>
    </w:docPart>
    <w:docPart>
      <w:docPartPr>
        <w:name w:val="DefaultPlaceholder_-1854013440"/>
        <w:category>
          <w:name w:val="General"/>
          <w:gallery w:val="placeholder"/>
        </w:category>
        <w:types>
          <w:type w:val="bbPlcHdr"/>
        </w:types>
        <w:behaviors>
          <w:behavior w:val="content"/>
        </w:behaviors>
        <w:guid w:val="{EC0A18C1-8D08-ED42-A584-DA93447BA1FE}"/>
      </w:docPartPr>
      <w:docPartBody>
        <w:p w:rsidR="00A31F9A" w:rsidRDefault="00937831">
          <w:r w:rsidRPr="002A2044">
            <w:rPr>
              <w:rStyle w:val="PlaceholderText"/>
            </w:rPr>
            <w:t>Click or tap here to enter text.</w:t>
          </w:r>
        </w:p>
      </w:docPartBody>
    </w:docPart>
    <w:docPart>
      <w:docPartPr>
        <w:name w:val="AC4649E3906FCB47B92CC7090115FFD8"/>
        <w:category>
          <w:name w:val="General"/>
          <w:gallery w:val="placeholder"/>
        </w:category>
        <w:types>
          <w:type w:val="bbPlcHdr"/>
        </w:types>
        <w:behaviors>
          <w:behavior w:val="content"/>
        </w:behaviors>
        <w:guid w:val="{8A25E035-2944-BA4E-A917-578B27702B90}"/>
      </w:docPartPr>
      <w:docPartBody>
        <w:p w:rsidR="00460DB0" w:rsidRDefault="00AA5FC1" w:rsidP="00AA5FC1">
          <w:pPr>
            <w:pStyle w:val="AC4649E3906FCB47B92CC7090115FFD8"/>
          </w:pPr>
          <w:r w:rsidRPr="00160344">
            <w:rPr>
              <w:rStyle w:val="PlaceholderText"/>
              <w:color w:val="auto"/>
            </w:rPr>
            <w:t>Title of Your Paper</w:t>
          </w:r>
        </w:p>
      </w:docPartBody>
    </w:docPart>
    <w:docPart>
      <w:docPartPr>
        <w:name w:val="06E8F35850044042BE44C0324848C90D"/>
        <w:category>
          <w:name w:val="General"/>
          <w:gallery w:val="placeholder"/>
        </w:category>
        <w:types>
          <w:type w:val="bbPlcHdr"/>
        </w:types>
        <w:behaviors>
          <w:behavior w:val="content"/>
        </w:behaviors>
        <w:guid w:val="{18C01579-2E80-C64F-ABD1-CA05F1ED3E46}"/>
      </w:docPartPr>
      <w:docPartBody>
        <w:p w:rsidR="00460DB0" w:rsidRDefault="00AA5FC1" w:rsidP="00AA5FC1">
          <w:pPr>
            <w:pStyle w:val="06E8F35850044042BE44C0324848C90D"/>
          </w:pPr>
          <w:r w:rsidRPr="00160344">
            <w:rPr>
              <w:rStyle w:val="PlaceholderText"/>
              <w:color w:val="auto"/>
              <w:u w:val="single"/>
            </w:rPr>
            <w:t>Main Author</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revisionView w:inkAnnotations="0"/>
  <w:defaultTabStop w:val="720"/>
  <w:hyphenationZone w:val="425"/>
  <w:characterSpacingControl w:val="doNotCompress"/>
  <w:compat>
    <w:useFELayout/>
    <w:compatSetting w:name="compatibilityMode" w:uri="http://schemas.microsoft.com/office/word" w:val="12"/>
    <w:compatSetting w:name="useWord2013TrackBottomHyphenation" w:uri="http://schemas.microsoft.com/office/word" w:val="1"/>
  </w:compat>
  <w:rsids>
    <w:rsidRoot w:val="00623571"/>
    <w:rsid w:val="00074500"/>
    <w:rsid w:val="000F710A"/>
    <w:rsid w:val="00106CEB"/>
    <w:rsid w:val="00122270"/>
    <w:rsid w:val="00134A2D"/>
    <w:rsid w:val="001703F7"/>
    <w:rsid w:val="00194847"/>
    <w:rsid w:val="001A213A"/>
    <w:rsid w:val="001D4D96"/>
    <w:rsid w:val="003009AF"/>
    <w:rsid w:val="00317174"/>
    <w:rsid w:val="003D379A"/>
    <w:rsid w:val="003F7928"/>
    <w:rsid w:val="00460DB0"/>
    <w:rsid w:val="004A5D97"/>
    <w:rsid w:val="004D7A4B"/>
    <w:rsid w:val="005025F8"/>
    <w:rsid w:val="0052282E"/>
    <w:rsid w:val="0056146C"/>
    <w:rsid w:val="006215AD"/>
    <w:rsid w:val="00623571"/>
    <w:rsid w:val="00636654"/>
    <w:rsid w:val="0079114B"/>
    <w:rsid w:val="008136A9"/>
    <w:rsid w:val="008656CF"/>
    <w:rsid w:val="00890F9E"/>
    <w:rsid w:val="00937831"/>
    <w:rsid w:val="00943A37"/>
    <w:rsid w:val="009E6BED"/>
    <w:rsid w:val="009E6ED5"/>
    <w:rsid w:val="009F0831"/>
    <w:rsid w:val="00A04ACF"/>
    <w:rsid w:val="00A31F9A"/>
    <w:rsid w:val="00A712C7"/>
    <w:rsid w:val="00AA5FC1"/>
    <w:rsid w:val="00AD0A82"/>
    <w:rsid w:val="00B01474"/>
    <w:rsid w:val="00BB6D73"/>
    <w:rsid w:val="00C06E30"/>
    <w:rsid w:val="00C72FC2"/>
    <w:rsid w:val="00CF1D98"/>
    <w:rsid w:val="00D61008"/>
    <w:rsid w:val="00D82CF2"/>
    <w:rsid w:val="00D96EE6"/>
    <w:rsid w:val="00DA0B5C"/>
    <w:rsid w:val="00DB04D1"/>
    <w:rsid w:val="00DF1EA4"/>
    <w:rsid w:val="00E45210"/>
    <w:rsid w:val="00E60656"/>
    <w:rsid w:val="00E76122"/>
    <w:rsid w:val="00EE2B8A"/>
    <w:rsid w:val="00EE59F2"/>
    <w:rsid w:val="00F417E0"/>
    <w:rsid w:val="00FB16D6"/>
    <w:rsid w:val="00FE33F4"/>
    <w:rsid w:val="00FE777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7450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C72FC2"/>
    <w:rPr>
      <w:color w:val="808080"/>
    </w:rPr>
  </w:style>
  <w:style w:type="paragraph" w:customStyle="1" w:styleId="F93874C70D8C44D6B0BA71800E08656C4">
    <w:name w:val="F93874C70D8C44D6B0BA71800E08656C4"/>
    <w:rsid w:val="00623571"/>
    <w:pPr>
      <w:spacing w:after="280" w:line="240" w:lineRule="auto"/>
      <w:jc w:val="center"/>
      <w:outlineLvl w:val="0"/>
    </w:pPr>
    <w:rPr>
      <w:rFonts w:ascii="Arial" w:eastAsia="Times New Roman" w:hAnsi="Arial" w:cs="Times New Roman"/>
      <w:b/>
      <w:bCs/>
      <w:kern w:val="28"/>
      <w:sz w:val="18"/>
      <w:szCs w:val="32"/>
    </w:rPr>
  </w:style>
  <w:style w:type="paragraph" w:customStyle="1" w:styleId="38BA82FFF2774C26AC6862CFB8BB55DB3">
    <w:name w:val="38BA82FFF2774C26AC6862CFB8BB55DB3"/>
    <w:rsid w:val="00623571"/>
    <w:pPr>
      <w:spacing w:after="180" w:line="240" w:lineRule="auto"/>
      <w:jc w:val="center"/>
      <w:outlineLvl w:val="1"/>
    </w:pPr>
    <w:rPr>
      <w:rFonts w:ascii="Arial" w:eastAsia="Times New Roman" w:hAnsi="Arial" w:cs="Times New Roman"/>
      <w:b/>
      <w:sz w:val="18"/>
      <w:szCs w:val="24"/>
    </w:rPr>
  </w:style>
  <w:style w:type="paragraph" w:customStyle="1" w:styleId="AC4649E3906FCB47B92CC7090115FFD8">
    <w:name w:val="AC4649E3906FCB47B92CC7090115FFD8"/>
    <w:rsid w:val="00AA5FC1"/>
    <w:pPr>
      <w:spacing w:line="278" w:lineRule="auto"/>
    </w:pPr>
    <w:rPr>
      <w:kern w:val="2"/>
      <w:sz w:val="24"/>
      <w:szCs w:val="24"/>
      <w14:ligatures w14:val="standardContextual"/>
    </w:rPr>
  </w:style>
  <w:style w:type="paragraph" w:customStyle="1" w:styleId="06E8F35850044042BE44C0324848C90D">
    <w:name w:val="06E8F35850044042BE44C0324848C90D"/>
    <w:rsid w:val="00AA5FC1"/>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EF2E69BD-3DAD-594E-8A47-528044248514}">
  <we:reference id="f78a3046-9e99-4300-aa2b-5814002b01a2" version="1.55.1.0" store="EXCatalog" storeType="EXCatalog"/>
  <we:alternateReferences>
    <we:reference id="WA104382081" version="1.55.1.0" store="it-IT" storeType="OMEX"/>
  </we:alternateReferences>
  <we:properties>
    <we:property name="MENDELEY_CITATIONS" value="[{&quot;citationID&quot;:&quot;MENDELEY_CITATION_8fd9b804-fa41-4526-bdb2-ff98bb3a5d64&quot;,&quot;properties&quot;:{&quot;noteIndex&quot;:0},&quot;isEdited&quot;:false,&quot;manualOverride&quot;:{&quot;isManuallyOverridden&quot;:false,&quot;citeprocText&quot;:&quot;[1]&quot;,&quot;manualOverrideText&quot;:&quot;&quot;},&quot;citationTag&quot;:&quot;MENDELEY_CITATION_v3_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&quot;,&quot;citationItems&quot;:[{&quot;id&quot;:&quot;dd8c3f56-d2cd-3148-b4b7-66464f09cfee&quot;,&quot;itemData&quot;:{&quot;type&quot;:&quot;article-journal&quot;,&quot;id&quot;:&quot;dd8c3f56-d2cd-3148-b4b7-66464f09cfee&quot;,&quot;title&quot;:&quot;Glucagon-like peptide 1 receptor agonists for type 2 diabetes&quot;,&quot;author&quot;:[{&quot;family&quot;:&quot;Hinnen&quot;,&quot;given&quot;:&quot;Deborah&quot;,&quot;parse-names&quot;:false,&quot;dropping-particle&quot;:&quot;&quot;,&quot;non-dropping-particle&quot;:&quot;&quot;}],&quot;container-title&quot;:&quot;Diabetes Spectrum&quot;,&quot;DOI&quot;:&quot;10.2337/ds16-0026&quot;,&quot;ISSN&quot;:&quot;19447353&quot;,&quot;issued&quot;:{&quot;date-parts&quot;:[[2017,8,1]]},&quot;page&quot;:&quot;202-210&quot;,&quot;abstract&quot;:&quot;The incretin system has become an important target in the treatment of type 2 diabetes in recent years, and glucagon-like peptide 1 (GLP-1) is of particular interest for its glucose-lowering effects. The physiological response to oral ingestion of nutrients, involving the incretin system, is reduced in some patients with type 2 diabetes but may be augmented by administration of GLP-1 receptor agonists. The GLP-1 receptor agonists currently approved in the United States for the treatment of type 2 diabetes include exenatide (administered twice daily), liraglutide and lixisenatide (administered once daily), and the once-weekly agents exenatide extended-release, albiglutide, and dulaglutide. These agents have been shown to reduce A1C (by ∼0.8-1.6%), body weight (by ∼1-3 kg), blood pressure, and lipids. GLP-1 receptor agonists are associated with a low risk of hypoglycemia, and the most common adverse effects are gastrointestinal. Proper patient selection and education can assist in achieving positive treatment outcomes.&quot;,&quot;publisher&quot;:&quot;American Diabetes Association Inc.&quot;,&quot;issue&quot;:&quot;3&quot;,&quot;volume&quot;:&quot;30&quot;,&quot;container-title-short&quot;:&quot;&quot;},&quot;isTemporary&quot;:false}]},{&quot;citationID&quot;:&quot;MENDELEY_CITATION_2990af5b-3535-4997-8469-9f9edca7d5a6&quot;,&quot;properties&quot;:{&quot;noteIndex&quot;:0},&quot;isEdited&quot;:false,&quot;manualOverride&quot;:{&quot;isManuallyOverridden&quot;:false,&quot;citeprocText&quot;:&quot;[1]&quot;,&quot;manualOverrideText&quot;:&quot;&quot;},&quot;citationTag&quot;:&quot;MENDELEY_CITATION_v3_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&quot;,&quot;citationItems&quot;:[{&quot;id&quot;:&quot;dd8c3f56-d2cd-3148-b4b7-66464f09cfee&quot;,&quot;itemData&quot;:{&quot;type&quot;:&quot;article-journal&quot;,&quot;id&quot;:&quot;dd8c3f56-d2cd-3148-b4b7-66464f09cfee&quot;,&quot;title&quot;:&quot;Glucagon-like peptide 1 receptor agonists for type 2 diabetes&quot;,&quot;author&quot;:[{&quot;family&quot;:&quot;Hinnen&quot;,&quot;given&quot;:&quot;Deborah&quot;,&quot;parse-names&quot;:false,&quot;dropping-particle&quot;:&quot;&quot;,&quot;non-dropping-particle&quot;:&quot;&quot;}],&quot;container-title&quot;:&quot;Diabetes Spectrum&quot;,&quot;DOI&quot;:&quot;10.2337/ds16-0026&quot;,&quot;ISSN&quot;:&quot;19447353&quot;,&quot;issued&quot;:{&quot;date-parts&quot;:[[2017,8,1]]},&quot;page&quot;:&quot;202-210&quot;,&quot;abstract&quot;:&quot;The incretin system has become an important target in the treatment of type 2 diabetes in recent years, and glucagon-like peptide 1 (GLP-1) is of particular interest for its glucose-lowering effects. The physiological response to oral ingestion of nutrients, involving the incretin system, is reduced in some patients with type 2 diabetes but may be augmented by administration of GLP-1 receptor agonists. The GLP-1 receptor agonists currently approved in the United States for the treatment of type 2 diabetes include exenatide (administered twice daily), liraglutide and lixisenatide (administered once daily), and the once-weekly agents exenatide extended-release, albiglutide, and dulaglutide. These agents have been shown to reduce A1C (by ∼0.8-1.6%), body weight (by ∼1-3 kg), blood pressure, and lipids. GLP-1 receptor agonists are associated with a low risk of hypoglycemia, and the most common adverse effects are gastrointestinal. Proper patient selection and education can assist in achieving positive treatment outcomes.&quot;,&quot;publisher&quot;:&quot;American Diabetes Association Inc.&quot;,&quot;issue&quot;:&quot;3&quot;,&quot;volume&quot;:&quot;30&quot;,&quot;container-title-short&quot;:&quot;&quot;},&quot;isTemporary&quot;:false}]},{&quot;citationID&quot;:&quot;MENDELEY_CITATION_8cda6cde-0e0b-446b-b9ee-5c4ab2d8713d&quot;,&quot;properties&quot;:{&quot;noteIndex&quot;:0},&quot;isEdited&quot;:false,&quot;manualOverride&quot;:{&quot;isManuallyOverridden&quot;:false,&quot;citeprocText&quot;:&quot;[2]&quot;,&quot;manualOverrideText&quot;:&quot;&quot;},&quot;citationTag&quot;:&quot;MENDELEY_CITATION_v3_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&quot;,&quot;citationItems&quot;:[{&quot;id&quot;:&quot;8f8a6d10-ed18-337e-bbd5-c870b8ab6b50&quot;,&quot;itemData&quot;:{&quot;type&quot;:&quot;article&quot;,&quot;id&quot;:&quot;8f8a6d10-ed18-337e-bbd5-c870b8ab6b50&quot;,&quot;title&quot;:&quot;Semaglutide for the treatment of obesity&quot;,&quot;author&quot;:[{&quot;family&quot;:&quot;Chao&quot;,&quot;given&quot;:&quot;Ariana M.&quot;,&quot;parse-names&quot;:false,&quot;dropping-particle&quot;:&quot;&quot;,&quot;non-dropping-particle&quot;:&quot;&quot;},{&quot;family&quot;:&quot;Tronieri&quot;,&quot;given&quot;:&quot;Jena S.&quot;,&quot;parse-names&quot;:false,&quot;dropping-particle&quot;:&quot;&quot;,&quot;non-dropping-particle&quot;:&quot;&quot;},{&quot;family&quot;:&quot;Amaro&quot;,&quot;given&quot;:&quot;Anastassia&quot;,&quot;parse-names&quot;:false,&quot;dropping-particle&quot;:&quot;&quot;,&quot;non-dropping-particle&quot;:&quot;&quot;},{&quot;family&quot;:&quot;Wadden&quot;,&quot;given&quot;:&quot;Thomas A.&quot;,&quot;parse-names&quot;:false,&quot;dropping-particle&quot;:&quot;&quot;,&quot;non-dropping-particle&quot;:&quot;&quot;}],&quot;container-title&quot;:&quot;Trends in Cardiovascular Medicine&quot;,&quot;DOI&quot;:&quot;10.1016/j.tcm.2021.12.008&quot;,&quot;ISSN&quot;:&quot;18732615&quot;,&quot;PMID&quot;:&quot;34942372&quot;,&quot;issued&quot;:{&quot;date-parts&quot;:[[2023,4,1]]},&quot;page&quot;:&quot;159-166&quot;,&quot;abstract&quot;:&quot;Semaglutide is a glucagon-like peptide-1 receptor agonist that was recently approved by the US Food and Drug Administration for chronic weight management. This paper reviews data on the mechanism of action, weight-loss and cardiometabolic efficacy, and safety of semaglutide 2.4 mg/week for obesity. Semaglutide has demonstrated the largest weight loss of any obesity medication to date with reductions of approximately 15% of initial weight at 68 weeks, accompanied by improvements in cardiovascular risks factors and physical functioning. The approval of this medication provides patients with greater options for weight management.&quot;,&quot;publisher&quot;:&quot;Elsevier Inc.&quot;,&quot;issue&quot;:&quot;3&quot;,&quot;volume&quot;:&quot;33&quot;,&quot;container-title-short&quot;:&quot;Trends Cardiovasc Med&quot;},&quot;isTemporary&quot;:false}]},{&quot;citationID&quot;:&quot;MENDELEY_CITATION_8b228d3b-dfb6-48a1-a2b7-2d0c30bf9da9&quot;,&quot;properties&quot;:{&quot;noteIndex&quot;:0},&quot;isEdited&quot;:false,&quot;manualOverride&quot;:{&quot;isManuallyOverridden&quot;:false,&quot;citeprocText&quot;:&quot;[2]&quot;,&quot;manualOverrideText&quot;:&quot;&quot;},&quot;citationTag&quot;:&quot;MENDELEY_CITATION_v3_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&quot;,&quot;citationItems&quot;:[{&quot;id&quot;:&quot;8f8a6d10-ed18-337e-bbd5-c870b8ab6b50&quot;,&quot;itemData&quot;:{&quot;type&quot;:&quot;article&quot;,&quot;id&quot;:&quot;8f8a6d10-ed18-337e-bbd5-c870b8ab6b50&quot;,&quot;title&quot;:&quot;Semaglutide for the treatment of obesity&quot;,&quot;author&quot;:[{&quot;family&quot;:&quot;Chao&quot;,&quot;given&quot;:&quot;Ariana M.&quot;,&quot;parse-names&quot;:false,&quot;dropping-particle&quot;:&quot;&quot;,&quot;non-dropping-particle&quot;:&quot;&quot;},{&quot;family&quot;:&quot;Tronieri&quot;,&quot;given&quot;:&quot;Jena S.&quot;,&quot;parse-names&quot;:false,&quot;dropping-particle&quot;:&quot;&quot;,&quot;non-dropping-particle&quot;:&quot;&quot;},{&quot;family&quot;:&quot;Amaro&quot;,&quot;given&quot;:&quot;Anastassia&quot;,&quot;parse-names&quot;:false,&quot;dropping-particle&quot;:&quot;&quot;,&quot;non-dropping-particle&quot;:&quot;&quot;},{&quot;family&quot;:&quot;Wadden&quot;,&quot;given&quot;:&quot;Thomas A.&quot;,&quot;parse-names&quot;:false,&quot;dropping-particle&quot;:&quot;&quot;,&quot;non-dropping-particle&quot;:&quot;&quot;}],&quot;container-title&quot;:&quot;Trends in Cardiovascular Medicine&quot;,&quot;DOI&quot;:&quot;10.1016/j.tcm.2021.12.008&quot;,&quot;ISSN&quot;:&quot;18732615&quot;,&quot;PMID&quot;:&quot;34942372&quot;,&quot;issued&quot;:{&quot;date-parts&quot;:[[2023,4,1]]},&quot;page&quot;:&quot;159-166&quot;,&quot;abstract&quot;:&quot;Semaglutide is a glucagon-like peptide-1 receptor agonist that was recently approved by the US Food and Drug Administration for chronic weight management. This paper reviews data on the mechanism of action, weight-loss and cardiometabolic efficacy, and safety of semaglutide 2.4 mg/week for obesity. Semaglutide has demonstrated the largest weight loss of any obesity medication to date with reductions of approximately 15% of initial weight at 68 weeks, accompanied by improvements in cardiovascular risks factors and physical functioning. The approval of this medication provides patients with greater options for weight management.&quot;,&quot;publisher&quot;:&quot;Elsevier Inc.&quot;,&quot;issue&quot;:&quot;3&quot;,&quot;volume&quot;:&quot;33&quot;,&quot;container-title-short&quot;:&quot;Trends Cardiovasc Med&quot;},&quot;isTemporary&quot;:false}]},{&quot;citationID&quot;:&quot;MENDELEY_CITATION_58504166-4dab-4097-8f21-bd44fa13f18c&quot;,&quot;properties&quot;:{&quot;noteIndex&quot;:0},&quot;isEdited&quot;:false,&quot;manualOverride&quot;:{&quot;isManuallyOverridden&quot;:false,&quot;citeprocText&quot;:&quot;[2]&quot;,&quot;manualOverrideText&quot;:&quot;&quot;},&quot;citationTag&quot;:&quot;MENDELEY_CITATION_v3_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&quot;,&quot;citationItems&quot;:[{&quot;id&quot;:&quot;8f8a6d10-ed18-337e-bbd5-c870b8ab6b50&quot;,&quot;itemData&quot;:{&quot;type&quot;:&quot;article&quot;,&quot;id&quot;:&quot;8f8a6d10-ed18-337e-bbd5-c870b8ab6b50&quot;,&quot;title&quot;:&quot;Semaglutide for the treatment of obesity&quot;,&quot;author&quot;:[{&quot;family&quot;:&quot;Chao&quot;,&quot;given&quot;:&quot;Ariana M.&quot;,&quot;parse-names&quot;:false,&quot;dropping-particle&quot;:&quot;&quot;,&quot;non-dropping-particle&quot;:&quot;&quot;},{&quot;family&quot;:&quot;Tronieri&quot;,&quot;given&quot;:&quot;Jena S.&quot;,&quot;parse-names&quot;:false,&quot;dropping-particle&quot;:&quot;&quot;,&quot;non-dropping-particle&quot;:&quot;&quot;},{&quot;family&quot;:&quot;Amaro&quot;,&quot;given&quot;:&quot;Anastassia&quot;,&quot;parse-names&quot;:false,&quot;dropping-particle&quot;:&quot;&quot;,&quot;non-dropping-particle&quot;:&quot;&quot;},{&quot;family&quot;:&quot;Wadden&quot;,&quot;given&quot;:&quot;Thomas A.&quot;,&quot;parse-names&quot;:false,&quot;dropping-particle&quot;:&quot;&quot;,&quot;non-dropping-particle&quot;:&quot;&quot;}],&quot;container-title&quot;:&quot;Trends in Cardiovascular Medicine&quot;,&quot;DOI&quot;:&quot;10.1016/j.tcm.2021.12.008&quot;,&quot;ISSN&quot;:&quot;18732615&quot;,&quot;PMID&quot;:&quot;34942372&quot;,&quot;issued&quot;:{&quot;date-parts&quot;:[[2023,4,1]]},&quot;page&quot;:&quot;159-166&quot;,&quot;abstract&quot;:&quot;Semaglutide is a glucagon-like peptide-1 receptor agonist that was recently approved by the US Food and Drug Administration for chronic weight management. This paper reviews data on the mechanism of action, weight-loss and cardiometabolic efficacy, and safety of semaglutide 2.4 mg/week for obesity. Semaglutide has demonstrated the largest weight loss of any obesity medication to date with reductions of approximately 15% of initial weight at 68 weeks, accompanied by improvements in cardiovascular risks factors and physical functioning. The approval of this medication provides patients with greater options for weight management.&quot;,&quot;publisher&quot;:&quot;Elsevier Inc.&quot;,&quot;issue&quot;:&quot;3&quot;,&quot;volume&quot;:&quot;33&quot;,&quot;container-title-short&quot;:&quot;Trends Cardiovasc Med&quot;},&quot;isTemporary&quot;:false}]},{&quot;citationID&quot;:&quot;MENDELEY_CITATION_f1060003-6c72-4b04-9501-cac5e4d5f173&quot;,&quot;properties&quot;:{&quot;noteIndex&quot;:0},&quot;isEdited&quot;:false,&quot;manualOverride&quot;:{&quot;isManuallyOverridden&quot;:false,&quot;citeprocText&quot;:&quot;[3]&quot;,&quot;manualOverrideText&quot;:&quot;&quot;},&quot;citationTag&quot;:&quot;MENDELEY_CITATION_v3_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&quot;,&quot;citationItems&quot;:[{&quot;id&quot;:&quot;24bcd9ee-eb0f-3ed6-9561-bd9044087e21&quot;,&quot;itemData&quot;:{&quot;type&quot;:&quot;article-journal&quot;,&quot;id&quot;:&quot;24bcd9ee-eb0f-3ed6-9561-bd9044087e21&quot;,&quot;title&quot;:&quot;Effect of oral semaglutide compared with placebo and subcutaneous semaglutide on glycemic control in patients with type 2 diabetes a randomized clinical trial&quot;,&quot;author&quot;:[{&quot;family&quot;:&quot;Davies&quot;,&quot;given&quot;:&quot;Melanie&quot;,&quot;parse-names&quot;:false,&quot;dropping-particle&quot;:&quot;&quot;,&quot;non-dropping-particle&quot;:&quot;&quot;},{&quot;family&quot;:&quot;Pieber&quot;,&quot;given&quot;:&quot;Thomas R.&quot;,&quot;parse-names&quot;:false,&quot;dropping-particle&quot;:&quot;&quot;,&quot;non-dropping-particle&quot;:&quot;&quot;},{&quot;family&quot;:&quot;Hartoft-Nielsen&quot;,&quot;given&quot;:&quot;Marie Louise&quot;,&quot;parse-names&quot;:false,&quot;dropping-particle&quot;:&quot;&quot;,&quot;non-dropping-particle&quot;:&quot;&quot;},{&quot;family&quot;:&quot;Hansen&quot;,&quot;given&quot;:&quot;Oluf K.H.&quot;,&quot;parse-names&quot;:false,&quot;dropping-particle&quot;:&quot;&quot;,&quot;non-dropping-particle&quot;:&quot;&quot;},{&quot;family&quot;:&quot;Jabbour&quot;,&quot;given&quot;:&quot;Serge&quot;,&quot;parse-names&quot;:false,&quot;dropping-particle&quot;:&quot;&quot;,&quot;non-dropping-particle&quot;:&quot;&quot;},{&quot;family&quot;:&quot;Rosenstock&quot;,&quot;given&quot;:&quot;Julio&quot;,&quot;parse-names&quot;:false,&quot;dropping-particle&quot;:&quot;&quot;,&quot;non-dropping-particle&quot;:&quot;&quot;}],&quot;container-title&quot;:&quot;JAMA - Journal of the American Medical Association&quot;,&quot;DOI&quot;:&quot;10.1001/jama.2017.14752&quot;,&quot;ISSN&quot;:&quot;15383598&quot;,&quot;PMID&quot;:&quot;29049653&quot;,&quot;issued&quot;:{&quot;date-parts&quot;:[[2017,10,17]]},&quot;page&quot;:&quot;1460-1470&quot;,&quot;abstract&quot;:&quot;IMPORTANCE Glucagon-like peptide-1 (GLP-1) receptor agonists are effective therapies for the treatment of type 2 diabetes and are all currently available as an injection. OBJECTIVES To compare the effects of oral semaglutide with placebo (primary) and open-label subcutaneous semaglutide (secondary) on glycemic control in patients with type 2 diabetes. DESIGN, SETTING, AND PATIENTS Phase 2, randomized, parallel-group, dosage-finding, 26-week trial with 5-week follow-up at 100 sites (hospital clinics, general practices, and clinical research centers) in 14 countries conducted between December 2013 and December 2014. Of 1106 participants assessed, 632 with type 2 diabetes and insufficient glycemic control using diet and exercise alone or a stable dose of metformin were randomized. Randomization was stratified by metformin use. INTERVENTIONS Once-daily oral semaglutide of 2.5mg (n = 70), 5mg (n = 70), 10mg (n = 70), 20mg (n = 70), 40-mg 4-week dose escalation (standard escalation; n = 71), 40-mg 8-week dose escalation (slow escalation; n = 70), 40-mg 2-week dose escalation (fast escalation, n = 70), oral placebo (n = 71; double-blind) or once-weekly subcutaneous semaglutide of 1.0mg (n = 70) for 26 weeks. MAIN OUTCOMES AND MEASURES The primary end pointwas change in hemoglobin A1c (HbA1c) from baseline to week 26. Secondary end points included change from baseline in body weight and adverse events. RESULTS Baseline characteristics were comparable across treatment groups. Of the 632 randomized patients (mean age, 57.1 years [SD, 10.6]; men, 395 (62.7%); diabetes duration, 6.3 years [SD, 5.2]; body weight, 92.3 kg [SD, 16.8]; BMI, 31.7 [SD, 4.3]), 583 (92%) completed the trial. Mean change in HbA1c level from baseline to week 26 decreased with oral semaglutide (dosage-dependent range, -0.7%to -1.9%) and subcutaneous semaglutide (-1.9%) and placebo (-0.3%); oral semaglutide reductions were significant vs placebo (dosage-dependent estimated treatment difference [ETD] range for oral semaglutide vs placebo, -0.4%to -1.6%; P = .01 for 2.5mg, &lt;.001 for all other dosages). Reductions in body weight were greater with oral semaglutide (dosage-dependent range, -2.1 kg to -6.9 kg) and subcutaneous semaglutide (-6.4 kg) vs placebo (-1.2 kg), and significant for oral semaglutide dosages of 10mg or more vs placebo (dosage-dependent ETD range, -0.9 to -5.7 kg; P &lt; .001). Adverse events were reported by 63%to 86%(371 of 490 patients) in the oral semaglutide groups, 81%(56 of 69 patients) in the subcutaneous semaglutide group, and 68%(48 of 71 patients) in the placebo group; mild to moderate gastrointestinal events were most common. CONCLUSIONS AND RELEVANCE Among patients with type 2 diabetes, oral semaglutide resulted in better glycemic control than placebo over 26 weeks. These findings support phase 3 studies to assess longer-term and clinical outcomes, as well as safety.&quot;,&quot;publisher&quot;:&quot;American Medical Association&quot;,&quot;issue&quot;:&quot;15&quot;,&quot;volume&quot;:&quot;318&quot;,&quot;container-title-short&quot;:&quot;&quot;},&quot;isTemporary&quot;:false}]},{&quot;citationID&quot;:&quot;MENDELEY_CITATION_adb5e680-bfe7-4129-be23-bfe911547703&quot;,&quot;properties&quot;:{&quot;noteIndex&quot;:0},&quot;isEdited&quot;:false,&quot;manualOverride&quot;:{&quot;isManuallyOverridden&quot;:false,&quot;citeprocText&quot;:&quot;[4]&quot;,&quot;manualOverrideText&quot;:&quot;&quot;},&quot;citationTag&quot;:&quot;MENDELEY_CITATION_v3_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&quot;,&quot;citationItems&quot;:[{&quot;id&quot;:&quot;1f73f452-32c5-3f4a-8aa6-99efb51897d2&quot;,&quot;itemData&quot;:{&quot;type&quot;:&quot;article-journal&quot;,&quot;id&quot;:&quot;1f73f452-32c5-3f4a-8aa6-99efb51897d2&quot;,&quot;title&quot;:&quot;Progress in spray-drying of protein pharmaceuticals : Literature analysis of trends in formulation and process attributes Progress in spray-drying of protein pharmaceuticals : Literature analysis&quot;,&quot;author&quot;:[{&quot;family&quot;:&quot;Pinto&quot;,&quot;given&quot;:&quot;Joana T&quot;,&quot;parse-names&quot;:false,&quot;dropping-particle&quot;:&quot;&quot;,&quot;non-dropping-particle&quot;:&quot;&quot;},{&quot;family&quot;:&quot;Faulhammer&quot;,&quot;given&quot;:&quot;Eva&quot;,&quot;parse-names&quot;:false,&quot;dropping-particle&quot;:&quot;&quot;,&quot;non-dropping-particle&quot;:&quot;&quot;},{&quot;family&quot;:&quot;Dieplinger&quot;,&quot;given&quot;:&quot;Johanna&quot;,&quot;parse-names&quot;:false,&quot;dropping-particle&quot;:&quot;&quot;,&quot;non-dropping-particle&quot;:&quot;&quot;},{&quot;family&quot;:&quot;Dekner&quot;,&quot;given&quot;:&quot;Michael&quot;,&quot;parse-names&quot;:false,&quot;dropping-particle&quot;:&quot;&quot;,&quot;non-dropping-particle&quot;:&quot;&quot;},{&quot;family&quot;:&quot;Makert&quot;,&quot;given&quot;:&quot;Christian&quot;,&quot;parse-names&quot;:false,&quot;dropping-particle&quot;:&quot;&quot;,&quot;non-dropping-particle&quot;:&quot;&quot;},{&quot;family&quot;:&quot;Nieder&quot;,&quot;given&quot;:&quot;Marco&quot;,&quot;parse-names&quot;:false,&quot;dropping-particle&quot;:&quot;&quot;,&quot;non-dropping-particle&quot;:&quot;&quot;},{&quot;family&quot;:&quot;Paudel&quot;,&quot;given&quot;:&quot;Amrit&quot;,&quot;parse-names&quot;:false,&quot;dropping-particle&quot;:&quot;&quot;,&quot;non-dropping-particle&quot;:&quot;&quot;},{&quot;family&quot;:&quot;Pinto&quot;,&quot;given&quot;:&quot;Joana T&quot;,&quot;parse-names&quot;:false,&quot;dropping-particle&quot;:&quot;&quot;,&quot;non-dropping-particle&quot;:&quot;&quot;},{&quot;family&quot;:&quot;Faulhammer&quot;,&quot;given&quot;:&quot;Eva&quot;,&quot;parse-names&quot;:false,&quot;dropping-particle&quot;:&quot;&quot;,&quot;non-dropping-particle&quot;:&quot;&quot;},{&quot;family&quot;:&quot;Dieplinger&quot;,&quot;given&quot;:&quot;Johanna&quot;,&quot;parse-names&quot;:false,&quot;dropping-particle&quot;:&quot;&quot;,&quot;non-dropping-particle&quot;:&quot;&quot;},{&quot;family&quot;:&quot;Dekner&quot;,&quot;given&quot;:&quot;Michael&quot;,&quot;parse-names&quot;:false,&quot;dropping-particle&quot;:&quot;&quot;,&quot;non-dropping-particle&quot;:&quot;&quot;}],&quot;container-title&quot;:&quot;Drying Technology&quot;,&quot;DOI&quot;:&quot;10.1080/07373937.2021.1903032&quot;,&quot;URL&quot;:&quot;https://doi.org/10.1080/07373937.2021.1903032&quot;,&quot;issued&quot;:{&quot;date-parts&quot;:[[2021]]},&quot;page&quot;:&quot;1415-1446&quot;,&quot;publisher&quot;:&quot;Taylor &amp; Francis&quot;,&quot;issue&quot;:&quot;11&quot;,&quot;volume&quot;:&quot;39&quot;,&quot;container-title-short&quot;:&quot;&quot;},&quot;isTemporary&quot;:false}]},{&quot;citationID&quot;:&quot;MENDELEY_CITATION_74a50bf9-3aff-44ac-84f6-3f8c69d48cec&quot;,&quot;properties&quot;:{&quot;noteIndex&quot;:0},&quot;isEdited&quot;:false,&quot;manualOverride&quot;:{&quot;isManuallyOverridden&quot;:false,&quot;citeprocText&quot;:&quot;[5]&quot;,&quot;manualOverrideText&quot;:&quot;&quot;},&quot;citationTag&quot;:&quot;MENDELEY_CITATION_v3_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&quot;,&quot;citationItems&quot;:[{&quot;id&quot;:&quot;c06d9a86-4c90-3ac4-b224-66ec5dc31f7a&quot;,&quot;itemData&quot;:{&quot;type&quot;:&quot;article-journal&quot;,&quot;id&quot;:&quot;c06d9a86-4c90-3ac4-b224-66ec5dc31f7a&quot;,&quot;title&quot;:&quot;A dry powder formulation for peripheral lung delivery and absorption of an anti-SARS-CoV-2 ACE2 decoy polypeptide&quot;,&quot;author&quot;:[{&quot;family&quot;:&quot;Glieca&quot;,&quot;given&quot;:&quot;Stefania&quot;,&quot;parse-names&quot;:false,&quot;dropping-particle&quot;:&quot;&quot;,&quot;non-dropping-particle&quot;:&quot;&quot;},{&quot;family&quot;:&quot;Cavazzini&quot;,&quot;given&quot;:&quot;Davide&quot;,&quot;parse-names&quot;:false,&quot;dropping-particle&quot;:&quot;&quot;,&quot;non-dropping-particle&quot;:&quot;&quot;},{&quot;family&quot;:&quot;Levati&quot;,&quot;given&quot;:&quot;Elisabetta&quot;,&quot;parse-names&quot;:false,&quot;dropping-particle&quot;:&quot;&quot;,&quot;non-dropping-particle&quot;:&quot;&quot;},{&quot;family&quot;:&quot;Garrapa&quot;,&quot;given&quot;:&quot;Valentina&quot;,&quot;parse-names&quot;:false,&quot;dropping-particle&quot;:&quot;&quot;,&quot;non-dropping-particle&quot;:&quot;&quot;},{&quot;family&quot;:&quot;Bolchi&quot;,&quot;given&quot;:&quot;Angelo&quot;,&quot;parse-names&quot;:false,&quot;dropping-particle&quot;:&quot;&quot;,&quot;non-dropping-particle&quot;:&quot;&quot;},{&quot;family&quot;:&quot;Franceschi&quot;,&quot;given&quot;:&quot;Valentina&quot;,&quot;parse-names&quot;:false,&quot;dropping-particle&quot;:&quot;&quot;,&quot;non-dropping-particle&quot;:&quot;&quot;},{&quot;family&quot;:&quot;Odau&quot;,&quot;given&quot;:&quot;Simone&quot;,&quot;parse-names&quot;:false,&quot;dropping-particle&quot;:&quot;&quot;,&quot;non-dropping-particle&quot;:&quot;&quot;},{&quot;family&quot;:&quot;Ottonello&quot;,&quot;given&quot;:&quot;Simone&quot;,&quot;parse-names&quot;:false,&quot;dropping-particle&quot;:&quot;&quot;,&quot;non-dropping-particle&quot;:&quot;&quot;},{&quot;family&quot;:&quot;Donofrio&quot;,&quot;given&quot;:&quot;Gaetano&quot;,&quot;parse-names&quot;:false,&quot;dropping-particle&quot;:&quot;&quot;,&quot;non-dropping-particle&quot;:&quot;&quot;},{&quot;family&quot;:&quot;Füner&quot;,&quot;given&quot;:&quot;Jonas&quot;,&quot;parse-names&quot;:false,&quot;dropping-particle&quot;:&quot;&quot;,&quot;non-dropping-particle&quot;:&quot;&quot;},{&quot;family&quot;:&quot;Sonvico&quot;,&quot;given&quot;:&quot;Fabio&quot;,&quot;parse-names&quot;:false,&quot;dropping-particle&quot;:&quot;&quot;,&quot;non-dropping-particle&quot;:&quot;&quot;},{&quot;family&quot;:&quot;Bettini&quot;,&quot;given&quot;:&quot;Ruggero&quot;,&quot;parse-names&quot;:false,&quot;dropping-particle&quot;:&quot;&quot;,&quot;non-dropping-particle&quot;:&quot;&quot;},{&quot;family&quot;:&quot;Montanini&quot;,&quot;given&quot;:&quot;Barbara&quot;,&quot;parse-names&quot;:false,&quot;dropping-particle&quot;:&quot;&quot;,&quot;non-dropping-particle&quot;:&quot;&quot;},{&quot;family&quot;:&quot;Buttini&quot;,&quot;given&quot;:&quot;Francesca&quot;,&quot;parse-names&quot;:false,&quot;dropping-particle&quot;:&quot;&quot;,&quot;non-dropping-particle&quot;:&quot;&quot;}],&quot;container-title&quot;:&quot;European Journal of Pharmaceutical Sciences&quot;,&quot;DOI&quot;:&quot;10.1016/j.ejps.2023.106609&quot;,&quot;URL&quot;:&quot;https://doi.org/10.1016/j.ejps.2023.106609&quot;,&quot;issued&quot;:{&quot;date-parts&quot;:[[2023]]},&quot;page&quot;:&quot;106609&quot;,&quot;abstract&quot;:&quot;One of the strategies proposed for the neutralization of SARS-CoV-2 has been to synthetize small proteins able to act as a decoy towards the virus spike protein, preventing it from entering the host cells. In this work, the incorporation of one of these proteins, LCB1, within a spray-dried formulation for inhalation was investigated. A design of experiments approach was applied to investigate the optimal condition for the manufacturing of an inhalable powder. The lead formulation, containing 6% w/w of LCB1 as well as trehalose and L-leucine as excipients, preserved the physical stability of the protein and its ability to neutralize the virus. In addition, the powder had a fine particle fraction of 58.6% and a very high extra-fine particle fraction (31.3%) which could allow a peripheral deposition in the lung. The in vivo administration of the LCB1 inhalation powder showed no significant difference in the pharmacokinetic from the liquid formulation, indicating the rapid dissolution of the microparticles and the protein capability to translocate into the plasma. Moreover, LCB1 in plasma samples still maintained the ability to neutralize the virus. In conclusion, the optimized spray drying conditions allowed to obtain an inhalation powder able to preserve the protein biological activity, rendering it suitable for a systemic prevention of the viral infection via pulmonary administration.&quot;,&quot;publisher&quot;:&quot;Elsevier B.V.&quot;,&quot;issue&quot;:&quot;September&quot;,&quot;volume&quot;:&quot;191&quot;,&quot;container-title-short&quot;:&quot;&quot;},&quot;isTemporary&quot;:false}]}]"/>
    <we:property name="MENDELEY_CITATIONS_LOCALE_CODE" value="&quot;en-US&quot;"/>
    <we:property name="MENDELEY_CITATIONS_STYLE" value="{&quot;id&quot;:&quot;https://www.zotero.org/styles/international-journal-of-antimicrobial-agents&quot;,&quot;title&quot;:&quot;International Journal of Antimicrobial Agents&quot;,&quot;format&quot;:&quot;numeric&quot;,&quot;defaultLocale&quot;:&quot;en-US&quot;,&quot;isLocaleCodeValid&quot;:tr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00022fe9-26d9-4c31-8678-3a6eabb28834" xsi:nil="true"/>
    <lcf76f155ced4ddcb4097134ff3c332f xmlns="64c78038-89ac-4195-83e1-1279128b6e0c">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9EF259E3E31D224CBC1D2EE3CF76D9A2" ma:contentTypeVersion="18" ma:contentTypeDescription="Create a new document." ma:contentTypeScope="" ma:versionID="2e11ce9c03fe9266284d6fd05a10de1d">
  <xsd:schema xmlns:xsd="http://www.w3.org/2001/XMLSchema" xmlns:xs="http://www.w3.org/2001/XMLSchema" xmlns:p="http://schemas.microsoft.com/office/2006/metadata/properties" xmlns:ns2="64c78038-89ac-4195-83e1-1279128b6e0c" xmlns:ns3="00022fe9-26d9-4c31-8678-3a6eabb28834" targetNamespace="http://schemas.microsoft.com/office/2006/metadata/properties" ma:root="true" ma:fieldsID="3388ff861c1fa0e8b2640573b7c6622d" ns2:_="" ns3:_="">
    <xsd:import namespace="64c78038-89ac-4195-83e1-1279128b6e0c"/>
    <xsd:import namespace="00022fe9-26d9-4c31-8678-3a6eabb28834"/>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Location"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4c78038-89ac-4195-83e1-1279128b6e0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Location" ma:index="12" nillable="true" ma:displayName="Location" ma:internalName="MediaServiceLocation"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676672f0-0c0c-4f0d-ba1c-f52cb396b36d"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0022fe9-26d9-4c31-8678-3a6eabb28834"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4c0154c5-9d40-4264-885d-38a3ec9d1022}" ma:internalName="TaxCatchAll" ma:showField="CatchAllData" ma:web="00022fe9-26d9-4c31-8678-3a6eabb2883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030BD7A-820B-4079-A950-7F0AAC772676}">
  <ds:schemaRefs>
    <ds:schemaRef ds:uri="http://schemas.microsoft.com/office/2006/metadata/properties"/>
    <ds:schemaRef ds:uri="http://schemas.microsoft.com/office/infopath/2007/PartnerControls"/>
    <ds:schemaRef ds:uri="00022fe9-26d9-4c31-8678-3a6eabb28834"/>
    <ds:schemaRef ds:uri="64c78038-89ac-4195-83e1-1279128b6e0c"/>
  </ds:schemaRefs>
</ds:datastoreItem>
</file>

<file path=customXml/itemProps2.xml><?xml version="1.0" encoding="utf-8"?>
<ds:datastoreItem xmlns:ds="http://schemas.openxmlformats.org/officeDocument/2006/customXml" ds:itemID="{FCA5D22E-BE9C-4A4D-97B4-7D4C5D48F513}">
  <ds:schemaRefs>
    <ds:schemaRef ds:uri="http://schemas.microsoft.com/sharepoint/v3/contenttype/forms"/>
  </ds:schemaRefs>
</ds:datastoreItem>
</file>

<file path=customXml/itemProps3.xml><?xml version="1.0" encoding="utf-8"?>
<ds:datastoreItem xmlns:ds="http://schemas.openxmlformats.org/officeDocument/2006/customXml" ds:itemID="{B3B034D4-059B-4D95-BBE5-BE166728F46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4c78038-89ac-4195-83e1-1279128b6e0c"/>
    <ds:schemaRef ds:uri="00022fe9-26d9-4c31-8678-3a6eabb2883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0D06E51-7048-44CF-A7B4-9F7D6D30CF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4</Pages>
  <Words>1892</Words>
  <Characters>10851</Characters>
  <Application>Microsoft Office Word</Application>
  <DocSecurity>4</DocSecurity>
  <Lines>90</Lines>
  <Paragraphs>25</Paragraphs>
  <ScaleCrop>false</ScaleCrop>
  <HeadingPairs>
    <vt:vector size="6" baseType="variant">
      <vt:variant>
        <vt:lpstr>Title</vt:lpstr>
      </vt:variant>
      <vt:variant>
        <vt:i4>1</vt:i4>
      </vt:variant>
      <vt:variant>
        <vt:lpstr>Titolo</vt:lpstr>
      </vt:variant>
      <vt:variant>
        <vt:i4>1</vt:i4>
      </vt:variant>
      <vt:variant>
        <vt:lpstr>Titel</vt:lpstr>
      </vt:variant>
      <vt:variant>
        <vt:i4>1</vt:i4>
      </vt:variant>
    </vt:vector>
  </HeadingPairs>
  <TitlesOfParts>
    <vt:vector size="3" baseType="lpstr">
      <vt:lpstr>Drug Delivery to the Lungs 20</vt:lpstr>
      <vt:lpstr>Drug Delivery to the Lungs 20</vt:lpstr>
      <vt:lpstr>Drug Delivery to the Lungs 20</vt:lpstr>
    </vt:vector>
  </TitlesOfParts>
  <Company>3M</Company>
  <LinksUpToDate>false</LinksUpToDate>
  <CharactersWithSpaces>12718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Drug Delivery to the Lungs 20</dc:title>
  <dc:creator>UK000470</dc:creator>
  <cp:lastModifiedBy>Sheila Coates</cp:lastModifiedBy>
  <cp:revision>2</cp:revision>
  <cp:lastPrinted>2024-07-03T15:32:00Z</cp:lastPrinted>
  <dcterms:created xsi:type="dcterms:W3CDTF">2024-10-08T09:09:00Z</dcterms:created>
  <dcterms:modified xsi:type="dcterms:W3CDTF">2024-10-08T09:09:00Z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0x0101009EF259E3E31D224CBC1D2EE3CF76D9A2</vt:lpwstr>
  </property>
  <property fmtid="{D5CDD505-2E9C-101B-9397-08002B2CF9AE}" pid="3" name="MediaServiceImageTags">
    <vt:lpwstr/>
  </property>
</Properties>
</file>