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58B1FADD" w:rsidR="000E77D5" w:rsidRPr="00160344" w:rsidRDefault="00D342D2" w:rsidP="00AD115D">
      <w:pPr>
        <w:pStyle w:val="DDLTitle"/>
      </w:pPr>
      <w:sdt>
        <w:sdtPr>
          <w:alias w:val="Title"/>
          <w:tag w:val="Title"/>
          <w:id w:val="-912845432"/>
          <w:lock w:val="sdtLocked"/>
          <w:placeholder>
            <w:docPart w:val="F93874C70D8C44D6B0BA71800E08656C"/>
          </w:placeholder>
        </w:sdtPr>
        <w:sdtEndPr/>
        <w:sdtContent>
          <w:r w:rsidR="005328C0">
            <w:t>Multi-sensory stimulation and reinforcement increases inhalation duration, improves inhaler technique scores and</w:t>
          </w:r>
          <w:r w:rsidR="00410632">
            <w:t xml:space="preserve"> technique</w:t>
          </w:r>
          <w:r w:rsidR="005328C0">
            <w:t xml:space="preserve"> retention in </w:t>
          </w:r>
          <w:proofErr w:type="spellStart"/>
          <w:r w:rsidR="005328C0">
            <w:t>pMDI</w:t>
          </w:r>
          <w:proofErr w:type="spellEnd"/>
          <w:r w:rsidR="005328C0">
            <w:t xml:space="preserve"> users</w:t>
          </w:r>
        </w:sdtContent>
      </w:sdt>
      <w:bookmarkEnd w:id="0"/>
      <w:r w:rsidR="00881895">
        <w:t xml:space="preserve"> </w:t>
      </w:r>
    </w:p>
    <w:bookmarkStart w:id="1" w:name="Author"/>
    <w:p w14:paraId="57DCC0EC" w14:textId="5974A605" w:rsidR="00C65A37" w:rsidRPr="00AD115D" w:rsidRDefault="00D342D2"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2E6FEF">
            <w:rPr>
              <w:u w:val="single"/>
            </w:rPr>
            <w:t>Clare</w:t>
          </w:r>
          <w:r w:rsidR="0022491D">
            <w:rPr>
              <w:u w:val="single"/>
            </w:rPr>
            <w:t xml:space="preserve"> S</w:t>
          </w:r>
          <w:r w:rsidR="002E6FEF">
            <w:rPr>
              <w:u w:val="single"/>
            </w:rPr>
            <w:t xml:space="preserve"> Murray</w:t>
          </w:r>
        </w:sdtContent>
      </w:sdt>
      <w:bookmarkEnd w:id="1"/>
      <w:r w:rsidR="00676DA7" w:rsidRPr="00AD115D">
        <w:rPr>
          <w:vertAlign w:val="superscript"/>
        </w:rPr>
        <w:t>1</w:t>
      </w:r>
      <w:r w:rsidR="00676DA7" w:rsidRPr="00AD115D">
        <w:t xml:space="preserve">, </w:t>
      </w:r>
      <w:r w:rsidR="002E6FEF">
        <w:t>Naomi Brook</w:t>
      </w:r>
      <w:r w:rsidR="00425FB6">
        <w:t>e</w:t>
      </w:r>
      <w:r w:rsidR="002B75EA">
        <w:rPr>
          <w:vertAlign w:val="superscript"/>
        </w:rPr>
        <w:t>1</w:t>
      </w:r>
      <w:r w:rsidR="00C65A37" w:rsidRPr="00AD115D">
        <w:t xml:space="preserve"> &amp; </w:t>
      </w:r>
      <w:r w:rsidR="005328C0">
        <w:t>Mark Sanders</w:t>
      </w:r>
      <w:r w:rsidR="00386CD3">
        <w:rPr>
          <w:vertAlign w:val="superscript"/>
        </w:rPr>
        <w:t>2</w:t>
      </w:r>
    </w:p>
    <w:p w14:paraId="6F96DE09" w14:textId="530A378B" w:rsidR="00A807BE" w:rsidRPr="00A807BE" w:rsidRDefault="00A807BE" w:rsidP="00A807BE">
      <w:pPr>
        <w:pStyle w:val="DDLAddress2"/>
      </w:pPr>
      <w:r w:rsidRPr="00A807BE">
        <w:rPr>
          <w:vertAlign w:val="superscript"/>
        </w:rPr>
        <w:t>1</w:t>
      </w:r>
      <w:r w:rsidRPr="00A807BE">
        <w:t>University of Manchester</w:t>
      </w:r>
      <w:r w:rsidR="00905454">
        <w:t>,</w:t>
      </w:r>
      <w:r w:rsidRPr="00A807BE">
        <w:t xml:space="preserve"> Manchester</w:t>
      </w:r>
      <w:r w:rsidR="00905454">
        <w:t xml:space="preserve">, </w:t>
      </w:r>
      <w:r w:rsidR="00905454" w:rsidRPr="00CA73F7">
        <w:t>M13 9PL</w:t>
      </w:r>
      <w:r w:rsidR="00905454">
        <w:t xml:space="preserve"> UK</w:t>
      </w:r>
      <w:r w:rsidRPr="00A807BE">
        <w:t xml:space="preserve">, </w:t>
      </w:r>
      <w:r w:rsidRPr="00A807BE">
        <w:rPr>
          <w:vertAlign w:val="superscript"/>
        </w:rPr>
        <w:t>2</w:t>
      </w:r>
      <w:r w:rsidRPr="00A807BE">
        <w:t>University of Hertfordshire</w:t>
      </w:r>
      <w:r w:rsidR="00905454">
        <w:t xml:space="preserve">, </w:t>
      </w:r>
      <w:r w:rsidRPr="00A807BE">
        <w:t xml:space="preserve">Hatfield </w:t>
      </w:r>
      <w:r w:rsidR="00905454" w:rsidRPr="009C0499">
        <w:t>AL10 9AB</w:t>
      </w:r>
      <w:r w:rsidR="00905454">
        <w:t xml:space="preserve"> UK</w:t>
      </w:r>
    </w:p>
    <w:p w14:paraId="57DCC0EF" w14:textId="41C0A98A" w:rsidR="00C65A37" w:rsidRPr="00410632" w:rsidRDefault="00C65A37" w:rsidP="00A807BE">
      <w:pPr>
        <w:pStyle w:val="DDLAddress2"/>
        <w:jc w:val="left"/>
        <w:rPr>
          <w:b/>
          <w:bCs/>
          <w:sz w:val="20"/>
          <w:szCs w:val="20"/>
        </w:rPr>
      </w:pPr>
      <w:r w:rsidRPr="00410632">
        <w:rPr>
          <w:b/>
          <w:bCs/>
          <w:sz w:val="20"/>
          <w:szCs w:val="20"/>
        </w:rPr>
        <w:t>Summary</w:t>
      </w:r>
    </w:p>
    <w:p w14:paraId="2204E205" w14:textId="502AEC5E" w:rsidR="00BF5C41" w:rsidRDefault="00BF5C41" w:rsidP="00D156FE">
      <w:pPr>
        <w:pStyle w:val="DDLBodyText"/>
        <w:rPr>
          <w:sz w:val="20"/>
        </w:rPr>
      </w:pPr>
      <w:r>
        <w:rPr>
          <w:sz w:val="20"/>
        </w:rPr>
        <w:t xml:space="preserve">Inhaler technique is critical for pulmonary drug delivery. Poor </w:t>
      </w:r>
      <w:r w:rsidR="00A95F71">
        <w:rPr>
          <w:sz w:val="20"/>
        </w:rPr>
        <w:t>inhaler technique</w:t>
      </w:r>
      <w:r>
        <w:rPr>
          <w:sz w:val="20"/>
        </w:rPr>
        <w:t xml:space="preserve"> is common</w:t>
      </w:r>
      <w:r w:rsidR="00A95F71">
        <w:rPr>
          <w:sz w:val="20"/>
        </w:rPr>
        <w:t xml:space="preserve"> among patients</w:t>
      </w:r>
      <w:r>
        <w:rPr>
          <w:sz w:val="20"/>
        </w:rPr>
        <w:t xml:space="preserve"> and </w:t>
      </w:r>
      <w:r w:rsidR="00A95F71">
        <w:rPr>
          <w:sz w:val="20"/>
        </w:rPr>
        <w:t xml:space="preserve">consumes </w:t>
      </w:r>
      <w:r>
        <w:rPr>
          <w:sz w:val="20"/>
        </w:rPr>
        <w:t>substantial health system resources in training</w:t>
      </w:r>
      <w:r w:rsidR="006743B8">
        <w:rPr>
          <w:sz w:val="20"/>
        </w:rPr>
        <w:t>,</w:t>
      </w:r>
      <w:r>
        <w:rPr>
          <w:sz w:val="20"/>
        </w:rPr>
        <w:t xml:space="preserve"> yet retention</w:t>
      </w:r>
      <w:r w:rsidR="00A95F71">
        <w:rPr>
          <w:sz w:val="20"/>
        </w:rPr>
        <w:t xml:space="preserve"> rates</w:t>
      </w:r>
      <w:r>
        <w:rPr>
          <w:sz w:val="20"/>
        </w:rPr>
        <w:t xml:space="preserve"> of good technique </w:t>
      </w:r>
      <w:r w:rsidR="00A95F71">
        <w:rPr>
          <w:sz w:val="20"/>
        </w:rPr>
        <w:t>are low</w:t>
      </w:r>
      <w:r>
        <w:rPr>
          <w:sz w:val="20"/>
        </w:rPr>
        <w:t xml:space="preserve">. In particular, the inhalation flow rate and duration </w:t>
      </w:r>
      <w:r w:rsidR="00A95F71">
        <w:rPr>
          <w:sz w:val="20"/>
        </w:rPr>
        <w:t>taken to inhale a</w:t>
      </w:r>
      <w:r>
        <w:rPr>
          <w:sz w:val="20"/>
        </w:rPr>
        <w:t xml:space="preserve"> pressurised metered dose</w:t>
      </w:r>
      <w:r w:rsidR="00A95F71">
        <w:rPr>
          <w:sz w:val="20"/>
        </w:rPr>
        <w:t xml:space="preserve"> (</w:t>
      </w:r>
      <w:proofErr w:type="spellStart"/>
      <w:r w:rsidR="00A95F71">
        <w:rPr>
          <w:sz w:val="20"/>
        </w:rPr>
        <w:t>pMDI</w:t>
      </w:r>
      <w:proofErr w:type="spellEnd"/>
      <w:r w:rsidR="00A95F71">
        <w:rPr>
          <w:sz w:val="20"/>
        </w:rPr>
        <w:t>) can lead to inconsistency in delivered dose.</w:t>
      </w:r>
      <w:r>
        <w:rPr>
          <w:sz w:val="20"/>
        </w:rPr>
        <w:t xml:space="preserve"> It is known that a slow inhalation results in superior </w:t>
      </w:r>
      <w:r w:rsidR="006743B8">
        <w:rPr>
          <w:sz w:val="20"/>
        </w:rPr>
        <w:t>drug</w:t>
      </w:r>
      <w:r>
        <w:rPr>
          <w:sz w:val="20"/>
        </w:rPr>
        <w:t xml:space="preserve"> deposition</w:t>
      </w:r>
      <w:r w:rsidR="006743B8">
        <w:rPr>
          <w:sz w:val="20"/>
        </w:rPr>
        <w:t xml:space="preserve"> in the lung</w:t>
      </w:r>
      <w:r>
        <w:rPr>
          <w:sz w:val="20"/>
        </w:rPr>
        <w:t>.</w:t>
      </w:r>
      <w:r w:rsidR="00BB610F">
        <w:rPr>
          <w:sz w:val="20"/>
        </w:rPr>
        <w:t xml:space="preserve"> </w:t>
      </w:r>
      <w:r>
        <w:rPr>
          <w:sz w:val="20"/>
        </w:rPr>
        <w:t xml:space="preserve">We investigated whether a multi-sensory inhaler technique system could improve technique and retention. The group comparative study followed </w:t>
      </w:r>
      <w:r w:rsidR="006743B8">
        <w:rPr>
          <w:sz w:val="20"/>
        </w:rPr>
        <w:t xml:space="preserve">59 </w:t>
      </w:r>
      <w:proofErr w:type="spellStart"/>
      <w:r w:rsidR="00BB610F">
        <w:rPr>
          <w:sz w:val="20"/>
        </w:rPr>
        <w:t>pMDI</w:t>
      </w:r>
      <w:proofErr w:type="spellEnd"/>
      <w:r w:rsidR="00BB610F">
        <w:rPr>
          <w:sz w:val="20"/>
        </w:rPr>
        <w:t xml:space="preserve"> treated asthma </w:t>
      </w:r>
      <w:r>
        <w:rPr>
          <w:sz w:val="20"/>
        </w:rPr>
        <w:t>patients using an a</w:t>
      </w:r>
      <w:r w:rsidR="00A95F71">
        <w:rPr>
          <w:sz w:val="20"/>
        </w:rPr>
        <w:t>udible acoustic</w:t>
      </w:r>
      <w:r>
        <w:rPr>
          <w:sz w:val="20"/>
        </w:rPr>
        <w:t xml:space="preserve"> flow rate signal </w:t>
      </w:r>
      <w:r w:rsidR="00BB610F">
        <w:rPr>
          <w:sz w:val="20"/>
        </w:rPr>
        <w:t>(Clip-</w:t>
      </w:r>
      <w:proofErr w:type="spellStart"/>
      <w:r w:rsidR="00BB610F">
        <w:rPr>
          <w:sz w:val="20"/>
        </w:rPr>
        <w:t>Tone</w:t>
      </w:r>
      <w:r w:rsidR="00BB610F" w:rsidRPr="00BB610F">
        <w:rPr>
          <w:sz w:val="20"/>
          <w:vertAlign w:val="superscript"/>
        </w:rPr>
        <w:t>TM</w:t>
      </w:r>
      <w:proofErr w:type="spellEnd"/>
      <w:r w:rsidR="00BB610F">
        <w:rPr>
          <w:sz w:val="20"/>
        </w:rPr>
        <w:t xml:space="preserve">, Clement Clarke) </w:t>
      </w:r>
      <w:r>
        <w:rPr>
          <w:sz w:val="20"/>
        </w:rPr>
        <w:t xml:space="preserve">and a visual, real-time, feedback </w:t>
      </w:r>
      <w:r w:rsidR="00BB610F">
        <w:rPr>
          <w:sz w:val="20"/>
        </w:rPr>
        <w:t xml:space="preserve">smartphone </w:t>
      </w:r>
      <w:r>
        <w:rPr>
          <w:sz w:val="20"/>
        </w:rPr>
        <w:t>app</w:t>
      </w:r>
      <w:r w:rsidR="00BB610F">
        <w:rPr>
          <w:sz w:val="20"/>
        </w:rPr>
        <w:t>lication</w:t>
      </w:r>
      <w:r>
        <w:rPr>
          <w:sz w:val="20"/>
        </w:rPr>
        <w:t xml:space="preserve"> </w:t>
      </w:r>
      <w:r w:rsidR="00BB610F">
        <w:rPr>
          <w:sz w:val="20"/>
        </w:rPr>
        <w:t xml:space="preserve">(Clip-Tone </w:t>
      </w:r>
      <w:proofErr w:type="spellStart"/>
      <w:r w:rsidR="00BB610F">
        <w:rPr>
          <w:sz w:val="20"/>
        </w:rPr>
        <w:t>Buddy</w:t>
      </w:r>
      <w:r w:rsidR="00BB610F" w:rsidRPr="00BB610F">
        <w:rPr>
          <w:sz w:val="20"/>
          <w:vertAlign w:val="superscript"/>
        </w:rPr>
        <w:t>TM</w:t>
      </w:r>
      <w:proofErr w:type="spellEnd"/>
      <w:r w:rsidR="00BB610F">
        <w:rPr>
          <w:sz w:val="20"/>
        </w:rPr>
        <w:t>, Clin-e-</w:t>
      </w:r>
      <w:proofErr w:type="spellStart"/>
      <w:r w:rsidR="00BB610F">
        <w:rPr>
          <w:sz w:val="20"/>
        </w:rPr>
        <w:t>cal</w:t>
      </w:r>
      <w:proofErr w:type="spellEnd"/>
      <w:r w:rsidR="00BB610F">
        <w:rPr>
          <w:sz w:val="20"/>
        </w:rPr>
        <w:t xml:space="preserve">) </w:t>
      </w:r>
      <w:r>
        <w:rPr>
          <w:sz w:val="20"/>
        </w:rPr>
        <w:t xml:space="preserve">over a period of six months and compared them to a control group </w:t>
      </w:r>
      <w:r w:rsidR="006743B8">
        <w:rPr>
          <w:sz w:val="20"/>
        </w:rPr>
        <w:t xml:space="preserve">(58) </w:t>
      </w:r>
      <w:r>
        <w:rPr>
          <w:sz w:val="20"/>
        </w:rPr>
        <w:t>of patients</w:t>
      </w:r>
      <w:r w:rsidR="00DD78A7">
        <w:rPr>
          <w:sz w:val="20"/>
        </w:rPr>
        <w:t xml:space="preserve"> receiving usual care</w:t>
      </w:r>
      <w:r>
        <w:rPr>
          <w:sz w:val="20"/>
        </w:rPr>
        <w:t>. The audio-visual enabled intervention group had a highly significant i</w:t>
      </w:r>
      <w:r w:rsidR="00A95F71">
        <w:rPr>
          <w:sz w:val="20"/>
        </w:rPr>
        <w:t>ncrease</w:t>
      </w:r>
      <w:r>
        <w:rPr>
          <w:sz w:val="20"/>
        </w:rPr>
        <w:t xml:space="preserve"> in </w:t>
      </w:r>
      <w:r w:rsidR="00BB610F">
        <w:rPr>
          <w:sz w:val="20"/>
        </w:rPr>
        <w:t xml:space="preserve">inhalation </w:t>
      </w:r>
      <w:r w:rsidR="004965D5">
        <w:rPr>
          <w:sz w:val="20"/>
        </w:rPr>
        <w:t>duration</w:t>
      </w:r>
      <w:r w:rsidR="00BB610F">
        <w:rPr>
          <w:sz w:val="20"/>
        </w:rPr>
        <w:t xml:space="preserve"> (p&lt;0.001) and</w:t>
      </w:r>
      <w:r w:rsidR="00A95F71">
        <w:rPr>
          <w:sz w:val="20"/>
        </w:rPr>
        <w:t xml:space="preserve"> a significant improvement</w:t>
      </w:r>
      <w:r w:rsidR="00BB610F">
        <w:rPr>
          <w:sz w:val="20"/>
        </w:rPr>
        <w:t xml:space="preserve"> </w:t>
      </w:r>
      <w:r w:rsidR="006E3B28">
        <w:rPr>
          <w:sz w:val="20"/>
        </w:rPr>
        <w:t xml:space="preserve">in inhaler technique </w:t>
      </w:r>
      <w:r w:rsidR="000E11C0">
        <w:rPr>
          <w:sz w:val="20"/>
        </w:rPr>
        <w:t>(p&lt;0.001). T</w:t>
      </w:r>
      <w:r w:rsidR="00BB610F">
        <w:rPr>
          <w:sz w:val="20"/>
        </w:rPr>
        <w:t>his improvement was retained throughout the study period.</w:t>
      </w:r>
    </w:p>
    <w:p w14:paraId="09217324" w14:textId="7D53DBA4" w:rsidR="00BB610F" w:rsidRDefault="00BB610F" w:rsidP="00D156FE">
      <w:pPr>
        <w:pStyle w:val="DDLBodyText"/>
        <w:rPr>
          <w:sz w:val="20"/>
        </w:rPr>
      </w:pPr>
      <w:r>
        <w:rPr>
          <w:sz w:val="20"/>
        </w:rPr>
        <w:t xml:space="preserve">This study indicates that the use of an acoustic flow rate guidance signal coupled with a real-time feedback smartphone application may be a useful approach, not only for initial training but also for ongoing daily medication, to achieving </w:t>
      </w:r>
      <w:r w:rsidR="0083315B">
        <w:rPr>
          <w:sz w:val="20"/>
        </w:rPr>
        <w:t xml:space="preserve">improved technique and </w:t>
      </w:r>
      <w:r>
        <w:rPr>
          <w:sz w:val="20"/>
        </w:rPr>
        <w:t xml:space="preserve">slower inhalations with </w:t>
      </w:r>
      <w:proofErr w:type="spellStart"/>
      <w:r w:rsidR="006743B8">
        <w:rPr>
          <w:sz w:val="20"/>
        </w:rPr>
        <w:t>pMDI</w:t>
      </w:r>
      <w:proofErr w:type="spellEnd"/>
      <w:r>
        <w:rPr>
          <w:sz w:val="20"/>
        </w:rPr>
        <w:t xml:space="preserve"> devices</w:t>
      </w:r>
      <w:r w:rsidR="00FA553D">
        <w:rPr>
          <w:sz w:val="20"/>
        </w:rPr>
        <w:t>,</w:t>
      </w:r>
      <w:r>
        <w:rPr>
          <w:sz w:val="20"/>
        </w:rPr>
        <w:t xml:space="preserve"> and thus improving the usability of inhaler devices.</w:t>
      </w:r>
    </w:p>
    <w:p w14:paraId="57DCC0F1" w14:textId="77777777" w:rsidR="00E14DBF" w:rsidRPr="00582113" w:rsidRDefault="00E14DBF" w:rsidP="00D156FE">
      <w:pPr>
        <w:pStyle w:val="DDLBodyText"/>
        <w:rPr>
          <w:b/>
          <w:sz w:val="20"/>
        </w:rPr>
      </w:pPr>
      <w:r w:rsidRPr="00582113">
        <w:rPr>
          <w:b/>
          <w:sz w:val="20"/>
        </w:rPr>
        <w:t>Key Message</w:t>
      </w:r>
    </w:p>
    <w:p w14:paraId="4C531321" w14:textId="68808807" w:rsidR="006743B8" w:rsidRDefault="006743B8" w:rsidP="006743B8">
      <w:pPr>
        <w:pStyle w:val="DDLBodyText"/>
        <w:rPr>
          <w:sz w:val="20"/>
        </w:rPr>
      </w:pPr>
      <w:r>
        <w:rPr>
          <w:sz w:val="20"/>
        </w:rPr>
        <w:t xml:space="preserve">Use of a </w:t>
      </w:r>
      <w:proofErr w:type="spellStart"/>
      <w:r>
        <w:rPr>
          <w:sz w:val="20"/>
        </w:rPr>
        <w:t>pMDI</w:t>
      </w:r>
      <w:proofErr w:type="spellEnd"/>
      <w:r>
        <w:rPr>
          <w:sz w:val="20"/>
        </w:rPr>
        <w:t xml:space="preserve"> add-on acoustic flow rate guidance signal coupled with a real-time feedback smartphone application can improve </w:t>
      </w:r>
      <w:r w:rsidR="006630AB">
        <w:rPr>
          <w:sz w:val="20"/>
        </w:rPr>
        <w:t xml:space="preserve">patients’ </w:t>
      </w:r>
      <w:r w:rsidR="00D510FF">
        <w:rPr>
          <w:sz w:val="20"/>
        </w:rPr>
        <w:t xml:space="preserve">inhaler technique scores and </w:t>
      </w:r>
      <w:r>
        <w:rPr>
          <w:sz w:val="20"/>
        </w:rPr>
        <w:t>inhalation duration and that improvement can be sustained. Consideration to this should become part of inhaler design.</w:t>
      </w:r>
    </w:p>
    <w:p w14:paraId="57DCC0F3" w14:textId="77777777" w:rsidR="00C65A37" w:rsidRPr="00582113" w:rsidRDefault="00C65A37" w:rsidP="00D156FE">
      <w:pPr>
        <w:pStyle w:val="DDLHeading1"/>
        <w:rPr>
          <w:sz w:val="20"/>
          <w:szCs w:val="20"/>
        </w:rPr>
      </w:pPr>
      <w:r w:rsidRPr="00582113">
        <w:rPr>
          <w:sz w:val="20"/>
          <w:szCs w:val="20"/>
        </w:rPr>
        <w:t>Introduction</w:t>
      </w:r>
    </w:p>
    <w:p w14:paraId="11C80FCC" w14:textId="4209E73E" w:rsidR="006743B8" w:rsidRDefault="005A7381" w:rsidP="00D156FE">
      <w:pPr>
        <w:pStyle w:val="DDLBodyText"/>
        <w:rPr>
          <w:sz w:val="20"/>
        </w:rPr>
      </w:pPr>
      <w:r>
        <w:rPr>
          <w:sz w:val="20"/>
        </w:rPr>
        <w:t>Inhaler technique difficulties are common</w:t>
      </w:r>
      <w:r w:rsidR="00FA553D">
        <w:rPr>
          <w:sz w:val="20"/>
        </w:rPr>
        <w:t>,</w:t>
      </w:r>
      <w:r>
        <w:rPr>
          <w:sz w:val="20"/>
        </w:rPr>
        <w:t xml:space="preserve"> and they confound the efficacy of </w:t>
      </w:r>
      <w:r w:rsidR="00012F2E">
        <w:rPr>
          <w:sz w:val="20"/>
        </w:rPr>
        <w:t xml:space="preserve">inhaled treatments. </w:t>
      </w:r>
      <w:r w:rsidR="009C461C">
        <w:rPr>
          <w:sz w:val="20"/>
        </w:rPr>
        <w:t xml:space="preserve">For </w:t>
      </w:r>
      <w:proofErr w:type="spellStart"/>
      <w:r w:rsidR="009C461C">
        <w:rPr>
          <w:sz w:val="20"/>
        </w:rPr>
        <w:t>pMDIs</w:t>
      </w:r>
      <w:proofErr w:type="spellEnd"/>
      <w:r w:rsidR="00634F65">
        <w:rPr>
          <w:sz w:val="20"/>
        </w:rPr>
        <w:t>,</w:t>
      </w:r>
      <w:r w:rsidR="009C461C">
        <w:rPr>
          <w:sz w:val="20"/>
        </w:rPr>
        <w:t xml:space="preserve"> inhalation flow rate and inhalation duration are common mistakes, with patients typically inhaling </w:t>
      </w:r>
      <w:r w:rsidR="00986E09">
        <w:rPr>
          <w:sz w:val="20"/>
        </w:rPr>
        <w:t xml:space="preserve">with </w:t>
      </w:r>
      <w:r w:rsidR="009C461C">
        <w:rPr>
          <w:sz w:val="20"/>
        </w:rPr>
        <w:t>too fast</w:t>
      </w:r>
      <w:r w:rsidR="00986E09">
        <w:rPr>
          <w:sz w:val="20"/>
        </w:rPr>
        <w:t xml:space="preserve"> </w:t>
      </w:r>
      <w:r w:rsidR="00CF61CE">
        <w:rPr>
          <w:sz w:val="20"/>
        </w:rPr>
        <w:t>inhalation flow rate and</w:t>
      </w:r>
      <w:r w:rsidR="009C461C">
        <w:rPr>
          <w:sz w:val="20"/>
        </w:rPr>
        <w:t xml:space="preserve"> too short</w:t>
      </w:r>
      <w:r w:rsidR="00CF61CE">
        <w:rPr>
          <w:sz w:val="20"/>
        </w:rPr>
        <w:t xml:space="preserve"> duration</w:t>
      </w:r>
      <w:r w:rsidR="00F23854">
        <w:rPr>
          <w:sz w:val="20"/>
        </w:rPr>
        <w:t xml:space="preserve"> [</w:t>
      </w:r>
      <w:proofErr w:type="gramStart"/>
      <w:r w:rsidR="00F23854">
        <w:rPr>
          <w:sz w:val="20"/>
        </w:rPr>
        <w:t>1</w:t>
      </w:r>
      <w:r w:rsidR="00634F65">
        <w:rPr>
          <w:sz w:val="20"/>
        </w:rPr>
        <w:t xml:space="preserve"> </w:t>
      </w:r>
      <w:r w:rsidR="00F23854">
        <w:rPr>
          <w:sz w:val="20"/>
        </w:rPr>
        <w:t>]</w:t>
      </w:r>
      <w:proofErr w:type="gramEnd"/>
      <w:r w:rsidR="009C461C">
        <w:rPr>
          <w:sz w:val="20"/>
        </w:rPr>
        <w:t>. The result of th</w:t>
      </w:r>
      <w:r w:rsidR="00634F65">
        <w:rPr>
          <w:sz w:val="20"/>
        </w:rPr>
        <w:t>is</w:t>
      </w:r>
      <w:r w:rsidR="009C461C">
        <w:rPr>
          <w:sz w:val="20"/>
        </w:rPr>
        <w:t xml:space="preserve"> is impaired pulmonary drug delivery. </w:t>
      </w:r>
      <w:r w:rsidR="00FB4412">
        <w:rPr>
          <w:sz w:val="20"/>
        </w:rPr>
        <w:t xml:space="preserve">A slow inhalation through a </w:t>
      </w:r>
      <w:proofErr w:type="spellStart"/>
      <w:r w:rsidR="00FB4412">
        <w:rPr>
          <w:sz w:val="20"/>
        </w:rPr>
        <w:t>pMDI</w:t>
      </w:r>
      <w:proofErr w:type="spellEnd"/>
      <w:r w:rsidR="00FB4412">
        <w:rPr>
          <w:sz w:val="20"/>
        </w:rPr>
        <w:t xml:space="preserve"> permits easier coordination and provides better pulmonary delivery</w:t>
      </w:r>
      <w:r w:rsidR="00A43F2F">
        <w:rPr>
          <w:sz w:val="20"/>
        </w:rPr>
        <w:t>, with some advocating an inhalation duration of 5 seconds</w:t>
      </w:r>
      <w:r w:rsidR="00FB4412">
        <w:rPr>
          <w:sz w:val="20"/>
        </w:rPr>
        <w:t xml:space="preserve"> </w:t>
      </w:r>
      <w:r w:rsidR="00F23854">
        <w:rPr>
          <w:sz w:val="20"/>
        </w:rPr>
        <w:t>[1]</w:t>
      </w:r>
      <w:r w:rsidR="00FB4412">
        <w:rPr>
          <w:sz w:val="20"/>
        </w:rPr>
        <w:t>, yet there is a tendency for patients, after technique training, to revert to a fast, short technique</w:t>
      </w:r>
      <w:r w:rsidR="006E16A4">
        <w:rPr>
          <w:sz w:val="20"/>
        </w:rPr>
        <w:t xml:space="preserve"> </w:t>
      </w:r>
      <w:r w:rsidR="00F435A6">
        <w:rPr>
          <w:sz w:val="20"/>
        </w:rPr>
        <w:t>[2]</w:t>
      </w:r>
      <w:r w:rsidR="00FB4412">
        <w:rPr>
          <w:sz w:val="20"/>
        </w:rPr>
        <w:t>. To help patients learn correct flow rate</w:t>
      </w:r>
      <w:r w:rsidR="00986E09">
        <w:rPr>
          <w:sz w:val="20"/>
        </w:rPr>
        <w:t>,</w:t>
      </w:r>
      <w:r w:rsidR="00FB4412">
        <w:rPr>
          <w:sz w:val="20"/>
        </w:rPr>
        <w:t xml:space="preserve"> whistle training tools (such as 2Tone Trainer</w:t>
      </w:r>
      <w:r w:rsidR="000D424A">
        <w:rPr>
          <w:sz w:val="20"/>
        </w:rPr>
        <w:t xml:space="preserve"> (</w:t>
      </w:r>
      <w:proofErr w:type="spellStart"/>
      <w:r w:rsidR="000D424A">
        <w:rPr>
          <w:sz w:val="20"/>
        </w:rPr>
        <w:t>Canday</w:t>
      </w:r>
      <w:proofErr w:type="spellEnd"/>
      <w:r w:rsidR="000D424A">
        <w:rPr>
          <w:sz w:val="20"/>
        </w:rPr>
        <w:t>)</w:t>
      </w:r>
      <w:r w:rsidR="00FB4412">
        <w:rPr>
          <w:sz w:val="20"/>
        </w:rPr>
        <w:t>, Flo-Tone</w:t>
      </w:r>
      <w:r w:rsidR="00C73131">
        <w:rPr>
          <w:sz w:val="20"/>
        </w:rPr>
        <w:t xml:space="preserve"> and Clip-Tone</w:t>
      </w:r>
      <w:r w:rsidR="000D424A">
        <w:rPr>
          <w:sz w:val="20"/>
        </w:rPr>
        <w:t xml:space="preserve"> (Clem</w:t>
      </w:r>
      <w:r w:rsidR="00C73131">
        <w:rPr>
          <w:sz w:val="20"/>
        </w:rPr>
        <w:t>ent Clarke</w:t>
      </w:r>
      <w:r w:rsidR="00734B8C">
        <w:rPr>
          <w:sz w:val="20"/>
        </w:rPr>
        <w:t>)</w:t>
      </w:r>
      <w:r w:rsidR="00FB4412">
        <w:rPr>
          <w:sz w:val="20"/>
        </w:rPr>
        <w:t>, and</w:t>
      </w:r>
      <w:r w:rsidR="00734B8C">
        <w:rPr>
          <w:sz w:val="20"/>
        </w:rPr>
        <w:t xml:space="preserve"> Aerosol Inhalation Monitor (</w:t>
      </w:r>
      <w:proofErr w:type="spellStart"/>
      <w:r w:rsidR="00734B8C">
        <w:rPr>
          <w:sz w:val="20"/>
        </w:rPr>
        <w:t>Vitalograph</w:t>
      </w:r>
      <w:proofErr w:type="spellEnd"/>
      <w:r w:rsidR="00FB4412">
        <w:rPr>
          <w:sz w:val="20"/>
        </w:rPr>
        <w:t xml:space="preserve">) have been developed and deployed, but nevertheless patients revert to bad habits, which then leads to repeated cycles of re-training </w:t>
      </w:r>
      <w:r w:rsidR="00F435A6">
        <w:rPr>
          <w:sz w:val="20"/>
        </w:rPr>
        <w:t>[2]</w:t>
      </w:r>
      <w:r w:rsidR="00FB4412">
        <w:rPr>
          <w:sz w:val="20"/>
        </w:rPr>
        <w:t xml:space="preserve">. </w:t>
      </w:r>
    </w:p>
    <w:p w14:paraId="7AAC9196" w14:textId="2CEF2189" w:rsidR="00FB4412" w:rsidRDefault="00FB4412" w:rsidP="00D156FE">
      <w:pPr>
        <w:pStyle w:val="DDLBodyText"/>
        <w:rPr>
          <w:sz w:val="20"/>
        </w:rPr>
      </w:pPr>
      <w:r>
        <w:rPr>
          <w:sz w:val="20"/>
        </w:rPr>
        <w:t>In a study</w:t>
      </w:r>
      <w:r w:rsidR="00013EA9">
        <w:rPr>
          <w:sz w:val="20"/>
        </w:rPr>
        <w:t xml:space="preserve">, funded by </w:t>
      </w:r>
      <w:r>
        <w:rPr>
          <w:sz w:val="20"/>
        </w:rPr>
        <w:t>N</w:t>
      </w:r>
      <w:r w:rsidR="009158B8">
        <w:rPr>
          <w:sz w:val="20"/>
        </w:rPr>
        <w:t xml:space="preserve">ational </w:t>
      </w:r>
      <w:r w:rsidR="00966BC1">
        <w:rPr>
          <w:sz w:val="20"/>
        </w:rPr>
        <w:t>I</w:t>
      </w:r>
      <w:r w:rsidR="00437DB1">
        <w:rPr>
          <w:sz w:val="20"/>
        </w:rPr>
        <w:t xml:space="preserve">nstitute for </w:t>
      </w:r>
      <w:r w:rsidR="00966BC1">
        <w:rPr>
          <w:sz w:val="20"/>
        </w:rPr>
        <w:t>H</w:t>
      </w:r>
      <w:r w:rsidR="00437DB1">
        <w:rPr>
          <w:sz w:val="20"/>
        </w:rPr>
        <w:t xml:space="preserve">ealth and Care </w:t>
      </w:r>
      <w:r w:rsidR="00966BC1">
        <w:rPr>
          <w:sz w:val="20"/>
        </w:rPr>
        <w:t>R</w:t>
      </w:r>
      <w:r w:rsidR="00437DB1">
        <w:rPr>
          <w:sz w:val="20"/>
        </w:rPr>
        <w:t>esearch,</w:t>
      </w:r>
      <w:r>
        <w:rPr>
          <w:sz w:val="20"/>
        </w:rPr>
        <w:t xml:space="preserve"> </w:t>
      </w:r>
      <w:r w:rsidR="00437DB1">
        <w:rPr>
          <w:sz w:val="20"/>
        </w:rPr>
        <w:t>i</w:t>
      </w:r>
      <w:r w:rsidR="0001343C">
        <w:rPr>
          <w:sz w:val="20"/>
        </w:rPr>
        <w:t xml:space="preserve">nvention for </w:t>
      </w:r>
      <w:r w:rsidR="00437DB1">
        <w:rPr>
          <w:sz w:val="20"/>
        </w:rPr>
        <w:t>i</w:t>
      </w:r>
      <w:r w:rsidR="009158B8">
        <w:rPr>
          <w:sz w:val="20"/>
        </w:rPr>
        <w:t>nnovation (NIHR i4i)</w:t>
      </w:r>
      <w:r>
        <w:rPr>
          <w:sz w:val="20"/>
        </w:rPr>
        <w:t xml:space="preserve"> we explored whether the use of a </w:t>
      </w:r>
      <w:r w:rsidR="00A541D2">
        <w:rPr>
          <w:sz w:val="20"/>
        </w:rPr>
        <w:t xml:space="preserve">flow-rate </w:t>
      </w:r>
      <w:r>
        <w:rPr>
          <w:sz w:val="20"/>
        </w:rPr>
        <w:t xml:space="preserve">whistle signal (Clip-Tone) </w:t>
      </w:r>
      <w:r w:rsidR="00A6102D">
        <w:rPr>
          <w:sz w:val="20"/>
        </w:rPr>
        <w:t xml:space="preserve">used </w:t>
      </w:r>
      <w:r>
        <w:rPr>
          <w:sz w:val="20"/>
        </w:rPr>
        <w:t xml:space="preserve">on a </w:t>
      </w:r>
      <w:r w:rsidR="00A6102D">
        <w:rPr>
          <w:sz w:val="20"/>
        </w:rPr>
        <w:t>permanently-attached</w:t>
      </w:r>
      <w:r>
        <w:rPr>
          <w:sz w:val="20"/>
        </w:rPr>
        <w:t xml:space="preserve"> basis together with a real-time </w:t>
      </w:r>
      <w:r w:rsidR="00A541D2">
        <w:rPr>
          <w:sz w:val="20"/>
        </w:rPr>
        <w:t xml:space="preserve">flow duration </w:t>
      </w:r>
      <w:r>
        <w:rPr>
          <w:sz w:val="20"/>
        </w:rPr>
        <w:t>visual feedback smartphone application (Clip-Tone Buddy) could serve to reinforce inhaler technique training outside of the clinic</w:t>
      </w:r>
      <w:r w:rsidR="00B5167F">
        <w:rPr>
          <w:sz w:val="20"/>
        </w:rPr>
        <w:t>, and whether this would improve inhaler technique and retention.</w:t>
      </w:r>
    </w:p>
    <w:p w14:paraId="1E437B86" w14:textId="56CEBC57" w:rsidR="00FB4412" w:rsidRPr="00B5167F" w:rsidRDefault="00B5167F" w:rsidP="00D156FE">
      <w:pPr>
        <w:pStyle w:val="DDLBodyText"/>
        <w:rPr>
          <w:b/>
          <w:bCs/>
          <w:sz w:val="20"/>
        </w:rPr>
      </w:pPr>
      <w:r w:rsidRPr="00B5167F">
        <w:rPr>
          <w:b/>
          <w:bCs/>
          <w:sz w:val="20"/>
        </w:rPr>
        <w:t>Method</w:t>
      </w:r>
      <w:r w:rsidR="00CD75E6">
        <w:rPr>
          <w:b/>
          <w:bCs/>
          <w:sz w:val="20"/>
        </w:rPr>
        <w:t>:</w:t>
      </w:r>
    </w:p>
    <w:p w14:paraId="0F6E1E0A" w14:textId="58126377" w:rsidR="00A43F2F" w:rsidRDefault="00B5167F" w:rsidP="006F4DF5">
      <w:pPr>
        <w:pStyle w:val="DDLBodyText"/>
        <w:rPr>
          <w:sz w:val="20"/>
        </w:rPr>
      </w:pPr>
      <w:r>
        <w:rPr>
          <w:sz w:val="20"/>
        </w:rPr>
        <w:t xml:space="preserve">A </w:t>
      </w:r>
      <w:proofErr w:type="gramStart"/>
      <w:r>
        <w:rPr>
          <w:sz w:val="20"/>
        </w:rPr>
        <w:t>six month</w:t>
      </w:r>
      <w:proofErr w:type="gramEnd"/>
      <w:r>
        <w:rPr>
          <w:sz w:val="20"/>
        </w:rPr>
        <w:t xml:space="preserve"> group comparative study was conducted among 126 patients </w:t>
      </w:r>
      <w:r w:rsidR="00A541D2">
        <w:rPr>
          <w:sz w:val="20"/>
        </w:rPr>
        <w:t xml:space="preserve">(mean age 44.2 years), 29 male and 97 female </w:t>
      </w:r>
      <w:r>
        <w:rPr>
          <w:sz w:val="20"/>
        </w:rPr>
        <w:t>with mild</w:t>
      </w:r>
      <w:r w:rsidR="0017687E">
        <w:rPr>
          <w:sz w:val="20"/>
        </w:rPr>
        <w:t>-moderate</w:t>
      </w:r>
      <w:r>
        <w:rPr>
          <w:sz w:val="20"/>
        </w:rPr>
        <w:t xml:space="preserve"> asthma receiving </w:t>
      </w:r>
      <w:proofErr w:type="spellStart"/>
      <w:r>
        <w:rPr>
          <w:sz w:val="20"/>
        </w:rPr>
        <w:t>pMDI</w:t>
      </w:r>
      <w:proofErr w:type="spellEnd"/>
      <w:r>
        <w:rPr>
          <w:sz w:val="20"/>
        </w:rPr>
        <w:t xml:space="preserve"> treatment</w:t>
      </w:r>
      <w:r w:rsidR="00A541D2">
        <w:rPr>
          <w:sz w:val="20"/>
        </w:rPr>
        <w:t xml:space="preserve"> (70 </w:t>
      </w:r>
      <w:proofErr w:type="spellStart"/>
      <w:r w:rsidR="00A541D2">
        <w:rPr>
          <w:sz w:val="20"/>
        </w:rPr>
        <w:t>Fostair</w:t>
      </w:r>
      <w:proofErr w:type="spellEnd"/>
      <w:r w:rsidR="009E2885">
        <w:rPr>
          <w:sz w:val="20"/>
        </w:rPr>
        <w:t xml:space="preserve"> (</w:t>
      </w:r>
      <w:proofErr w:type="spellStart"/>
      <w:r w:rsidR="009E2885">
        <w:rPr>
          <w:sz w:val="20"/>
        </w:rPr>
        <w:t>Chiesi</w:t>
      </w:r>
      <w:proofErr w:type="spellEnd"/>
      <w:r w:rsidR="009E2885">
        <w:rPr>
          <w:sz w:val="20"/>
        </w:rPr>
        <w:t>)</w:t>
      </w:r>
      <w:r w:rsidR="00A541D2">
        <w:rPr>
          <w:sz w:val="20"/>
        </w:rPr>
        <w:t xml:space="preserve">, 43 </w:t>
      </w:r>
      <w:proofErr w:type="spellStart"/>
      <w:r w:rsidR="00A541D2">
        <w:rPr>
          <w:sz w:val="20"/>
        </w:rPr>
        <w:t>Clenil</w:t>
      </w:r>
      <w:proofErr w:type="spellEnd"/>
      <w:r w:rsidR="009E2885">
        <w:rPr>
          <w:sz w:val="20"/>
        </w:rPr>
        <w:t xml:space="preserve"> (</w:t>
      </w:r>
      <w:proofErr w:type="spellStart"/>
      <w:r w:rsidR="009E2885">
        <w:rPr>
          <w:sz w:val="20"/>
        </w:rPr>
        <w:t>Chiesi</w:t>
      </w:r>
      <w:proofErr w:type="spellEnd"/>
      <w:r w:rsidR="009E2885">
        <w:rPr>
          <w:sz w:val="20"/>
        </w:rPr>
        <w:t>)</w:t>
      </w:r>
      <w:r w:rsidR="00A541D2">
        <w:rPr>
          <w:sz w:val="20"/>
        </w:rPr>
        <w:t xml:space="preserve">, 3 </w:t>
      </w:r>
      <w:proofErr w:type="spellStart"/>
      <w:r w:rsidR="00A541D2">
        <w:rPr>
          <w:sz w:val="20"/>
        </w:rPr>
        <w:t>Trimbow</w:t>
      </w:r>
      <w:proofErr w:type="spellEnd"/>
      <w:r w:rsidR="00074B1E">
        <w:rPr>
          <w:sz w:val="20"/>
        </w:rPr>
        <w:t xml:space="preserve"> (</w:t>
      </w:r>
      <w:proofErr w:type="spellStart"/>
      <w:r w:rsidR="00074B1E">
        <w:rPr>
          <w:sz w:val="20"/>
        </w:rPr>
        <w:t>Chiesi</w:t>
      </w:r>
      <w:proofErr w:type="spellEnd"/>
      <w:r w:rsidR="00074B1E">
        <w:rPr>
          <w:sz w:val="20"/>
        </w:rPr>
        <w:t>)</w:t>
      </w:r>
      <w:r w:rsidR="00A541D2">
        <w:rPr>
          <w:sz w:val="20"/>
        </w:rPr>
        <w:t>, 8 Seretide</w:t>
      </w:r>
      <w:r w:rsidR="00074B1E">
        <w:rPr>
          <w:sz w:val="20"/>
        </w:rPr>
        <w:t xml:space="preserve"> (GSK)</w:t>
      </w:r>
      <w:r w:rsidR="00A541D2">
        <w:rPr>
          <w:sz w:val="20"/>
        </w:rPr>
        <w:t xml:space="preserve">, 2 </w:t>
      </w:r>
      <w:proofErr w:type="spellStart"/>
      <w:r w:rsidR="00A541D2">
        <w:rPr>
          <w:sz w:val="20"/>
        </w:rPr>
        <w:t>Flixotide</w:t>
      </w:r>
      <w:proofErr w:type="spellEnd"/>
      <w:r w:rsidR="00074B1E">
        <w:rPr>
          <w:sz w:val="20"/>
        </w:rPr>
        <w:t xml:space="preserve"> (GSK)</w:t>
      </w:r>
      <w:r w:rsidR="00986E09">
        <w:rPr>
          <w:sz w:val="20"/>
        </w:rPr>
        <w:t>. see</w:t>
      </w:r>
      <w:r w:rsidR="006F4DF5">
        <w:rPr>
          <w:sz w:val="20"/>
        </w:rPr>
        <w:t xml:space="preserve"> Table 1</w:t>
      </w:r>
      <w:r>
        <w:rPr>
          <w:sz w:val="20"/>
        </w:rPr>
        <w:t>. 117 completed the study, 58 in the control group and 59 in the intervention group (Clip-Tone System, CTS). Patients were assessed</w:t>
      </w:r>
      <w:r w:rsidR="007A76FA">
        <w:rPr>
          <w:sz w:val="20"/>
        </w:rPr>
        <w:t>,</w:t>
      </w:r>
      <w:r>
        <w:rPr>
          <w:sz w:val="20"/>
        </w:rPr>
        <w:t xml:space="preserve"> for </w:t>
      </w:r>
      <w:r w:rsidR="007A76FA">
        <w:rPr>
          <w:sz w:val="20"/>
        </w:rPr>
        <w:t xml:space="preserve">primary outcome measures; </w:t>
      </w:r>
      <w:r>
        <w:rPr>
          <w:sz w:val="20"/>
        </w:rPr>
        <w:t>inhaler technique</w:t>
      </w:r>
      <w:r w:rsidR="007A76FA">
        <w:rPr>
          <w:sz w:val="20"/>
        </w:rPr>
        <w:t xml:space="preserve"> </w:t>
      </w:r>
      <w:r w:rsidR="00946206">
        <w:rPr>
          <w:sz w:val="20"/>
        </w:rPr>
        <w:t>(</w:t>
      </w:r>
      <w:r w:rsidR="008E6242">
        <w:rPr>
          <w:sz w:val="20"/>
        </w:rPr>
        <w:t>scor</w:t>
      </w:r>
      <w:r w:rsidR="00946206">
        <w:rPr>
          <w:sz w:val="20"/>
        </w:rPr>
        <w:t xml:space="preserve">ed using UK </w:t>
      </w:r>
      <w:r w:rsidR="00FE176B">
        <w:rPr>
          <w:sz w:val="20"/>
        </w:rPr>
        <w:t>I</w:t>
      </w:r>
      <w:r w:rsidR="00946206">
        <w:rPr>
          <w:sz w:val="20"/>
        </w:rPr>
        <w:t>nhaler Group</w:t>
      </w:r>
      <w:r w:rsidR="00FE176B">
        <w:rPr>
          <w:sz w:val="20"/>
        </w:rPr>
        <w:t xml:space="preserve"> criteria</w:t>
      </w:r>
      <w:r w:rsidR="006F4DF5">
        <w:rPr>
          <w:sz w:val="20"/>
        </w:rPr>
        <w:t>, Table 2</w:t>
      </w:r>
      <w:r w:rsidR="008E6242">
        <w:rPr>
          <w:sz w:val="20"/>
        </w:rPr>
        <w:t>)</w:t>
      </w:r>
      <w:r w:rsidR="00FE176B">
        <w:rPr>
          <w:sz w:val="20"/>
        </w:rPr>
        <w:t xml:space="preserve"> </w:t>
      </w:r>
      <w:r w:rsidR="007A76FA">
        <w:rPr>
          <w:sz w:val="20"/>
        </w:rPr>
        <w:t xml:space="preserve">and </w:t>
      </w:r>
      <w:r>
        <w:rPr>
          <w:sz w:val="20"/>
        </w:rPr>
        <w:t>inhalation duration</w:t>
      </w:r>
      <w:r w:rsidR="00905454">
        <w:rPr>
          <w:sz w:val="20"/>
        </w:rPr>
        <w:t xml:space="preserve"> </w:t>
      </w:r>
      <w:r>
        <w:rPr>
          <w:sz w:val="20"/>
        </w:rPr>
        <w:t xml:space="preserve">at the baseline visit and </w:t>
      </w:r>
      <w:r w:rsidR="007A76FA">
        <w:rPr>
          <w:sz w:val="20"/>
        </w:rPr>
        <w:t>randomis</w:t>
      </w:r>
      <w:r>
        <w:rPr>
          <w:sz w:val="20"/>
        </w:rPr>
        <w:t xml:space="preserve">ed into either control group or CTS. The control group received </w:t>
      </w:r>
      <w:r w:rsidR="00C237EE">
        <w:rPr>
          <w:sz w:val="20"/>
        </w:rPr>
        <w:t>us</w:t>
      </w:r>
      <w:r w:rsidR="00E25059">
        <w:rPr>
          <w:sz w:val="20"/>
        </w:rPr>
        <w:t xml:space="preserve">ual </w:t>
      </w:r>
      <w:proofErr w:type="gramStart"/>
      <w:r w:rsidR="00E25059">
        <w:rPr>
          <w:sz w:val="20"/>
        </w:rPr>
        <w:t>care</w:t>
      </w:r>
      <w:proofErr w:type="gramEnd"/>
      <w:r w:rsidR="00A541D2">
        <w:rPr>
          <w:sz w:val="20"/>
        </w:rPr>
        <w:t xml:space="preserve"> and the CTS group were additionally provided </w:t>
      </w:r>
      <w:r w:rsidR="00E248B3">
        <w:rPr>
          <w:sz w:val="20"/>
        </w:rPr>
        <w:t>with a</w:t>
      </w:r>
      <w:r w:rsidR="00A541D2">
        <w:rPr>
          <w:sz w:val="20"/>
        </w:rPr>
        <w:t xml:space="preserve"> Clip-Tone to match their therapy and </w:t>
      </w:r>
      <w:r w:rsidR="00E248B3">
        <w:rPr>
          <w:sz w:val="20"/>
        </w:rPr>
        <w:t xml:space="preserve">shown how to </w:t>
      </w:r>
      <w:r w:rsidR="00A541D2">
        <w:rPr>
          <w:sz w:val="20"/>
        </w:rPr>
        <w:t>access</w:t>
      </w:r>
      <w:r w:rsidR="00E248B3">
        <w:rPr>
          <w:sz w:val="20"/>
        </w:rPr>
        <w:t xml:space="preserve"> and use</w:t>
      </w:r>
      <w:r w:rsidR="00A541D2">
        <w:rPr>
          <w:sz w:val="20"/>
        </w:rPr>
        <w:t xml:space="preserve"> the smartphone application. </w:t>
      </w:r>
      <w:r>
        <w:rPr>
          <w:sz w:val="20"/>
        </w:rPr>
        <w:t xml:space="preserve">Three further visits </w:t>
      </w:r>
      <w:r w:rsidR="00A541D2">
        <w:rPr>
          <w:sz w:val="20"/>
        </w:rPr>
        <w:t>were conducted at 1 month</w:t>
      </w:r>
      <w:r w:rsidR="00CF61CE">
        <w:rPr>
          <w:sz w:val="20"/>
        </w:rPr>
        <w:t xml:space="preserve"> (V1)</w:t>
      </w:r>
      <w:r w:rsidR="00A541D2">
        <w:rPr>
          <w:sz w:val="20"/>
        </w:rPr>
        <w:t>, 3 months</w:t>
      </w:r>
      <w:r w:rsidR="00CF61CE">
        <w:rPr>
          <w:sz w:val="20"/>
        </w:rPr>
        <w:t xml:space="preserve"> (V2)</w:t>
      </w:r>
      <w:r w:rsidR="00A541D2">
        <w:rPr>
          <w:sz w:val="20"/>
        </w:rPr>
        <w:t xml:space="preserve"> and 6 months</w:t>
      </w:r>
      <w:r w:rsidR="00CF61CE">
        <w:rPr>
          <w:sz w:val="20"/>
        </w:rPr>
        <w:t xml:space="preserve"> (V3)</w:t>
      </w:r>
      <w:r w:rsidR="00A541D2">
        <w:rPr>
          <w:sz w:val="20"/>
        </w:rPr>
        <w:t xml:space="preserve">, </w:t>
      </w:r>
      <w:r w:rsidR="007A76FA">
        <w:rPr>
          <w:sz w:val="20"/>
        </w:rPr>
        <w:t xml:space="preserve">at which primary and secondary outcomes were assessed, </w:t>
      </w:r>
      <w:r w:rsidR="00A541D2">
        <w:rPr>
          <w:sz w:val="20"/>
        </w:rPr>
        <w:t xml:space="preserve">visits were videoed for verification. </w:t>
      </w:r>
      <w:r w:rsidR="00DF525B">
        <w:rPr>
          <w:sz w:val="20"/>
        </w:rPr>
        <w:t xml:space="preserve">Video recording were used to assess inhalation </w:t>
      </w:r>
      <w:r w:rsidR="00F67AF3">
        <w:rPr>
          <w:sz w:val="20"/>
        </w:rPr>
        <w:t>duration</w:t>
      </w:r>
      <w:r w:rsidR="00DF525B">
        <w:rPr>
          <w:sz w:val="20"/>
        </w:rPr>
        <w:t xml:space="preserve">. </w:t>
      </w:r>
      <w:r w:rsidR="008873CE">
        <w:rPr>
          <w:sz w:val="20"/>
        </w:rPr>
        <w:t>Video record</w:t>
      </w:r>
      <w:r w:rsidR="002D729A">
        <w:rPr>
          <w:sz w:val="20"/>
        </w:rPr>
        <w:t>ing</w:t>
      </w:r>
      <w:r w:rsidR="00E248B3">
        <w:rPr>
          <w:sz w:val="20"/>
        </w:rPr>
        <w:t>s</w:t>
      </w:r>
      <w:r w:rsidR="002D729A">
        <w:rPr>
          <w:sz w:val="20"/>
        </w:rPr>
        <w:t xml:space="preserve"> made at baseline and at 6 months </w:t>
      </w:r>
      <w:r w:rsidR="00405BCB">
        <w:rPr>
          <w:sz w:val="20"/>
        </w:rPr>
        <w:t xml:space="preserve">were also used for blinded assessment </w:t>
      </w:r>
      <w:r w:rsidR="006F4DF5">
        <w:rPr>
          <w:sz w:val="20"/>
        </w:rPr>
        <w:t xml:space="preserve">by </w:t>
      </w:r>
      <w:r w:rsidR="00CF61CE">
        <w:rPr>
          <w:sz w:val="20"/>
        </w:rPr>
        <w:t xml:space="preserve">an independent assessor </w:t>
      </w:r>
      <w:r w:rsidR="00405BCB">
        <w:rPr>
          <w:sz w:val="20"/>
        </w:rPr>
        <w:t>of inhaler technique.</w:t>
      </w:r>
      <w:r w:rsidR="00E248B3">
        <w:rPr>
          <w:sz w:val="20"/>
        </w:rPr>
        <w:t xml:space="preserve"> All inhaler technique assessments at all visits were made without the use of the CTS.</w:t>
      </w:r>
      <w:r w:rsidR="00405BCB">
        <w:rPr>
          <w:sz w:val="20"/>
        </w:rPr>
        <w:t xml:space="preserve"> </w:t>
      </w:r>
      <w:r w:rsidR="007A76FA">
        <w:rPr>
          <w:sz w:val="20"/>
        </w:rPr>
        <w:t xml:space="preserve">The majority of patients (88%) had been using inhalers for &gt;5yrs. </w:t>
      </w:r>
      <w:proofErr w:type="gramStart"/>
      <w:r w:rsidR="00A541D2">
        <w:rPr>
          <w:sz w:val="20"/>
        </w:rPr>
        <w:t>Post-study</w:t>
      </w:r>
      <w:proofErr w:type="gramEnd"/>
      <w:r w:rsidR="00A541D2">
        <w:rPr>
          <w:sz w:val="20"/>
        </w:rPr>
        <w:t xml:space="preserve"> focus groups were conducted to explore patient experience. </w:t>
      </w:r>
    </w:p>
    <w:p w14:paraId="2D42D2AF" w14:textId="77777777" w:rsidR="000250F0" w:rsidRDefault="000250F0" w:rsidP="00D156FE">
      <w:pPr>
        <w:pStyle w:val="DDLBodyText"/>
        <w:rPr>
          <w:sz w:val="20"/>
        </w:rPr>
      </w:pPr>
    </w:p>
    <w:p w14:paraId="500C2F6A" w14:textId="77777777" w:rsidR="000250F0" w:rsidRDefault="000250F0" w:rsidP="00D156FE">
      <w:pPr>
        <w:pStyle w:val="DDLBodyText"/>
        <w:rPr>
          <w:sz w:val="20"/>
        </w:rPr>
      </w:pPr>
    </w:p>
    <w:p w14:paraId="227F91F4" w14:textId="77777777" w:rsidR="000250F0" w:rsidRDefault="000250F0" w:rsidP="00D156FE">
      <w:pPr>
        <w:pStyle w:val="DDLBodyText"/>
        <w:rPr>
          <w:sz w:val="20"/>
        </w:rPr>
      </w:pPr>
    </w:p>
    <w:p w14:paraId="113ED11B" w14:textId="7E83D497" w:rsidR="00B5167F" w:rsidRDefault="00A541D2" w:rsidP="00D156FE">
      <w:pPr>
        <w:pStyle w:val="DDLBodyText"/>
        <w:rPr>
          <w:sz w:val="20"/>
        </w:rPr>
      </w:pPr>
      <w:r>
        <w:rPr>
          <w:sz w:val="20"/>
        </w:rPr>
        <w:lastRenderedPageBreak/>
        <w:t xml:space="preserve">Table </w:t>
      </w:r>
      <w:r w:rsidR="006F4DF5">
        <w:rPr>
          <w:sz w:val="20"/>
        </w:rPr>
        <w:t>1</w:t>
      </w:r>
      <w:r>
        <w:rPr>
          <w:sz w:val="20"/>
        </w:rPr>
        <w:t xml:space="preserve"> shows baseline demographics.</w:t>
      </w:r>
    </w:p>
    <w:p w14:paraId="6663AF31" w14:textId="6DCB9907" w:rsidR="006F4DF5" w:rsidRDefault="00660B4D" w:rsidP="00660B4D">
      <w:pPr>
        <w:spacing w:after="160" w:line="259" w:lineRule="auto"/>
        <w:jc w:val="center"/>
      </w:pPr>
      <w:r w:rsidRPr="00660B4D">
        <w:rPr>
          <w:rFonts w:eastAsia="Calibri"/>
          <w:noProof/>
        </w:rPr>
        <w:drawing>
          <wp:inline distT="0" distB="0" distL="0" distR="0" wp14:anchorId="24FE1FC6" wp14:editId="6F3D41E0">
            <wp:extent cx="3576161" cy="5318151"/>
            <wp:effectExtent l="0" t="0" r="5715" b="0"/>
            <wp:docPr id="1990271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78475" cy="5321593"/>
                    </a:xfrm>
                    <a:prstGeom prst="rect">
                      <a:avLst/>
                    </a:prstGeom>
                    <a:noFill/>
                    <a:ln>
                      <a:noFill/>
                    </a:ln>
                  </pic:spPr>
                </pic:pic>
              </a:graphicData>
            </a:graphic>
          </wp:inline>
        </w:drawing>
      </w:r>
      <w:r w:rsidR="00E325AF">
        <w:rPr>
          <w:rFonts w:ascii="Calibri" w:eastAsia="Calibri" w:hAnsi="Calibri"/>
          <w:kern w:val="2"/>
          <w:sz w:val="22"/>
          <w:szCs w:val="22"/>
          <w:lang w:eastAsia="en-US"/>
          <w14:ligatures w14:val="standardContextual"/>
        </w:rPr>
        <w:br w:type="textWrapping" w:clear="all"/>
      </w:r>
    </w:p>
    <w:p w14:paraId="0A06B648" w14:textId="7576DA87" w:rsidR="006F4DF5" w:rsidRDefault="006F4DF5" w:rsidP="00D156FE">
      <w:pPr>
        <w:pStyle w:val="DDLBodyText"/>
        <w:rPr>
          <w:sz w:val="20"/>
        </w:rPr>
      </w:pPr>
      <w:r>
        <w:rPr>
          <w:sz w:val="20"/>
        </w:rPr>
        <w:t>Table 2 shows inhaler technique scoring system</w:t>
      </w:r>
    </w:p>
    <w:p w14:paraId="6E41FA8A" w14:textId="3BCC68FF" w:rsidR="006F4DF5" w:rsidRDefault="006F4DF5" w:rsidP="00CF61CE">
      <w:pPr>
        <w:pStyle w:val="DDLBodyText"/>
        <w:jc w:val="center"/>
        <w:rPr>
          <w:b/>
          <w:bCs/>
          <w:sz w:val="20"/>
        </w:rPr>
      </w:pPr>
      <w:r w:rsidRPr="006F4DF5">
        <w:rPr>
          <w:noProof/>
        </w:rPr>
        <w:drawing>
          <wp:inline distT="0" distB="0" distL="0" distR="0" wp14:anchorId="2BE4D27C" wp14:editId="22DD799C">
            <wp:extent cx="3664155" cy="2505456"/>
            <wp:effectExtent l="0" t="0" r="0" b="9525"/>
            <wp:docPr id="164401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0715" cy="2530455"/>
                    </a:xfrm>
                    <a:prstGeom prst="rect">
                      <a:avLst/>
                    </a:prstGeom>
                    <a:noFill/>
                    <a:ln>
                      <a:noFill/>
                    </a:ln>
                  </pic:spPr>
                </pic:pic>
              </a:graphicData>
            </a:graphic>
          </wp:inline>
        </w:drawing>
      </w:r>
    </w:p>
    <w:p w14:paraId="6AA9E6BA" w14:textId="77777777" w:rsidR="00C93B8F" w:rsidRDefault="00C93B8F" w:rsidP="00D156FE">
      <w:pPr>
        <w:pStyle w:val="DDLBodyText"/>
        <w:rPr>
          <w:b/>
          <w:bCs/>
          <w:sz w:val="20"/>
        </w:rPr>
      </w:pPr>
    </w:p>
    <w:p w14:paraId="7F0D9E0E" w14:textId="77777777" w:rsidR="00115618" w:rsidRDefault="00115618" w:rsidP="00D156FE">
      <w:pPr>
        <w:pStyle w:val="DDLBodyText"/>
        <w:rPr>
          <w:b/>
          <w:bCs/>
          <w:sz w:val="20"/>
        </w:rPr>
      </w:pPr>
    </w:p>
    <w:p w14:paraId="5D36DBEC" w14:textId="77777777" w:rsidR="00115618" w:rsidRDefault="00115618" w:rsidP="00D156FE">
      <w:pPr>
        <w:pStyle w:val="DDLBodyText"/>
        <w:rPr>
          <w:b/>
          <w:bCs/>
          <w:sz w:val="20"/>
        </w:rPr>
      </w:pPr>
    </w:p>
    <w:p w14:paraId="7015A4F3" w14:textId="487575D9" w:rsidR="00D11D69" w:rsidRDefault="007A76FA" w:rsidP="00D156FE">
      <w:pPr>
        <w:pStyle w:val="DDLBodyText"/>
        <w:rPr>
          <w:b/>
          <w:bCs/>
          <w:sz w:val="20"/>
        </w:rPr>
      </w:pPr>
      <w:r w:rsidRPr="007A76FA">
        <w:rPr>
          <w:b/>
          <w:bCs/>
          <w:sz w:val="20"/>
        </w:rPr>
        <w:t>Results</w:t>
      </w:r>
      <w:r>
        <w:rPr>
          <w:b/>
          <w:bCs/>
          <w:sz w:val="20"/>
        </w:rPr>
        <w:t>:</w:t>
      </w:r>
    </w:p>
    <w:p w14:paraId="064340A4" w14:textId="7947D33D" w:rsidR="007A76FA" w:rsidRDefault="007A76FA" w:rsidP="00D156FE">
      <w:pPr>
        <w:pStyle w:val="DDLBodyText"/>
        <w:rPr>
          <w:sz w:val="20"/>
        </w:rPr>
      </w:pPr>
      <w:r w:rsidRPr="007A76FA">
        <w:rPr>
          <w:sz w:val="20"/>
        </w:rPr>
        <w:t xml:space="preserve">At baseline </w:t>
      </w:r>
      <w:r>
        <w:rPr>
          <w:sz w:val="20"/>
        </w:rPr>
        <w:t xml:space="preserve">the average inhalation time for patients in both groups was similar at just over 1 second (Table </w:t>
      </w:r>
      <w:r w:rsidR="006F4DF5">
        <w:rPr>
          <w:sz w:val="20"/>
        </w:rPr>
        <w:t>3</w:t>
      </w:r>
      <w:r>
        <w:rPr>
          <w:sz w:val="20"/>
        </w:rPr>
        <w:t xml:space="preserve">). </w:t>
      </w:r>
      <w:r w:rsidR="00DF525B">
        <w:rPr>
          <w:sz w:val="20"/>
        </w:rPr>
        <w:t xml:space="preserve">At the six </w:t>
      </w:r>
      <w:proofErr w:type="gramStart"/>
      <w:r w:rsidR="00DF525B">
        <w:rPr>
          <w:sz w:val="20"/>
        </w:rPr>
        <w:t>month</w:t>
      </w:r>
      <w:proofErr w:type="gramEnd"/>
      <w:r w:rsidR="00DF525B">
        <w:rPr>
          <w:sz w:val="20"/>
        </w:rPr>
        <w:t xml:space="preserve"> visit the CTS group had increased inhalation duration </w:t>
      </w:r>
      <w:r w:rsidR="00E248B3">
        <w:rPr>
          <w:sz w:val="20"/>
        </w:rPr>
        <w:t>of</w:t>
      </w:r>
      <w:r w:rsidR="00DF525B">
        <w:rPr>
          <w:sz w:val="20"/>
        </w:rPr>
        <w:t xml:space="preserve"> over 3 seconds. This was a highly significant (p&lt;0.001) increase.</w:t>
      </w:r>
    </w:p>
    <w:p w14:paraId="342B78E5" w14:textId="57077B18" w:rsidR="00C95616" w:rsidRPr="00986E09" w:rsidRDefault="00C95616" w:rsidP="00C95616">
      <w:pPr>
        <w:rPr>
          <w:sz w:val="20"/>
        </w:rPr>
      </w:pPr>
      <w:r w:rsidRPr="00986E09">
        <w:rPr>
          <w:sz w:val="20"/>
        </w:rPr>
        <w:t xml:space="preserve">Table </w:t>
      </w:r>
      <w:r w:rsidR="006F4DF5" w:rsidRPr="00986E09">
        <w:rPr>
          <w:sz w:val="20"/>
        </w:rPr>
        <w:t>3</w:t>
      </w:r>
      <w:r w:rsidRPr="00986E09">
        <w:rPr>
          <w:sz w:val="20"/>
        </w:rPr>
        <w:t xml:space="preserve"> </w:t>
      </w:r>
      <w:r w:rsidR="00E325AF" w:rsidRPr="00986E09">
        <w:rPr>
          <w:sz w:val="20"/>
        </w:rPr>
        <w:t>shows</w:t>
      </w:r>
      <w:r w:rsidRPr="00986E09">
        <w:rPr>
          <w:sz w:val="20"/>
        </w:rPr>
        <w:t xml:space="preserve"> </w:t>
      </w:r>
      <w:r w:rsidR="00986E09">
        <w:rPr>
          <w:sz w:val="20"/>
        </w:rPr>
        <w:t>i</w:t>
      </w:r>
      <w:r w:rsidRPr="00986E09">
        <w:rPr>
          <w:sz w:val="20"/>
        </w:rPr>
        <w:t>nhalation time at baseline and 6 months and change overtime</w:t>
      </w:r>
    </w:p>
    <w:p w14:paraId="3BD5723F" w14:textId="34C49709" w:rsidR="005E2D16" w:rsidRDefault="005E2D16" w:rsidP="005E2D16">
      <w:pPr>
        <w:pStyle w:val="DDLBodyText"/>
        <w:jc w:val="center"/>
      </w:pPr>
      <w:r w:rsidRPr="005E2D16">
        <w:rPr>
          <w:noProof/>
        </w:rPr>
        <w:drawing>
          <wp:inline distT="0" distB="0" distL="0" distR="0" wp14:anchorId="5D52C580" wp14:editId="76AF0E4D">
            <wp:extent cx="4806315" cy="1323975"/>
            <wp:effectExtent l="0" t="0" r="0" b="9525"/>
            <wp:docPr id="14730232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6315" cy="1323975"/>
                    </a:xfrm>
                    <a:prstGeom prst="rect">
                      <a:avLst/>
                    </a:prstGeom>
                    <a:noFill/>
                    <a:ln>
                      <a:noFill/>
                    </a:ln>
                  </pic:spPr>
                </pic:pic>
              </a:graphicData>
            </a:graphic>
          </wp:inline>
        </w:drawing>
      </w:r>
    </w:p>
    <w:p w14:paraId="232C74FB" w14:textId="1EE7C0A0" w:rsidR="00C351EA" w:rsidRDefault="00F26888" w:rsidP="00F26888">
      <w:pPr>
        <w:pStyle w:val="DDLBodyText"/>
        <w:rPr>
          <w:sz w:val="20"/>
        </w:rPr>
      </w:pPr>
      <w:r w:rsidRPr="007A76FA">
        <w:rPr>
          <w:sz w:val="20"/>
        </w:rPr>
        <w:t xml:space="preserve">At baseline </w:t>
      </w:r>
      <w:r>
        <w:rPr>
          <w:sz w:val="20"/>
        </w:rPr>
        <w:t xml:space="preserve">the average inhaler technique </w:t>
      </w:r>
      <w:r w:rsidR="00035F96">
        <w:rPr>
          <w:sz w:val="20"/>
        </w:rPr>
        <w:t>score</w:t>
      </w:r>
      <w:r>
        <w:rPr>
          <w:sz w:val="20"/>
        </w:rPr>
        <w:t xml:space="preserve"> for patients in both groups was similar at just over</w:t>
      </w:r>
      <w:r w:rsidR="00035F96">
        <w:rPr>
          <w:sz w:val="20"/>
        </w:rPr>
        <w:t xml:space="preserve"> 5 points (</w:t>
      </w:r>
      <w:r w:rsidR="00A0219D">
        <w:rPr>
          <w:sz w:val="20"/>
        </w:rPr>
        <w:t>out of 10)</w:t>
      </w:r>
      <w:r>
        <w:rPr>
          <w:sz w:val="20"/>
        </w:rPr>
        <w:t xml:space="preserve"> (Table </w:t>
      </w:r>
      <w:r w:rsidR="006F4DF5">
        <w:rPr>
          <w:sz w:val="20"/>
        </w:rPr>
        <w:t>4</w:t>
      </w:r>
      <w:r>
        <w:rPr>
          <w:sz w:val="20"/>
        </w:rPr>
        <w:t xml:space="preserve">). At the </w:t>
      </w:r>
      <w:r w:rsidR="00A0219D">
        <w:rPr>
          <w:sz w:val="20"/>
        </w:rPr>
        <w:t>1M, 3M and 6</w:t>
      </w:r>
      <w:r w:rsidR="00873DCB">
        <w:rPr>
          <w:sz w:val="20"/>
        </w:rPr>
        <w:t>M</w:t>
      </w:r>
      <w:r>
        <w:rPr>
          <w:sz w:val="20"/>
        </w:rPr>
        <w:t xml:space="preserve"> visit the CTS group had increased inhal</w:t>
      </w:r>
      <w:r w:rsidR="00873DCB">
        <w:rPr>
          <w:sz w:val="20"/>
        </w:rPr>
        <w:t xml:space="preserve">er technique score </w:t>
      </w:r>
      <w:r w:rsidR="00BE1CAC">
        <w:rPr>
          <w:sz w:val="20"/>
        </w:rPr>
        <w:t>to &gt; 7.5 points</w:t>
      </w:r>
      <w:r>
        <w:rPr>
          <w:sz w:val="20"/>
        </w:rPr>
        <w:t>. This was a highly significant (p&lt;0.001) increase.</w:t>
      </w:r>
      <w:r w:rsidR="00BE1CAC">
        <w:rPr>
          <w:sz w:val="20"/>
        </w:rPr>
        <w:t xml:space="preserve"> The unblinded scores were </w:t>
      </w:r>
      <w:proofErr w:type="gramStart"/>
      <w:r w:rsidR="0000506E">
        <w:rPr>
          <w:sz w:val="20"/>
        </w:rPr>
        <w:t>similar to</w:t>
      </w:r>
      <w:proofErr w:type="gramEnd"/>
      <w:r w:rsidR="0000506E">
        <w:rPr>
          <w:sz w:val="20"/>
        </w:rPr>
        <w:t xml:space="preserve"> the blinded scores</w:t>
      </w:r>
      <w:r w:rsidR="00B62FD7">
        <w:rPr>
          <w:sz w:val="20"/>
        </w:rPr>
        <w:t>.</w:t>
      </w:r>
    </w:p>
    <w:p w14:paraId="393E4CE5" w14:textId="09C57144" w:rsidR="00A54B4E" w:rsidRPr="00C93B8F" w:rsidRDefault="00141F48" w:rsidP="00141F48">
      <w:pPr>
        <w:rPr>
          <w:b/>
          <w:bCs/>
          <w:sz w:val="20"/>
        </w:rPr>
      </w:pPr>
      <w:r w:rsidRPr="00C93B8F">
        <w:rPr>
          <w:sz w:val="20"/>
        </w:rPr>
        <w:t xml:space="preserve">Table </w:t>
      </w:r>
      <w:r w:rsidR="006F4DF5" w:rsidRPr="00C93B8F">
        <w:rPr>
          <w:sz w:val="20"/>
        </w:rPr>
        <w:t xml:space="preserve">4 </w:t>
      </w:r>
      <w:r w:rsidR="00C93B8F">
        <w:rPr>
          <w:sz w:val="20"/>
        </w:rPr>
        <w:t>shows</w:t>
      </w:r>
      <w:r w:rsidRPr="00C93B8F">
        <w:rPr>
          <w:sz w:val="20"/>
        </w:rPr>
        <w:t xml:space="preserve"> </w:t>
      </w:r>
      <w:r w:rsidR="00C93B8F">
        <w:rPr>
          <w:sz w:val="20"/>
        </w:rPr>
        <w:t>i</w:t>
      </w:r>
      <w:r w:rsidRPr="00C93B8F">
        <w:rPr>
          <w:sz w:val="20"/>
        </w:rPr>
        <w:t>nhaler scores at study visits in Clip-Tone and Control groups (Score out of 10, higher the score the better the technique)</w:t>
      </w:r>
      <w:r w:rsidR="00A54B4E" w:rsidRPr="00C93B8F">
        <w:rPr>
          <w:b/>
          <w:bCs/>
          <w:sz w:val="20"/>
        </w:rPr>
        <w:fldChar w:fldCharType="begin"/>
      </w:r>
      <w:r w:rsidR="00A54B4E" w:rsidRPr="00C93B8F">
        <w:rPr>
          <w:b/>
          <w:bCs/>
          <w:sz w:val="20"/>
        </w:rPr>
        <w:instrText xml:space="preserve"> LINK Excel.Sheet.12 "Book2" "Sheet1!R41C11:R57C14" \a \f 4 \h  \* MERGEFORMAT </w:instrText>
      </w:r>
      <w:r w:rsidR="00A54B4E" w:rsidRPr="00C93B8F">
        <w:rPr>
          <w:b/>
          <w:bCs/>
          <w:sz w:val="20"/>
        </w:rPr>
        <w:fldChar w:fldCharType="separate"/>
      </w:r>
    </w:p>
    <w:p w14:paraId="6EEBAA34" w14:textId="3136843F" w:rsidR="005A020E" w:rsidRDefault="00A54B4E" w:rsidP="005A020E">
      <w:pPr>
        <w:jc w:val="left"/>
        <w:rPr>
          <w:rFonts w:ascii="Times New Roman" w:hAnsi="Times New Roman"/>
          <w:sz w:val="20"/>
        </w:rPr>
      </w:pPr>
      <w:r w:rsidRPr="00C93B8F">
        <w:rPr>
          <w:b/>
          <w:bCs/>
          <w:sz w:val="20"/>
        </w:rPr>
        <w:fldChar w:fldCharType="end"/>
      </w:r>
      <w:r w:rsidR="005A020E">
        <w:rPr>
          <w:b/>
          <w:bCs/>
        </w:rPr>
        <w:fldChar w:fldCharType="begin"/>
      </w:r>
      <w:r w:rsidR="005A020E">
        <w:rPr>
          <w:b/>
          <w:bCs/>
        </w:rPr>
        <w:instrText xml:space="preserve"> LINK Excel.Sheet.12 "Book2" "Sheet1!R41C11:R57C14" \a \f 4 \h  \* MERGEFORMAT </w:instrText>
      </w:r>
      <w:r w:rsidR="005A020E">
        <w:rPr>
          <w:b/>
          <w:bCs/>
        </w:rPr>
        <w:fldChar w:fldCharType="separate"/>
      </w:r>
    </w:p>
    <w:tbl>
      <w:tblPr>
        <w:tblpPr w:leftFromText="180" w:rightFromText="180" w:vertAnchor="text" w:horzAnchor="page" w:tblpX="2310" w:tblpY="7"/>
        <w:tblOverlap w:val="never"/>
        <w:tblW w:w="7425" w:type="dxa"/>
        <w:tblLook w:val="04A0" w:firstRow="1" w:lastRow="0" w:firstColumn="1" w:lastColumn="0" w:noHBand="0" w:noVBand="1"/>
      </w:tblPr>
      <w:tblGrid>
        <w:gridCol w:w="2568"/>
        <w:gridCol w:w="1804"/>
        <w:gridCol w:w="1648"/>
        <w:gridCol w:w="1405"/>
      </w:tblGrid>
      <w:tr w:rsidR="005A020E" w:rsidRPr="005A020E" w14:paraId="257E93D2" w14:textId="77777777" w:rsidTr="005A020E">
        <w:trPr>
          <w:trHeight w:val="234"/>
        </w:trPr>
        <w:tc>
          <w:tcPr>
            <w:tcW w:w="256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828238" w14:textId="29BDBC40" w:rsidR="005A020E" w:rsidRPr="005A020E" w:rsidRDefault="005A020E" w:rsidP="005A020E">
            <w:pPr>
              <w:rPr>
                <w:rFonts w:cs="Arial"/>
                <w:color w:val="000000"/>
                <w:sz w:val="20"/>
              </w:rPr>
            </w:pPr>
            <w:r w:rsidRPr="005A020E">
              <w:rPr>
                <w:rFonts w:cs="Arial"/>
                <w:color w:val="000000"/>
                <w:sz w:val="20"/>
              </w:rPr>
              <w:t> </w:t>
            </w:r>
          </w:p>
        </w:tc>
        <w:tc>
          <w:tcPr>
            <w:tcW w:w="1804" w:type="dxa"/>
            <w:tcBorders>
              <w:top w:val="single" w:sz="8" w:space="0" w:color="auto"/>
              <w:left w:val="nil"/>
              <w:bottom w:val="single" w:sz="8" w:space="0" w:color="auto"/>
              <w:right w:val="single" w:sz="8" w:space="0" w:color="auto"/>
            </w:tcBorders>
            <w:shd w:val="clear" w:color="auto" w:fill="auto"/>
            <w:vAlign w:val="center"/>
            <w:hideMark/>
          </w:tcPr>
          <w:p w14:paraId="14CA7AE2" w14:textId="77777777" w:rsidR="005A020E" w:rsidRPr="005A020E" w:rsidRDefault="005A020E" w:rsidP="005A020E">
            <w:pPr>
              <w:spacing w:after="0"/>
              <w:jc w:val="center"/>
              <w:rPr>
                <w:rFonts w:cs="Arial"/>
                <w:b/>
                <w:bCs/>
                <w:color w:val="000000"/>
                <w:sz w:val="20"/>
              </w:rPr>
            </w:pPr>
            <w:r w:rsidRPr="005A020E">
              <w:rPr>
                <w:rFonts w:cs="Arial"/>
                <w:b/>
                <w:bCs/>
                <w:color w:val="000000"/>
                <w:sz w:val="20"/>
              </w:rPr>
              <w:t>Clip-Tone</w:t>
            </w:r>
          </w:p>
        </w:tc>
        <w:tc>
          <w:tcPr>
            <w:tcW w:w="1648" w:type="dxa"/>
            <w:tcBorders>
              <w:top w:val="single" w:sz="8" w:space="0" w:color="auto"/>
              <w:left w:val="nil"/>
              <w:bottom w:val="single" w:sz="8" w:space="0" w:color="auto"/>
              <w:right w:val="single" w:sz="8" w:space="0" w:color="auto"/>
            </w:tcBorders>
            <w:shd w:val="clear" w:color="auto" w:fill="auto"/>
            <w:vAlign w:val="center"/>
            <w:hideMark/>
          </w:tcPr>
          <w:p w14:paraId="36D8F017" w14:textId="77777777" w:rsidR="005A020E" w:rsidRPr="005A020E" w:rsidRDefault="005A020E" w:rsidP="005A020E">
            <w:pPr>
              <w:spacing w:after="0"/>
              <w:jc w:val="center"/>
              <w:rPr>
                <w:rFonts w:cs="Arial"/>
                <w:b/>
                <w:bCs/>
                <w:color w:val="000000"/>
                <w:sz w:val="20"/>
              </w:rPr>
            </w:pPr>
            <w:r w:rsidRPr="005A020E">
              <w:rPr>
                <w:rFonts w:cs="Arial"/>
                <w:b/>
                <w:bCs/>
                <w:color w:val="000000"/>
                <w:sz w:val="20"/>
              </w:rPr>
              <w:t>Control</w:t>
            </w:r>
          </w:p>
        </w:tc>
        <w:tc>
          <w:tcPr>
            <w:tcW w:w="1405" w:type="dxa"/>
            <w:tcBorders>
              <w:top w:val="single" w:sz="8" w:space="0" w:color="auto"/>
              <w:left w:val="nil"/>
              <w:bottom w:val="single" w:sz="8" w:space="0" w:color="auto"/>
              <w:right w:val="single" w:sz="8" w:space="0" w:color="auto"/>
            </w:tcBorders>
            <w:shd w:val="clear" w:color="auto" w:fill="auto"/>
            <w:vAlign w:val="center"/>
            <w:hideMark/>
          </w:tcPr>
          <w:p w14:paraId="3B7F80D7" w14:textId="77777777" w:rsidR="005A020E" w:rsidRPr="005A020E" w:rsidRDefault="005A020E" w:rsidP="005A020E">
            <w:pPr>
              <w:spacing w:after="0"/>
              <w:jc w:val="center"/>
              <w:rPr>
                <w:rFonts w:cs="Arial"/>
                <w:b/>
                <w:bCs/>
                <w:color w:val="000000"/>
                <w:sz w:val="20"/>
              </w:rPr>
            </w:pPr>
            <w:r w:rsidRPr="005A020E">
              <w:rPr>
                <w:rFonts w:cs="Arial"/>
                <w:b/>
                <w:bCs/>
                <w:color w:val="000000"/>
                <w:sz w:val="20"/>
              </w:rPr>
              <w:t>P value*</w:t>
            </w:r>
          </w:p>
        </w:tc>
      </w:tr>
      <w:tr w:rsidR="005A020E" w:rsidRPr="005A020E" w14:paraId="3D2F52B5" w14:textId="77777777" w:rsidTr="005A020E">
        <w:trPr>
          <w:trHeight w:val="228"/>
        </w:trPr>
        <w:tc>
          <w:tcPr>
            <w:tcW w:w="2568" w:type="dxa"/>
            <w:tcBorders>
              <w:top w:val="nil"/>
              <w:left w:val="single" w:sz="8" w:space="0" w:color="auto"/>
              <w:bottom w:val="nil"/>
              <w:right w:val="single" w:sz="8" w:space="0" w:color="auto"/>
            </w:tcBorders>
            <w:shd w:val="clear" w:color="auto" w:fill="auto"/>
            <w:vAlign w:val="bottom"/>
            <w:hideMark/>
          </w:tcPr>
          <w:p w14:paraId="03F99F5B" w14:textId="77777777" w:rsidR="005A020E" w:rsidRPr="005A020E" w:rsidRDefault="005A020E" w:rsidP="005A020E">
            <w:pPr>
              <w:spacing w:after="0"/>
              <w:jc w:val="left"/>
              <w:rPr>
                <w:rFonts w:cs="Arial"/>
                <w:b/>
                <w:bCs/>
                <w:color w:val="000000"/>
                <w:sz w:val="20"/>
              </w:rPr>
            </w:pPr>
            <w:r w:rsidRPr="005A020E">
              <w:rPr>
                <w:rFonts w:cs="Arial"/>
                <w:b/>
                <w:bCs/>
                <w:color w:val="000000"/>
                <w:sz w:val="20"/>
              </w:rPr>
              <w:t>Unblinded Inhaler score</w:t>
            </w:r>
          </w:p>
        </w:tc>
        <w:tc>
          <w:tcPr>
            <w:tcW w:w="1804" w:type="dxa"/>
            <w:vMerge w:val="restart"/>
            <w:tcBorders>
              <w:top w:val="nil"/>
              <w:left w:val="single" w:sz="8" w:space="0" w:color="auto"/>
              <w:bottom w:val="single" w:sz="8" w:space="0" w:color="000000"/>
              <w:right w:val="single" w:sz="8" w:space="0" w:color="auto"/>
            </w:tcBorders>
            <w:shd w:val="clear" w:color="auto" w:fill="auto"/>
            <w:vAlign w:val="center"/>
            <w:hideMark/>
          </w:tcPr>
          <w:p w14:paraId="1A632527"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c>
          <w:tcPr>
            <w:tcW w:w="1648" w:type="dxa"/>
            <w:vMerge w:val="restart"/>
            <w:tcBorders>
              <w:top w:val="nil"/>
              <w:left w:val="single" w:sz="8" w:space="0" w:color="auto"/>
              <w:bottom w:val="single" w:sz="8" w:space="0" w:color="000000"/>
              <w:right w:val="single" w:sz="8" w:space="0" w:color="auto"/>
            </w:tcBorders>
            <w:shd w:val="clear" w:color="auto" w:fill="auto"/>
            <w:vAlign w:val="center"/>
            <w:hideMark/>
          </w:tcPr>
          <w:p w14:paraId="6894FA65"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3656DB7E"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r>
      <w:tr w:rsidR="005A020E" w:rsidRPr="005A020E" w14:paraId="5BC98E3F" w14:textId="77777777" w:rsidTr="005A020E">
        <w:trPr>
          <w:trHeight w:val="234"/>
        </w:trPr>
        <w:tc>
          <w:tcPr>
            <w:tcW w:w="2568" w:type="dxa"/>
            <w:tcBorders>
              <w:top w:val="nil"/>
              <w:left w:val="single" w:sz="8" w:space="0" w:color="auto"/>
              <w:bottom w:val="single" w:sz="8" w:space="0" w:color="auto"/>
              <w:right w:val="single" w:sz="8" w:space="0" w:color="auto"/>
            </w:tcBorders>
            <w:shd w:val="clear" w:color="auto" w:fill="auto"/>
            <w:vAlign w:val="center"/>
            <w:hideMark/>
          </w:tcPr>
          <w:p w14:paraId="5B84ACBD" w14:textId="77777777" w:rsidR="005A020E" w:rsidRPr="005A020E" w:rsidRDefault="005A020E" w:rsidP="005A020E">
            <w:pPr>
              <w:spacing w:after="0"/>
              <w:jc w:val="left"/>
              <w:rPr>
                <w:rFonts w:cs="Arial"/>
                <w:b/>
                <w:bCs/>
                <w:color w:val="000000"/>
                <w:sz w:val="20"/>
              </w:rPr>
            </w:pPr>
            <w:r w:rsidRPr="005A020E">
              <w:rPr>
                <w:rFonts w:cs="Arial"/>
                <w:b/>
                <w:bCs/>
                <w:color w:val="000000"/>
                <w:sz w:val="20"/>
              </w:rPr>
              <w:t>Mean (95%CI)</w:t>
            </w:r>
          </w:p>
        </w:tc>
        <w:tc>
          <w:tcPr>
            <w:tcW w:w="1804" w:type="dxa"/>
            <w:vMerge/>
            <w:tcBorders>
              <w:top w:val="nil"/>
              <w:left w:val="single" w:sz="8" w:space="0" w:color="auto"/>
              <w:bottom w:val="single" w:sz="8" w:space="0" w:color="000000"/>
              <w:right w:val="single" w:sz="8" w:space="0" w:color="auto"/>
            </w:tcBorders>
            <w:vAlign w:val="center"/>
            <w:hideMark/>
          </w:tcPr>
          <w:p w14:paraId="0BE3B757" w14:textId="77777777" w:rsidR="005A020E" w:rsidRPr="005A020E" w:rsidRDefault="005A020E" w:rsidP="005A020E">
            <w:pPr>
              <w:spacing w:after="0"/>
              <w:jc w:val="left"/>
              <w:rPr>
                <w:rFonts w:cs="Arial"/>
                <w:color w:val="000000"/>
                <w:sz w:val="20"/>
              </w:rPr>
            </w:pPr>
          </w:p>
        </w:tc>
        <w:tc>
          <w:tcPr>
            <w:tcW w:w="1648" w:type="dxa"/>
            <w:vMerge/>
            <w:tcBorders>
              <w:top w:val="nil"/>
              <w:left w:val="single" w:sz="8" w:space="0" w:color="auto"/>
              <w:bottom w:val="single" w:sz="8" w:space="0" w:color="000000"/>
              <w:right w:val="single" w:sz="8" w:space="0" w:color="auto"/>
            </w:tcBorders>
            <w:vAlign w:val="center"/>
            <w:hideMark/>
          </w:tcPr>
          <w:p w14:paraId="39FD2E91" w14:textId="77777777" w:rsidR="005A020E" w:rsidRPr="005A020E" w:rsidRDefault="005A020E" w:rsidP="005A020E">
            <w:pPr>
              <w:spacing w:after="0"/>
              <w:jc w:val="left"/>
              <w:rPr>
                <w:rFonts w:cs="Arial"/>
                <w:color w:val="000000"/>
                <w:sz w:val="20"/>
              </w:rPr>
            </w:pPr>
          </w:p>
        </w:tc>
        <w:tc>
          <w:tcPr>
            <w:tcW w:w="1405" w:type="dxa"/>
            <w:vMerge/>
            <w:tcBorders>
              <w:top w:val="nil"/>
              <w:left w:val="single" w:sz="8" w:space="0" w:color="auto"/>
              <w:bottom w:val="single" w:sz="8" w:space="0" w:color="000000"/>
              <w:right w:val="single" w:sz="8" w:space="0" w:color="auto"/>
            </w:tcBorders>
            <w:vAlign w:val="center"/>
            <w:hideMark/>
          </w:tcPr>
          <w:p w14:paraId="40F03FBA" w14:textId="77777777" w:rsidR="005A020E" w:rsidRPr="005A020E" w:rsidRDefault="005A020E" w:rsidP="005A020E">
            <w:pPr>
              <w:spacing w:after="0"/>
              <w:jc w:val="left"/>
              <w:rPr>
                <w:rFonts w:cs="Arial"/>
                <w:color w:val="000000"/>
                <w:sz w:val="20"/>
              </w:rPr>
            </w:pPr>
          </w:p>
        </w:tc>
      </w:tr>
      <w:tr w:rsidR="005A020E" w:rsidRPr="005A020E" w14:paraId="6ABD78E4"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5E62F242" w14:textId="77777777" w:rsidR="005A020E" w:rsidRPr="005A020E" w:rsidRDefault="005A020E" w:rsidP="005A020E">
            <w:pPr>
              <w:spacing w:after="0"/>
              <w:jc w:val="right"/>
              <w:rPr>
                <w:rFonts w:cs="Arial"/>
                <w:color w:val="000000"/>
                <w:sz w:val="20"/>
              </w:rPr>
            </w:pPr>
            <w:r w:rsidRPr="005A020E">
              <w:rPr>
                <w:rFonts w:cs="Arial"/>
                <w:color w:val="000000"/>
                <w:sz w:val="20"/>
              </w:rPr>
              <w:t>Baseline</w:t>
            </w:r>
          </w:p>
        </w:tc>
        <w:tc>
          <w:tcPr>
            <w:tcW w:w="1804" w:type="dxa"/>
            <w:tcBorders>
              <w:top w:val="nil"/>
              <w:left w:val="nil"/>
              <w:bottom w:val="nil"/>
              <w:right w:val="single" w:sz="8" w:space="0" w:color="auto"/>
            </w:tcBorders>
            <w:shd w:val="clear" w:color="auto" w:fill="auto"/>
            <w:vAlign w:val="center"/>
            <w:hideMark/>
          </w:tcPr>
          <w:p w14:paraId="14F4B2FC" w14:textId="77777777" w:rsidR="005A020E" w:rsidRPr="005A020E" w:rsidRDefault="005A020E" w:rsidP="005A020E">
            <w:pPr>
              <w:spacing w:after="0"/>
              <w:jc w:val="center"/>
              <w:rPr>
                <w:rFonts w:cs="Arial"/>
                <w:color w:val="000000"/>
                <w:sz w:val="20"/>
              </w:rPr>
            </w:pPr>
            <w:r w:rsidRPr="005A020E">
              <w:rPr>
                <w:rFonts w:cs="Arial"/>
                <w:color w:val="000000"/>
                <w:sz w:val="20"/>
              </w:rPr>
              <w:t>5.06</w:t>
            </w:r>
          </w:p>
        </w:tc>
        <w:tc>
          <w:tcPr>
            <w:tcW w:w="1648" w:type="dxa"/>
            <w:tcBorders>
              <w:top w:val="nil"/>
              <w:left w:val="nil"/>
              <w:bottom w:val="nil"/>
              <w:right w:val="single" w:sz="8" w:space="0" w:color="auto"/>
            </w:tcBorders>
            <w:shd w:val="clear" w:color="auto" w:fill="auto"/>
            <w:vAlign w:val="center"/>
            <w:hideMark/>
          </w:tcPr>
          <w:p w14:paraId="0A831B55" w14:textId="77777777" w:rsidR="005A020E" w:rsidRPr="005A020E" w:rsidRDefault="005A020E" w:rsidP="005A020E">
            <w:pPr>
              <w:spacing w:after="0"/>
              <w:jc w:val="center"/>
              <w:rPr>
                <w:rFonts w:cs="Arial"/>
                <w:color w:val="000000"/>
                <w:sz w:val="20"/>
              </w:rPr>
            </w:pPr>
            <w:r w:rsidRPr="005A020E">
              <w:rPr>
                <w:rFonts w:cs="Arial"/>
                <w:color w:val="000000"/>
                <w:sz w:val="20"/>
              </w:rPr>
              <w:t>5.1</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62BC3EAE" w14:textId="77777777" w:rsidR="005A020E" w:rsidRPr="005A020E" w:rsidRDefault="005A020E" w:rsidP="005A020E">
            <w:pPr>
              <w:spacing w:after="0"/>
              <w:jc w:val="center"/>
              <w:rPr>
                <w:rFonts w:cs="Arial"/>
                <w:color w:val="000000"/>
                <w:sz w:val="20"/>
              </w:rPr>
            </w:pPr>
            <w:r w:rsidRPr="005A020E">
              <w:rPr>
                <w:rFonts w:cs="Arial"/>
                <w:color w:val="000000"/>
                <w:sz w:val="20"/>
              </w:rPr>
              <w:t>0.824</w:t>
            </w:r>
          </w:p>
        </w:tc>
      </w:tr>
      <w:tr w:rsidR="005A020E" w:rsidRPr="005A020E" w14:paraId="61ADDF0A"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01D3C150"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33ABBE8E" w14:textId="77777777" w:rsidR="005A020E" w:rsidRPr="005A020E" w:rsidRDefault="005A020E" w:rsidP="005A020E">
            <w:pPr>
              <w:spacing w:after="0"/>
              <w:jc w:val="center"/>
              <w:rPr>
                <w:rFonts w:cs="Arial"/>
                <w:color w:val="000000"/>
                <w:sz w:val="20"/>
              </w:rPr>
            </w:pPr>
            <w:r w:rsidRPr="005A020E">
              <w:rPr>
                <w:rFonts w:cs="Arial"/>
                <w:color w:val="000000"/>
                <w:sz w:val="20"/>
              </w:rPr>
              <w:t>(4.60, 5.52)</w:t>
            </w:r>
          </w:p>
        </w:tc>
        <w:tc>
          <w:tcPr>
            <w:tcW w:w="1648" w:type="dxa"/>
            <w:tcBorders>
              <w:top w:val="nil"/>
              <w:left w:val="nil"/>
              <w:bottom w:val="single" w:sz="8" w:space="0" w:color="auto"/>
              <w:right w:val="single" w:sz="8" w:space="0" w:color="auto"/>
            </w:tcBorders>
            <w:shd w:val="clear" w:color="auto" w:fill="auto"/>
            <w:vAlign w:val="center"/>
            <w:hideMark/>
          </w:tcPr>
          <w:p w14:paraId="5EBA12AC" w14:textId="77777777" w:rsidR="005A020E" w:rsidRPr="005A020E" w:rsidRDefault="005A020E" w:rsidP="005A020E">
            <w:pPr>
              <w:spacing w:after="0"/>
              <w:jc w:val="center"/>
              <w:rPr>
                <w:rFonts w:cs="Arial"/>
                <w:color w:val="000000"/>
                <w:sz w:val="20"/>
              </w:rPr>
            </w:pPr>
            <w:r w:rsidRPr="005A020E">
              <w:rPr>
                <w:rFonts w:cs="Arial"/>
                <w:color w:val="000000"/>
                <w:sz w:val="20"/>
              </w:rPr>
              <w:t>(4.64,5.56)</w:t>
            </w:r>
          </w:p>
        </w:tc>
        <w:tc>
          <w:tcPr>
            <w:tcW w:w="1405" w:type="dxa"/>
            <w:vMerge/>
            <w:tcBorders>
              <w:top w:val="nil"/>
              <w:left w:val="single" w:sz="8" w:space="0" w:color="auto"/>
              <w:bottom w:val="single" w:sz="8" w:space="0" w:color="000000"/>
              <w:right w:val="single" w:sz="8" w:space="0" w:color="auto"/>
            </w:tcBorders>
            <w:vAlign w:val="center"/>
            <w:hideMark/>
          </w:tcPr>
          <w:p w14:paraId="236B2D19" w14:textId="77777777" w:rsidR="005A020E" w:rsidRPr="005A020E" w:rsidRDefault="005A020E" w:rsidP="005A020E">
            <w:pPr>
              <w:spacing w:after="0"/>
              <w:jc w:val="left"/>
              <w:rPr>
                <w:rFonts w:cs="Arial"/>
                <w:color w:val="000000"/>
                <w:sz w:val="20"/>
              </w:rPr>
            </w:pPr>
          </w:p>
        </w:tc>
      </w:tr>
      <w:tr w:rsidR="005A020E" w:rsidRPr="005A020E" w14:paraId="1ECC6B88"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66525CFF" w14:textId="77777777" w:rsidR="005A020E" w:rsidRPr="005A020E" w:rsidRDefault="005A020E" w:rsidP="005A020E">
            <w:pPr>
              <w:spacing w:after="0"/>
              <w:jc w:val="right"/>
              <w:rPr>
                <w:rFonts w:cs="Arial"/>
                <w:color w:val="000000"/>
                <w:sz w:val="20"/>
              </w:rPr>
            </w:pPr>
            <w:r w:rsidRPr="005A020E">
              <w:rPr>
                <w:rFonts w:cs="Arial"/>
                <w:color w:val="000000"/>
                <w:sz w:val="20"/>
              </w:rPr>
              <w:t>Visit 1 – 1 month FU</w:t>
            </w:r>
          </w:p>
        </w:tc>
        <w:tc>
          <w:tcPr>
            <w:tcW w:w="1804" w:type="dxa"/>
            <w:tcBorders>
              <w:top w:val="nil"/>
              <w:left w:val="nil"/>
              <w:bottom w:val="nil"/>
              <w:right w:val="single" w:sz="8" w:space="0" w:color="auto"/>
            </w:tcBorders>
            <w:shd w:val="clear" w:color="auto" w:fill="auto"/>
            <w:vAlign w:val="center"/>
            <w:hideMark/>
          </w:tcPr>
          <w:p w14:paraId="00C67EBA" w14:textId="77777777" w:rsidR="005A020E" w:rsidRPr="005A020E" w:rsidRDefault="005A020E" w:rsidP="005A020E">
            <w:pPr>
              <w:spacing w:after="0"/>
              <w:jc w:val="center"/>
              <w:rPr>
                <w:rFonts w:cs="Arial"/>
                <w:color w:val="000000"/>
                <w:sz w:val="20"/>
              </w:rPr>
            </w:pPr>
            <w:r w:rsidRPr="005A020E">
              <w:rPr>
                <w:rFonts w:cs="Arial"/>
                <w:color w:val="000000"/>
                <w:sz w:val="20"/>
              </w:rPr>
              <w:t>7.69</w:t>
            </w:r>
          </w:p>
        </w:tc>
        <w:tc>
          <w:tcPr>
            <w:tcW w:w="1648" w:type="dxa"/>
            <w:tcBorders>
              <w:top w:val="nil"/>
              <w:left w:val="nil"/>
              <w:bottom w:val="nil"/>
              <w:right w:val="single" w:sz="8" w:space="0" w:color="auto"/>
            </w:tcBorders>
            <w:shd w:val="clear" w:color="auto" w:fill="auto"/>
            <w:vAlign w:val="center"/>
            <w:hideMark/>
          </w:tcPr>
          <w:p w14:paraId="59F8621C" w14:textId="77777777" w:rsidR="005A020E" w:rsidRPr="005A020E" w:rsidRDefault="005A020E" w:rsidP="005A020E">
            <w:pPr>
              <w:spacing w:after="0"/>
              <w:jc w:val="center"/>
              <w:rPr>
                <w:rFonts w:cs="Arial"/>
                <w:color w:val="000000"/>
                <w:sz w:val="20"/>
              </w:rPr>
            </w:pPr>
            <w:r w:rsidRPr="005A020E">
              <w:rPr>
                <w:rFonts w:cs="Arial"/>
                <w:color w:val="000000"/>
                <w:sz w:val="20"/>
              </w:rPr>
              <w:t>5.39</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28D8C363" w14:textId="77777777" w:rsidR="005A020E" w:rsidRPr="005A020E" w:rsidRDefault="005A020E" w:rsidP="005A020E">
            <w:pPr>
              <w:spacing w:after="0"/>
              <w:jc w:val="center"/>
              <w:rPr>
                <w:rFonts w:cs="Arial"/>
                <w:color w:val="000000"/>
                <w:sz w:val="20"/>
              </w:rPr>
            </w:pPr>
            <w:r w:rsidRPr="005A020E">
              <w:rPr>
                <w:rFonts w:cs="Arial"/>
                <w:color w:val="000000"/>
                <w:sz w:val="20"/>
              </w:rPr>
              <w:t>&lt;0.001</w:t>
            </w:r>
          </w:p>
        </w:tc>
      </w:tr>
      <w:tr w:rsidR="005A020E" w:rsidRPr="005A020E" w14:paraId="1050E7C6"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23460D96"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5183EA6A" w14:textId="77777777" w:rsidR="005A020E" w:rsidRPr="005A020E" w:rsidRDefault="005A020E" w:rsidP="005A020E">
            <w:pPr>
              <w:spacing w:after="0"/>
              <w:jc w:val="center"/>
              <w:rPr>
                <w:rFonts w:cs="Arial"/>
                <w:color w:val="000000"/>
                <w:sz w:val="20"/>
              </w:rPr>
            </w:pPr>
            <w:r w:rsidRPr="005A020E">
              <w:rPr>
                <w:rFonts w:cs="Arial"/>
                <w:color w:val="000000"/>
                <w:sz w:val="20"/>
              </w:rPr>
              <w:t>(7.28, 8.10)</w:t>
            </w:r>
          </w:p>
        </w:tc>
        <w:tc>
          <w:tcPr>
            <w:tcW w:w="1648" w:type="dxa"/>
            <w:tcBorders>
              <w:top w:val="nil"/>
              <w:left w:val="nil"/>
              <w:bottom w:val="single" w:sz="8" w:space="0" w:color="auto"/>
              <w:right w:val="single" w:sz="8" w:space="0" w:color="auto"/>
            </w:tcBorders>
            <w:shd w:val="clear" w:color="auto" w:fill="auto"/>
            <w:vAlign w:val="center"/>
            <w:hideMark/>
          </w:tcPr>
          <w:p w14:paraId="4CC4C3D1" w14:textId="77777777" w:rsidR="005A020E" w:rsidRPr="005A020E" w:rsidRDefault="005A020E" w:rsidP="005A020E">
            <w:pPr>
              <w:spacing w:after="0"/>
              <w:jc w:val="center"/>
              <w:rPr>
                <w:rFonts w:cs="Arial"/>
                <w:color w:val="000000"/>
                <w:sz w:val="20"/>
              </w:rPr>
            </w:pPr>
            <w:r w:rsidRPr="005A020E">
              <w:rPr>
                <w:rFonts w:cs="Arial"/>
                <w:color w:val="000000"/>
                <w:sz w:val="20"/>
              </w:rPr>
              <w:t>(4.87, 5.91)</w:t>
            </w:r>
          </w:p>
        </w:tc>
        <w:tc>
          <w:tcPr>
            <w:tcW w:w="1405" w:type="dxa"/>
            <w:vMerge/>
            <w:tcBorders>
              <w:top w:val="nil"/>
              <w:left w:val="single" w:sz="8" w:space="0" w:color="auto"/>
              <w:bottom w:val="single" w:sz="8" w:space="0" w:color="000000"/>
              <w:right w:val="single" w:sz="8" w:space="0" w:color="auto"/>
            </w:tcBorders>
            <w:vAlign w:val="center"/>
            <w:hideMark/>
          </w:tcPr>
          <w:p w14:paraId="33990490" w14:textId="77777777" w:rsidR="005A020E" w:rsidRPr="005A020E" w:rsidRDefault="005A020E" w:rsidP="005A020E">
            <w:pPr>
              <w:spacing w:after="0"/>
              <w:jc w:val="left"/>
              <w:rPr>
                <w:rFonts w:cs="Arial"/>
                <w:color w:val="000000"/>
                <w:sz w:val="20"/>
              </w:rPr>
            </w:pPr>
          </w:p>
        </w:tc>
      </w:tr>
      <w:tr w:rsidR="005A020E" w:rsidRPr="005A020E" w14:paraId="31C99118"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0AD85A25" w14:textId="77777777" w:rsidR="005A020E" w:rsidRPr="005A020E" w:rsidRDefault="005A020E" w:rsidP="005A020E">
            <w:pPr>
              <w:spacing w:after="0"/>
              <w:jc w:val="right"/>
              <w:rPr>
                <w:rFonts w:cs="Arial"/>
                <w:color w:val="000000"/>
                <w:sz w:val="20"/>
              </w:rPr>
            </w:pPr>
            <w:r w:rsidRPr="005A020E">
              <w:rPr>
                <w:rFonts w:cs="Arial"/>
                <w:color w:val="000000"/>
                <w:sz w:val="20"/>
              </w:rPr>
              <w:t xml:space="preserve">Visit 2 – </w:t>
            </w:r>
            <w:proofErr w:type="gramStart"/>
            <w:r w:rsidRPr="005A020E">
              <w:rPr>
                <w:rFonts w:cs="Arial"/>
                <w:color w:val="000000"/>
                <w:sz w:val="20"/>
              </w:rPr>
              <w:t>3 month</w:t>
            </w:r>
            <w:proofErr w:type="gramEnd"/>
            <w:r w:rsidRPr="005A020E">
              <w:rPr>
                <w:rFonts w:cs="Arial"/>
                <w:color w:val="000000"/>
                <w:sz w:val="20"/>
              </w:rPr>
              <w:t xml:space="preserve"> FU</w:t>
            </w:r>
          </w:p>
        </w:tc>
        <w:tc>
          <w:tcPr>
            <w:tcW w:w="1804" w:type="dxa"/>
            <w:tcBorders>
              <w:top w:val="nil"/>
              <w:left w:val="nil"/>
              <w:bottom w:val="nil"/>
              <w:right w:val="single" w:sz="8" w:space="0" w:color="auto"/>
            </w:tcBorders>
            <w:shd w:val="clear" w:color="auto" w:fill="auto"/>
            <w:vAlign w:val="center"/>
            <w:hideMark/>
          </w:tcPr>
          <w:p w14:paraId="2906EE4C" w14:textId="77777777" w:rsidR="005A020E" w:rsidRPr="005A020E" w:rsidRDefault="005A020E" w:rsidP="005A020E">
            <w:pPr>
              <w:spacing w:after="0"/>
              <w:jc w:val="center"/>
              <w:rPr>
                <w:rFonts w:cs="Arial"/>
                <w:color w:val="000000"/>
                <w:sz w:val="20"/>
              </w:rPr>
            </w:pPr>
            <w:r w:rsidRPr="005A020E">
              <w:rPr>
                <w:rFonts w:cs="Arial"/>
                <w:color w:val="000000"/>
                <w:sz w:val="20"/>
              </w:rPr>
              <w:t>7.7</w:t>
            </w:r>
          </w:p>
        </w:tc>
        <w:tc>
          <w:tcPr>
            <w:tcW w:w="1648" w:type="dxa"/>
            <w:tcBorders>
              <w:top w:val="nil"/>
              <w:left w:val="nil"/>
              <w:bottom w:val="nil"/>
              <w:right w:val="single" w:sz="8" w:space="0" w:color="auto"/>
            </w:tcBorders>
            <w:shd w:val="clear" w:color="auto" w:fill="auto"/>
            <w:vAlign w:val="center"/>
            <w:hideMark/>
          </w:tcPr>
          <w:p w14:paraId="09F09D93" w14:textId="77777777" w:rsidR="005A020E" w:rsidRPr="005A020E" w:rsidRDefault="005A020E" w:rsidP="005A020E">
            <w:pPr>
              <w:spacing w:after="0"/>
              <w:jc w:val="center"/>
              <w:rPr>
                <w:rFonts w:cs="Arial"/>
                <w:color w:val="000000"/>
                <w:sz w:val="20"/>
              </w:rPr>
            </w:pPr>
            <w:r w:rsidRPr="005A020E">
              <w:rPr>
                <w:rFonts w:cs="Arial"/>
                <w:color w:val="000000"/>
                <w:sz w:val="20"/>
              </w:rPr>
              <w:t>5.5</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6ED9BA36" w14:textId="77777777" w:rsidR="005A020E" w:rsidRPr="005A020E" w:rsidRDefault="005A020E" w:rsidP="005A020E">
            <w:pPr>
              <w:spacing w:after="0"/>
              <w:jc w:val="center"/>
              <w:rPr>
                <w:rFonts w:cs="Arial"/>
                <w:color w:val="000000"/>
                <w:sz w:val="20"/>
              </w:rPr>
            </w:pPr>
            <w:r w:rsidRPr="005A020E">
              <w:rPr>
                <w:rFonts w:cs="Arial"/>
                <w:color w:val="000000"/>
                <w:sz w:val="20"/>
              </w:rPr>
              <w:t>&lt;0.001</w:t>
            </w:r>
          </w:p>
        </w:tc>
      </w:tr>
      <w:tr w:rsidR="005A020E" w:rsidRPr="005A020E" w14:paraId="7F51DC88"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1CD019B7"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76774CB5" w14:textId="77777777" w:rsidR="005A020E" w:rsidRPr="005A020E" w:rsidRDefault="005A020E" w:rsidP="005A020E">
            <w:pPr>
              <w:spacing w:after="0"/>
              <w:jc w:val="center"/>
              <w:rPr>
                <w:rFonts w:cs="Arial"/>
                <w:color w:val="000000"/>
                <w:sz w:val="20"/>
              </w:rPr>
            </w:pPr>
            <w:r w:rsidRPr="005A020E">
              <w:rPr>
                <w:rFonts w:cs="Arial"/>
                <w:color w:val="000000"/>
                <w:sz w:val="20"/>
              </w:rPr>
              <w:t>(7.28, 8.13)</w:t>
            </w:r>
          </w:p>
        </w:tc>
        <w:tc>
          <w:tcPr>
            <w:tcW w:w="1648" w:type="dxa"/>
            <w:tcBorders>
              <w:top w:val="nil"/>
              <w:left w:val="nil"/>
              <w:bottom w:val="single" w:sz="8" w:space="0" w:color="auto"/>
              <w:right w:val="single" w:sz="8" w:space="0" w:color="auto"/>
            </w:tcBorders>
            <w:shd w:val="clear" w:color="auto" w:fill="auto"/>
            <w:vAlign w:val="center"/>
            <w:hideMark/>
          </w:tcPr>
          <w:p w14:paraId="59C6A3AE" w14:textId="77777777" w:rsidR="005A020E" w:rsidRPr="005A020E" w:rsidRDefault="005A020E" w:rsidP="005A020E">
            <w:pPr>
              <w:spacing w:after="0"/>
              <w:jc w:val="center"/>
              <w:rPr>
                <w:rFonts w:cs="Arial"/>
                <w:color w:val="000000"/>
                <w:sz w:val="20"/>
              </w:rPr>
            </w:pPr>
            <w:r w:rsidRPr="005A020E">
              <w:rPr>
                <w:rFonts w:cs="Arial"/>
                <w:color w:val="000000"/>
                <w:sz w:val="20"/>
              </w:rPr>
              <w:t>(5.02, 5.98)</w:t>
            </w:r>
          </w:p>
        </w:tc>
        <w:tc>
          <w:tcPr>
            <w:tcW w:w="1405" w:type="dxa"/>
            <w:vMerge/>
            <w:tcBorders>
              <w:top w:val="nil"/>
              <w:left w:val="single" w:sz="8" w:space="0" w:color="auto"/>
              <w:bottom w:val="single" w:sz="8" w:space="0" w:color="000000"/>
              <w:right w:val="single" w:sz="8" w:space="0" w:color="auto"/>
            </w:tcBorders>
            <w:vAlign w:val="center"/>
            <w:hideMark/>
          </w:tcPr>
          <w:p w14:paraId="348221A7" w14:textId="77777777" w:rsidR="005A020E" w:rsidRPr="005A020E" w:rsidRDefault="005A020E" w:rsidP="005A020E">
            <w:pPr>
              <w:spacing w:after="0"/>
              <w:jc w:val="left"/>
              <w:rPr>
                <w:rFonts w:cs="Arial"/>
                <w:color w:val="000000"/>
                <w:sz w:val="20"/>
              </w:rPr>
            </w:pPr>
          </w:p>
        </w:tc>
      </w:tr>
      <w:tr w:rsidR="005A020E" w:rsidRPr="005A020E" w14:paraId="44BDC0F1"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02863795" w14:textId="77777777" w:rsidR="005A020E" w:rsidRPr="005A020E" w:rsidRDefault="005A020E" w:rsidP="005A020E">
            <w:pPr>
              <w:spacing w:after="0"/>
              <w:jc w:val="right"/>
              <w:rPr>
                <w:rFonts w:cs="Arial"/>
                <w:color w:val="000000"/>
                <w:sz w:val="20"/>
              </w:rPr>
            </w:pPr>
            <w:r w:rsidRPr="005A020E">
              <w:rPr>
                <w:rFonts w:cs="Arial"/>
                <w:color w:val="000000"/>
                <w:sz w:val="20"/>
              </w:rPr>
              <w:t xml:space="preserve">Visit 3 – </w:t>
            </w:r>
            <w:proofErr w:type="gramStart"/>
            <w:r w:rsidRPr="005A020E">
              <w:rPr>
                <w:rFonts w:cs="Arial"/>
                <w:color w:val="000000"/>
                <w:sz w:val="20"/>
              </w:rPr>
              <w:t>6 month</w:t>
            </w:r>
            <w:proofErr w:type="gramEnd"/>
            <w:r w:rsidRPr="005A020E">
              <w:rPr>
                <w:rFonts w:cs="Arial"/>
                <w:color w:val="000000"/>
                <w:sz w:val="20"/>
              </w:rPr>
              <w:t xml:space="preserve"> FU</w:t>
            </w:r>
          </w:p>
        </w:tc>
        <w:tc>
          <w:tcPr>
            <w:tcW w:w="1804" w:type="dxa"/>
            <w:tcBorders>
              <w:top w:val="nil"/>
              <w:left w:val="nil"/>
              <w:bottom w:val="nil"/>
              <w:right w:val="single" w:sz="8" w:space="0" w:color="auto"/>
            </w:tcBorders>
            <w:shd w:val="clear" w:color="auto" w:fill="auto"/>
            <w:vAlign w:val="center"/>
            <w:hideMark/>
          </w:tcPr>
          <w:p w14:paraId="720F1170" w14:textId="77777777" w:rsidR="005A020E" w:rsidRPr="005A020E" w:rsidRDefault="005A020E" w:rsidP="005A020E">
            <w:pPr>
              <w:spacing w:after="0"/>
              <w:jc w:val="center"/>
              <w:rPr>
                <w:rFonts w:cs="Arial"/>
                <w:color w:val="000000"/>
                <w:sz w:val="20"/>
              </w:rPr>
            </w:pPr>
            <w:r w:rsidRPr="005A020E">
              <w:rPr>
                <w:rFonts w:cs="Arial"/>
                <w:color w:val="000000"/>
                <w:sz w:val="20"/>
              </w:rPr>
              <w:t>7.68</w:t>
            </w:r>
          </w:p>
        </w:tc>
        <w:tc>
          <w:tcPr>
            <w:tcW w:w="1648" w:type="dxa"/>
            <w:tcBorders>
              <w:top w:val="nil"/>
              <w:left w:val="nil"/>
              <w:bottom w:val="nil"/>
              <w:right w:val="single" w:sz="8" w:space="0" w:color="auto"/>
            </w:tcBorders>
            <w:shd w:val="clear" w:color="auto" w:fill="auto"/>
            <w:vAlign w:val="center"/>
            <w:hideMark/>
          </w:tcPr>
          <w:p w14:paraId="471CEC60" w14:textId="77777777" w:rsidR="005A020E" w:rsidRPr="005A020E" w:rsidRDefault="005A020E" w:rsidP="005A020E">
            <w:pPr>
              <w:spacing w:after="0"/>
              <w:jc w:val="center"/>
              <w:rPr>
                <w:rFonts w:cs="Arial"/>
                <w:color w:val="000000"/>
                <w:sz w:val="20"/>
              </w:rPr>
            </w:pPr>
            <w:r w:rsidRPr="005A020E">
              <w:rPr>
                <w:rFonts w:cs="Arial"/>
                <w:color w:val="000000"/>
                <w:sz w:val="20"/>
              </w:rPr>
              <w:t>5.59</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3BA50501" w14:textId="77777777" w:rsidR="005A020E" w:rsidRPr="005A020E" w:rsidRDefault="005A020E" w:rsidP="005A020E">
            <w:pPr>
              <w:spacing w:after="0"/>
              <w:rPr>
                <w:rFonts w:cs="Arial"/>
                <w:color w:val="000000"/>
                <w:sz w:val="20"/>
              </w:rPr>
            </w:pPr>
            <w:r w:rsidRPr="005A020E">
              <w:rPr>
                <w:rFonts w:cs="Arial"/>
                <w:color w:val="000000"/>
                <w:sz w:val="20"/>
              </w:rPr>
              <w:t>&lt;0.001</w:t>
            </w:r>
          </w:p>
        </w:tc>
      </w:tr>
      <w:tr w:rsidR="005A020E" w:rsidRPr="005A020E" w14:paraId="6D621B72"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3E9FC5A0"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126D706E" w14:textId="77777777" w:rsidR="005A020E" w:rsidRPr="005A020E" w:rsidRDefault="005A020E" w:rsidP="005A020E">
            <w:pPr>
              <w:spacing w:after="0"/>
              <w:jc w:val="center"/>
              <w:rPr>
                <w:rFonts w:cs="Arial"/>
                <w:color w:val="000000"/>
                <w:sz w:val="20"/>
              </w:rPr>
            </w:pPr>
            <w:r w:rsidRPr="005A020E">
              <w:rPr>
                <w:rFonts w:cs="Arial"/>
                <w:color w:val="000000"/>
                <w:sz w:val="20"/>
              </w:rPr>
              <w:t>(7.33, 8.02)</w:t>
            </w:r>
          </w:p>
        </w:tc>
        <w:tc>
          <w:tcPr>
            <w:tcW w:w="1648" w:type="dxa"/>
            <w:tcBorders>
              <w:top w:val="nil"/>
              <w:left w:val="nil"/>
              <w:bottom w:val="single" w:sz="8" w:space="0" w:color="auto"/>
              <w:right w:val="single" w:sz="8" w:space="0" w:color="auto"/>
            </w:tcBorders>
            <w:shd w:val="clear" w:color="auto" w:fill="auto"/>
            <w:vAlign w:val="center"/>
            <w:hideMark/>
          </w:tcPr>
          <w:p w14:paraId="0B7EF59E" w14:textId="77777777" w:rsidR="005A020E" w:rsidRPr="005A020E" w:rsidRDefault="005A020E" w:rsidP="005A020E">
            <w:pPr>
              <w:spacing w:after="0"/>
              <w:jc w:val="center"/>
              <w:rPr>
                <w:rFonts w:cs="Arial"/>
                <w:color w:val="000000"/>
                <w:sz w:val="20"/>
              </w:rPr>
            </w:pPr>
            <w:r w:rsidRPr="005A020E">
              <w:rPr>
                <w:rFonts w:cs="Arial"/>
                <w:color w:val="000000"/>
                <w:sz w:val="20"/>
              </w:rPr>
              <w:t>(5.17, 6.00)</w:t>
            </w:r>
          </w:p>
        </w:tc>
        <w:tc>
          <w:tcPr>
            <w:tcW w:w="1405" w:type="dxa"/>
            <w:vMerge/>
            <w:tcBorders>
              <w:top w:val="nil"/>
              <w:left w:val="single" w:sz="8" w:space="0" w:color="auto"/>
              <w:bottom w:val="single" w:sz="8" w:space="0" w:color="000000"/>
              <w:right w:val="single" w:sz="8" w:space="0" w:color="auto"/>
            </w:tcBorders>
            <w:vAlign w:val="center"/>
            <w:hideMark/>
          </w:tcPr>
          <w:p w14:paraId="20A17715" w14:textId="77777777" w:rsidR="005A020E" w:rsidRPr="005A020E" w:rsidRDefault="005A020E" w:rsidP="005A020E">
            <w:pPr>
              <w:spacing w:after="0"/>
              <w:jc w:val="left"/>
              <w:rPr>
                <w:rFonts w:cs="Arial"/>
                <w:color w:val="000000"/>
                <w:sz w:val="20"/>
              </w:rPr>
            </w:pPr>
          </w:p>
        </w:tc>
      </w:tr>
      <w:tr w:rsidR="005A020E" w:rsidRPr="005A020E" w14:paraId="646C02D4" w14:textId="77777777" w:rsidTr="005A020E">
        <w:trPr>
          <w:trHeight w:val="228"/>
        </w:trPr>
        <w:tc>
          <w:tcPr>
            <w:tcW w:w="2568" w:type="dxa"/>
            <w:tcBorders>
              <w:top w:val="nil"/>
              <w:left w:val="single" w:sz="8" w:space="0" w:color="auto"/>
              <w:bottom w:val="nil"/>
              <w:right w:val="single" w:sz="8" w:space="0" w:color="auto"/>
            </w:tcBorders>
            <w:shd w:val="clear" w:color="auto" w:fill="auto"/>
            <w:vAlign w:val="center"/>
            <w:hideMark/>
          </w:tcPr>
          <w:p w14:paraId="67C3D4CE" w14:textId="77777777" w:rsidR="005A020E" w:rsidRPr="005A020E" w:rsidRDefault="005A020E" w:rsidP="005A020E">
            <w:pPr>
              <w:spacing w:after="0"/>
              <w:jc w:val="left"/>
              <w:rPr>
                <w:rFonts w:cs="Arial"/>
                <w:b/>
                <w:bCs/>
                <w:color w:val="000000"/>
                <w:sz w:val="20"/>
              </w:rPr>
            </w:pPr>
            <w:r w:rsidRPr="005A020E">
              <w:rPr>
                <w:rFonts w:cs="Arial"/>
                <w:b/>
                <w:bCs/>
                <w:color w:val="000000"/>
                <w:sz w:val="20"/>
              </w:rPr>
              <w:t>Blinded Inhaler score</w:t>
            </w:r>
          </w:p>
        </w:tc>
        <w:tc>
          <w:tcPr>
            <w:tcW w:w="1804" w:type="dxa"/>
            <w:vMerge w:val="restart"/>
            <w:tcBorders>
              <w:top w:val="nil"/>
              <w:left w:val="single" w:sz="8" w:space="0" w:color="auto"/>
              <w:bottom w:val="single" w:sz="8" w:space="0" w:color="000000"/>
              <w:right w:val="single" w:sz="8" w:space="0" w:color="auto"/>
            </w:tcBorders>
            <w:shd w:val="clear" w:color="auto" w:fill="auto"/>
            <w:vAlign w:val="center"/>
            <w:hideMark/>
          </w:tcPr>
          <w:p w14:paraId="5EC7CE5B"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c>
          <w:tcPr>
            <w:tcW w:w="1648" w:type="dxa"/>
            <w:vMerge w:val="restart"/>
            <w:tcBorders>
              <w:top w:val="nil"/>
              <w:left w:val="single" w:sz="8" w:space="0" w:color="auto"/>
              <w:bottom w:val="single" w:sz="8" w:space="0" w:color="000000"/>
              <w:right w:val="single" w:sz="8" w:space="0" w:color="auto"/>
            </w:tcBorders>
            <w:shd w:val="clear" w:color="auto" w:fill="auto"/>
            <w:vAlign w:val="center"/>
            <w:hideMark/>
          </w:tcPr>
          <w:p w14:paraId="32446C00"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05F007E8" w14:textId="77777777" w:rsidR="005A020E" w:rsidRPr="005A020E" w:rsidRDefault="005A020E" w:rsidP="005A020E">
            <w:pPr>
              <w:spacing w:after="0"/>
              <w:jc w:val="center"/>
              <w:rPr>
                <w:rFonts w:cs="Arial"/>
                <w:color w:val="000000"/>
                <w:sz w:val="20"/>
              </w:rPr>
            </w:pPr>
            <w:r w:rsidRPr="005A020E">
              <w:rPr>
                <w:rFonts w:cs="Arial"/>
                <w:color w:val="000000"/>
                <w:sz w:val="20"/>
              </w:rPr>
              <w:t> </w:t>
            </w:r>
          </w:p>
        </w:tc>
      </w:tr>
      <w:tr w:rsidR="005A020E" w:rsidRPr="005A020E" w14:paraId="11A33D84" w14:textId="77777777" w:rsidTr="005A020E">
        <w:trPr>
          <w:trHeight w:val="234"/>
        </w:trPr>
        <w:tc>
          <w:tcPr>
            <w:tcW w:w="2568" w:type="dxa"/>
            <w:tcBorders>
              <w:top w:val="nil"/>
              <w:left w:val="single" w:sz="8" w:space="0" w:color="auto"/>
              <w:bottom w:val="single" w:sz="8" w:space="0" w:color="auto"/>
              <w:right w:val="single" w:sz="8" w:space="0" w:color="auto"/>
            </w:tcBorders>
            <w:shd w:val="clear" w:color="auto" w:fill="auto"/>
            <w:vAlign w:val="center"/>
            <w:hideMark/>
          </w:tcPr>
          <w:p w14:paraId="1EB57E05" w14:textId="77777777" w:rsidR="005A020E" w:rsidRPr="005A020E" w:rsidRDefault="005A020E" w:rsidP="005A020E">
            <w:pPr>
              <w:spacing w:after="0"/>
              <w:jc w:val="left"/>
              <w:rPr>
                <w:rFonts w:cs="Arial"/>
                <w:b/>
                <w:bCs/>
                <w:color w:val="000000"/>
                <w:sz w:val="20"/>
              </w:rPr>
            </w:pPr>
            <w:r w:rsidRPr="005A020E">
              <w:rPr>
                <w:rFonts w:cs="Arial"/>
                <w:b/>
                <w:bCs/>
                <w:color w:val="000000"/>
                <w:sz w:val="20"/>
              </w:rPr>
              <w:t>Mean (95%CI)</w:t>
            </w:r>
          </w:p>
        </w:tc>
        <w:tc>
          <w:tcPr>
            <w:tcW w:w="1804" w:type="dxa"/>
            <w:vMerge/>
            <w:tcBorders>
              <w:top w:val="nil"/>
              <w:left w:val="single" w:sz="8" w:space="0" w:color="auto"/>
              <w:bottom w:val="single" w:sz="8" w:space="0" w:color="000000"/>
              <w:right w:val="single" w:sz="8" w:space="0" w:color="auto"/>
            </w:tcBorders>
            <w:vAlign w:val="center"/>
            <w:hideMark/>
          </w:tcPr>
          <w:p w14:paraId="33B05B16" w14:textId="77777777" w:rsidR="005A020E" w:rsidRPr="005A020E" w:rsidRDefault="005A020E" w:rsidP="005A020E">
            <w:pPr>
              <w:spacing w:after="0"/>
              <w:jc w:val="left"/>
              <w:rPr>
                <w:rFonts w:cs="Arial"/>
                <w:color w:val="000000"/>
                <w:sz w:val="20"/>
              </w:rPr>
            </w:pPr>
          </w:p>
        </w:tc>
        <w:tc>
          <w:tcPr>
            <w:tcW w:w="1648" w:type="dxa"/>
            <w:vMerge/>
            <w:tcBorders>
              <w:top w:val="nil"/>
              <w:left w:val="single" w:sz="8" w:space="0" w:color="auto"/>
              <w:bottom w:val="single" w:sz="8" w:space="0" w:color="000000"/>
              <w:right w:val="single" w:sz="8" w:space="0" w:color="auto"/>
            </w:tcBorders>
            <w:vAlign w:val="center"/>
            <w:hideMark/>
          </w:tcPr>
          <w:p w14:paraId="0FA32998" w14:textId="77777777" w:rsidR="005A020E" w:rsidRPr="005A020E" w:rsidRDefault="005A020E" w:rsidP="005A020E">
            <w:pPr>
              <w:spacing w:after="0"/>
              <w:jc w:val="left"/>
              <w:rPr>
                <w:rFonts w:cs="Arial"/>
                <w:color w:val="000000"/>
                <w:sz w:val="20"/>
              </w:rPr>
            </w:pPr>
          </w:p>
        </w:tc>
        <w:tc>
          <w:tcPr>
            <w:tcW w:w="1405" w:type="dxa"/>
            <w:vMerge/>
            <w:tcBorders>
              <w:top w:val="nil"/>
              <w:left w:val="single" w:sz="8" w:space="0" w:color="auto"/>
              <w:bottom w:val="single" w:sz="8" w:space="0" w:color="000000"/>
              <w:right w:val="single" w:sz="8" w:space="0" w:color="auto"/>
            </w:tcBorders>
            <w:vAlign w:val="center"/>
            <w:hideMark/>
          </w:tcPr>
          <w:p w14:paraId="017F7474" w14:textId="77777777" w:rsidR="005A020E" w:rsidRPr="005A020E" w:rsidRDefault="005A020E" w:rsidP="005A020E">
            <w:pPr>
              <w:spacing w:after="0"/>
              <w:jc w:val="left"/>
              <w:rPr>
                <w:rFonts w:cs="Arial"/>
                <w:color w:val="000000"/>
                <w:sz w:val="20"/>
              </w:rPr>
            </w:pPr>
          </w:p>
        </w:tc>
      </w:tr>
      <w:tr w:rsidR="005A020E" w:rsidRPr="005A020E" w14:paraId="7D57377B"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3E7BAD59" w14:textId="77777777" w:rsidR="005A020E" w:rsidRPr="005A020E" w:rsidRDefault="005A020E" w:rsidP="005A020E">
            <w:pPr>
              <w:spacing w:after="0"/>
              <w:jc w:val="right"/>
              <w:rPr>
                <w:rFonts w:cs="Arial"/>
                <w:color w:val="000000"/>
                <w:sz w:val="20"/>
              </w:rPr>
            </w:pPr>
            <w:r w:rsidRPr="005A020E">
              <w:rPr>
                <w:rFonts w:cs="Arial"/>
                <w:color w:val="000000"/>
                <w:sz w:val="20"/>
              </w:rPr>
              <w:t>Baseline</w:t>
            </w:r>
          </w:p>
        </w:tc>
        <w:tc>
          <w:tcPr>
            <w:tcW w:w="1804" w:type="dxa"/>
            <w:tcBorders>
              <w:top w:val="nil"/>
              <w:left w:val="nil"/>
              <w:bottom w:val="nil"/>
              <w:right w:val="single" w:sz="8" w:space="0" w:color="auto"/>
            </w:tcBorders>
            <w:shd w:val="clear" w:color="auto" w:fill="auto"/>
            <w:vAlign w:val="center"/>
            <w:hideMark/>
          </w:tcPr>
          <w:p w14:paraId="29B5FDBF" w14:textId="77777777" w:rsidR="005A020E" w:rsidRPr="005A020E" w:rsidRDefault="005A020E" w:rsidP="005A020E">
            <w:pPr>
              <w:spacing w:after="0"/>
              <w:jc w:val="center"/>
              <w:rPr>
                <w:rFonts w:cs="Arial"/>
                <w:color w:val="000000"/>
                <w:sz w:val="20"/>
              </w:rPr>
            </w:pPr>
            <w:r w:rsidRPr="005A020E">
              <w:rPr>
                <w:rFonts w:cs="Arial"/>
                <w:color w:val="000000"/>
                <w:sz w:val="20"/>
              </w:rPr>
              <w:t>5.42</w:t>
            </w:r>
          </w:p>
        </w:tc>
        <w:tc>
          <w:tcPr>
            <w:tcW w:w="1648" w:type="dxa"/>
            <w:tcBorders>
              <w:top w:val="nil"/>
              <w:left w:val="nil"/>
              <w:bottom w:val="nil"/>
              <w:right w:val="single" w:sz="8" w:space="0" w:color="auto"/>
            </w:tcBorders>
            <w:shd w:val="clear" w:color="auto" w:fill="auto"/>
            <w:vAlign w:val="center"/>
            <w:hideMark/>
          </w:tcPr>
          <w:p w14:paraId="45D4526A" w14:textId="77777777" w:rsidR="005A020E" w:rsidRPr="005A020E" w:rsidRDefault="005A020E" w:rsidP="005A020E">
            <w:pPr>
              <w:spacing w:after="0"/>
              <w:jc w:val="center"/>
              <w:rPr>
                <w:rFonts w:cs="Arial"/>
                <w:color w:val="000000"/>
                <w:sz w:val="20"/>
              </w:rPr>
            </w:pPr>
            <w:r w:rsidRPr="005A020E">
              <w:rPr>
                <w:rFonts w:cs="Arial"/>
                <w:color w:val="000000"/>
                <w:sz w:val="20"/>
              </w:rPr>
              <w:t>5.53</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7D6A9807" w14:textId="77777777" w:rsidR="005A020E" w:rsidRPr="005A020E" w:rsidRDefault="005A020E" w:rsidP="005A020E">
            <w:pPr>
              <w:spacing w:after="0"/>
              <w:jc w:val="center"/>
              <w:rPr>
                <w:rFonts w:cs="Arial"/>
                <w:color w:val="000000"/>
                <w:sz w:val="20"/>
              </w:rPr>
            </w:pPr>
            <w:r w:rsidRPr="005A020E">
              <w:rPr>
                <w:rFonts w:cs="Arial"/>
                <w:color w:val="000000"/>
                <w:sz w:val="20"/>
              </w:rPr>
              <w:t>0.327</w:t>
            </w:r>
          </w:p>
        </w:tc>
      </w:tr>
      <w:tr w:rsidR="005A020E" w:rsidRPr="005A020E" w14:paraId="38545A12"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15F85C1A"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73F21301" w14:textId="77777777" w:rsidR="005A020E" w:rsidRPr="005A020E" w:rsidRDefault="005A020E" w:rsidP="005A020E">
            <w:pPr>
              <w:spacing w:after="0"/>
              <w:jc w:val="center"/>
              <w:rPr>
                <w:rFonts w:cs="Arial"/>
                <w:color w:val="000000"/>
                <w:sz w:val="20"/>
              </w:rPr>
            </w:pPr>
            <w:r w:rsidRPr="005A020E">
              <w:rPr>
                <w:rFonts w:cs="Arial"/>
                <w:color w:val="000000"/>
                <w:sz w:val="20"/>
              </w:rPr>
              <w:t>(4.94,5.89)</w:t>
            </w:r>
          </w:p>
        </w:tc>
        <w:tc>
          <w:tcPr>
            <w:tcW w:w="1648" w:type="dxa"/>
            <w:tcBorders>
              <w:top w:val="nil"/>
              <w:left w:val="nil"/>
              <w:bottom w:val="single" w:sz="8" w:space="0" w:color="auto"/>
              <w:right w:val="single" w:sz="8" w:space="0" w:color="auto"/>
            </w:tcBorders>
            <w:shd w:val="clear" w:color="auto" w:fill="auto"/>
            <w:vAlign w:val="center"/>
            <w:hideMark/>
          </w:tcPr>
          <w:p w14:paraId="28D00B18" w14:textId="77777777" w:rsidR="005A020E" w:rsidRPr="005A020E" w:rsidRDefault="005A020E" w:rsidP="005A020E">
            <w:pPr>
              <w:spacing w:after="0"/>
              <w:jc w:val="center"/>
              <w:rPr>
                <w:rFonts w:cs="Arial"/>
                <w:color w:val="000000"/>
                <w:sz w:val="20"/>
              </w:rPr>
            </w:pPr>
            <w:r w:rsidRPr="005A020E">
              <w:rPr>
                <w:rFonts w:cs="Arial"/>
                <w:color w:val="000000"/>
                <w:sz w:val="20"/>
              </w:rPr>
              <w:t>(5.08,5.99)</w:t>
            </w:r>
          </w:p>
        </w:tc>
        <w:tc>
          <w:tcPr>
            <w:tcW w:w="1405" w:type="dxa"/>
            <w:vMerge/>
            <w:tcBorders>
              <w:top w:val="nil"/>
              <w:left w:val="single" w:sz="8" w:space="0" w:color="auto"/>
              <w:bottom w:val="single" w:sz="8" w:space="0" w:color="000000"/>
              <w:right w:val="single" w:sz="8" w:space="0" w:color="auto"/>
            </w:tcBorders>
            <w:vAlign w:val="center"/>
            <w:hideMark/>
          </w:tcPr>
          <w:p w14:paraId="504669C4" w14:textId="77777777" w:rsidR="005A020E" w:rsidRPr="005A020E" w:rsidRDefault="005A020E" w:rsidP="005A020E">
            <w:pPr>
              <w:spacing w:after="0"/>
              <w:jc w:val="left"/>
              <w:rPr>
                <w:rFonts w:cs="Arial"/>
                <w:color w:val="000000"/>
                <w:sz w:val="20"/>
              </w:rPr>
            </w:pPr>
          </w:p>
        </w:tc>
      </w:tr>
      <w:tr w:rsidR="005A020E" w:rsidRPr="005A020E" w14:paraId="31D53F26" w14:textId="77777777" w:rsidTr="005A020E">
        <w:trPr>
          <w:trHeight w:val="221"/>
        </w:trPr>
        <w:tc>
          <w:tcPr>
            <w:tcW w:w="2568" w:type="dxa"/>
            <w:vMerge w:val="restart"/>
            <w:tcBorders>
              <w:top w:val="nil"/>
              <w:left w:val="single" w:sz="8" w:space="0" w:color="auto"/>
              <w:bottom w:val="single" w:sz="8" w:space="0" w:color="000000"/>
              <w:right w:val="single" w:sz="8" w:space="0" w:color="auto"/>
            </w:tcBorders>
            <w:shd w:val="clear" w:color="auto" w:fill="auto"/>
            <w:vAlign w:val="center"/>
            <w:hideMark/>
          </w:tcPr>
          <w:p w14:paraId="17104486" w14:textId="77777777" w:rsidR="005A020E" w:rsidRPr="005A020E" w:rsidRDefault="005A020E" w:rsidP="005A020E">
            <w:pPr>
              <w:spacing w:after="0"/>
              <w:jc w:val="right"/>
              <w:rPr>
                <w:rFonts w:cs="Arial"/>
                <w:color w:val="000000"/>
                <w:sz w:val="20"/>
              </w:rPr>
            </w:pPr>
            <w:r w:rsidRPr="005A020E">
              <w:rPr>
                <w:rFonts w:cs="Arial"/>
                <w:color w:val="000000"/>
                <w:sz w:val="20"/>
              </w:rPr>
              <w:t xml:space="preserve">Visit 3 – </w:t>
            </w:r>
            <w:proofErr w:type="gramStart"/>
            <w:r w:rsidRPr="005A020E">
              <w:rPr>
                <w:rFonts w:cs="Arial"/>
                <w:color w:val="000000"/>
                <w:sz w:val="20"/>
              </w:rPr>
              <w:t>6 month</w:t>
            </w:r>
            <w:proofErr w:type="gramEnd"/>
            <w:r w:rsidRPr="005A020E">
              <w:rPr>
                <w:rFonts w:cs="Arial"/>
                <w:color w:val="000000"/>
                <w:sz w:val="20"/>
              </w:rPr>
              <w:t xml:space="preserve"> FU</w:t>
            </w:r>
          </w:p>
        </w:tc>
        <w:tc>
          <w:tcPr>
            <w:tcW w:w="1804" w:type="dxa"/>
            <w:tcBorders>
              <w:top w:val="nil"/>
              <w:left w:val="nil"/>
              <w:bottom w:val="nil"/>
              <w:right w:val="single" w:sz="8" w:space="0" w:color="auto"/>
            </w:tcBorders>
            <w:shd w:val="clear" w:color="auto" w:fill="auto"/>
            <w:vAlign w:val="center"/>
            <w:hideMark/>
          </w:tcPr>
          <w:p w14:paraId="6621964E" w14:textId="77777777" w:rsidR="005A020E" w:rsidRPr="005A020E" w:rsidRDefault="005A020E" w:rsidP="005A020E">
            <w:pPr>
              <w:spacing w:after="0"/>
              <w:jc w:val="center"/>
              <w:rPr>
                <w:rFonts w:cs="Arial"/>
                <w:color w:val="000000"/>
                <w:sz w:val="20"/>
              </w:rPr>
            </w:pPr>
            <w:r w:rsidRPr="005A020E">
              <w:rPr>
                <w:rFonts w:cs="Arial"/>
                <w:color w:val="000000"/>
                <w:sz w:val="20"/>
              </w:rPr>
              <w:t>7.54</w:t>
            </w:r>
          </w:p>
        </w:tc>
        <w:tc>
          <w:tcPr>
            <w:tcW w:w="1648" w:type="dxa"/>
            <w:tcBorders>
              <w:top w:val="nil"/>
              <w:left w:val="nil"/>
              <w:bottom w:val="nil"/>
              <w:right w:val="single" w:sz="8" w:space="0" w:color="auto"/>
            </w:tcBorders>
            <w:shd w:val="clear" w:color="auto" w:fill="auto"/>
            <w:vAlign w:val="center"/>
            <w:hideMark/>
          </w:tcPr>
          <w:p w14:paraId="31900F12" w14:textId="77777777" w:rsidR="005A020E" w:rsidRPr="005A020E" w:rsidRDefault="005A020E" w:rsidP="005A020E">
            <w:pPr>
              <w:spacing w:after="0"/>
              <w:jc w:val="center"/>
              <w:rPr>
                <w:rFonts w:cs="Arial"/>
                <w:color w:val="000000"/>
                <w:sz w:val="20"/>
              </w:rPr>
            </w:pPr>
            <w:r w:rsidRPr="005A020E">
              <w:rPr>
                <w:rFonts w:cs="Arial"/>
                <w:color w:val="000000"/>
                <w:sz w:val="20"/>
              </w:rPr>
              <w:t>5.97</w:t>
            </w:r>
          </w:p>
        </w:tc>
        <w:tc>
          <w:tcPr>
            <w:tcW w:w="1405" w:type="dxa"/>
            <w:vMerge w:val="restart"/>
            <w:tcBorders>
              <w:top w:val="nil"/>
              <w:left w:val="single" w:sz="8" w:space="0" w:color="auto"/>
              <w:bottom w:val="single" w:sz="8" w:space="0" w:color="000000"/>
              <w:right w:val="single" w:sz="8" w:space="0" w:color="auto"/>
            </w:tcBorders>
            <w:shd w:val="clear" w:color="auto" w:fill="auto"/>
            <w:vAlign w:val="bottom"/>
            <w:hideMark/>
          </w:tcPr>
          <w:p w14:paraId="7E9EEC1E" w14:textId="77777777" w:rsidR="005A020E" w:rsidRPr="005A020E" w:rsidRDefault="005A020E" w:rsidP="005A020E">
            <w:pPr>
              <w:spacing w:after="0"/>
              <w:jc w:val="center"/>
              <w:rPr>
                <w:rFonts w:cs="Arial"/>
                <w:color w:val="000000"/>
                <w:sz w:val="20"/>
              </w:rPr>
            </w:pPr>
            <w:r w:rsidRPr="005A020E">
              <w:rPr>
                <w:rFonts w:cs="Arial"/>
                <w:color w:val="000000"/>
                <w:sz w:val="20"/>
              </w:rPr>
              <w:t>&lt;0.001</w:t>
            </w:r>
          </w:p>
        </w:tc>
      </w:tr>
      <w:tr w:rsidR="005A020E" w:rsidRPr="005A020E" w14:paraId="2909B88B" w14:textId="77777777" w:rsidTr="005A020E">
        <w:trPr>
          <w:trHeight w:val="228"/>
        </w:trPr>
        <w:tc>
          <w:tcPr>
            <w:tcW w:w="2568" w:type="dxa"/>
            <w:vMerge/>
            <w:tcBorders>
              <w:top w:val="nil"/>
              <w:left w:val="single" w:sz="8" w:space="0" w:color="auto"/>
              <w:bottom w:val="single" w:sz="8" w:space="0" w:color="000000"/>
              <w:right w:val="single" w:sz="8" w:space="0" w:color="auto"/>
            </w:tcBorders>
            <w:vAlign w:val="center"/>
            <w:hideMark/>
          </w:tcPr>
          <w:p w14:paraId="5CE45F35" w14:textId="77777777" w:rsidR="005A020E" w:rsidRPr="005A020E" w:rsidRDefault="005A020E" w:rsidP="005A020E">
            <w:pPr>
              <w:spacing w:after="0"/>
              <w:jc w:val="left"/>
              <w:rPr>
                <w:rFonts w:cs="Arial"/>
                <w:color w:val="000000"/>
                <w:sz w:val="20"/>
              </w:rPr>
            </w:pPr>
          </w:p>
        </w:tc>
        <w:tc>
          <w:tcPr>
            <w:tcW w:w="1804" w:type="dxa"/>
            <w:tcBorders>
              <w:top w:val="nil"/>
              <w:left w:val="nil"/>
              <w:bottom w:val="single" w:sz="8" w:space="0" w:color="auto"/>
              <w:right w:val="single" w:sz="8" w:space="0" w:color="auto"/>
            </w:tcBorders>
            <w:shd w:val="clear" w:color="auto" w:fill="auto"/>
            <w:vAlign w:val="center"/>
            <w:hideMark/>
          </w:tcPr>
          <w:p w14:paraId="40255C41" w14:textId="77777777" w:rsidR="005A020E" w:rsidRPr="005A020E" w:rsidRDefault="005A020E" w:rsidP="005A020E">
            <w:pPr>
              <w:spacing w:after="0"/>
              <w:jc w:val="center"/>
              <w:rPr>
                <w:rFonts w:cs="Arial"/>
                <w:color w:val="000000"/>
                <w:sz w:val="20"/>
              </w:rPr>
            </w:pPr>
            <w:r w:rsidRPr="005A020E">
              <w:rPr>
                <w:rFonts w:cs="Arial"/>
                <w:color w:val="000000"/>
                <w:sz w:val="20"/>
              </w:rPr>
              <w:t>7.14, 7.94)</w:t>
            </w:r>
          </w:p>
        </w:tc>
        <w:tc>
          <w:tcPr>
            <w:tcW w:w="1648" w:type="dxa"/>
            <w:tcBorders>
              <w:top w:val="nil"/>
              <w:left w:val="nil"/>
              <w:bottom w:val="single" w:sz="8" w:space="0" w:color="auto"/>
              <w:right w:val="single" w:sz="8" w:space="0" w:color="auto"/>
            </w:tcBorders>
            <w:shd w:val="clear" w:color="auto" w:fill="auto"/>
            <w:vAlign w:val="center"/>
            <w:hideMark/>
          </w:tcPr>
          <w:p w14:paraId="745107F2" w14:textId="77777777" w:rsidR="005A020E" w:rsidRPr="005A020E" w:rsidRDefault="005A020E" w:rsidP="005A020E">
            <w:pPr>
              <w:spacing w:after="0"/>
              <w:jc w:val="center"/>
              <w:rPr>
                <w:rFonts w:cs="Arial"/>
                <w:color w:val="000000"/>
                <w:sz w:val="20"/>
              </w:rPr>
            </w:pPr>
            <w:r w:rsidRPr="005A020E">
              <w:rPr>
                <w:rFonts w:cs="Arial"/>
                <w:color w:val="000000"/>
                <w:sz w:val="20"/>
              </w:rPr>
              <w:t>(5.54, 6.39)</w:t>
            </w:r>
          </w:p>
        </w:tc>
        <w:tc>
          <w:tcPr>
            <w:tcW w:w="1405" w:type="dxa"/>
            <w:vMerge/>
            <w:tcBorders>
              <w:top w:val="nil"/>
              <w:left w:val="single" w:sz="8" w:space="0" w:color="auto"/>
              <w:bottom w:val="single" w:sz="8" w:space="0" w:color="000000"/>
              <w:right w:val="single" w:sz="8" w:space="0" w:color="auto"/>
            </w:tcBorders>
            <w:vAlign w:val="center"/>
            <w:hideMark/>
          </w:tcPr>
          <w:p w14:paraId="63AAC30D" w14:textId="77777777" w:rsidR="005A020E" w:rsidRPr="005A020E" w:rsidRDefault="005A020E" w:rsidP="005A020E">
            <w:pPr>
              <w:spacing w:after="0"/>
              <w:jc w:val="left"/>
              <w:rPr>
                <w:rFonts w:cs="Arial"/>
                <w:color w:val="000000"/>
                <w:sz w:val="20"/>
              </w:rPr>
            </w:pPr>
          </w:p>
        </w:tc>
      </w:tr>
    </w:tbl>
    <w:p w14:paraId="7D9C1B7A" w14:textId="2419C660" w:rsidR="00A54B4E" w:rsidRPr="00C93B8F" w:rsidRDefault="005A020E" w:rsidP="00C93B8F">
      <w:pPr>
        <w:ind w:left="720"/>
        <w:jc w:val="left"/>
        <w:rPr>
          <w:sz w:val="20"/>
        </w:rPr>
      </w:pPr>
      <w:r>
        <w:rPr>
          <w:b/>
          <w:bCs/>
        </w:rPr>
        <w:fldChar w:fldCharType="end"/>
      </w:r>
      <w:r>
        <w:rPr>
          <w:b/>
          <w:bCs/>
        </w:rPr>
        <w:br w:type="textWrapping" w:clear="all"/>
      </w:r>
      <w:r w:rsidR="00A54B4E">
        <w:rPr>
          <w:b/>
          <w:bCs/>
        </w:rPr>
        <w:br w:type="textWrapping" w:clear="all"/>
      </w:r>
      <w:r w:rsidR="00A54B4E" w:rsidRPr="00C93B8F">
        <w:rPr>
          <w:sz w:val="20"/>
        </w:rPr>
        <w:t>Independent T-Tests*</w:t>
      </w:r>
    </w:p>
    <w:p w14:paraId="43301FB0" w14:textId="454EDDB4" w:rsidR="00CD75E6" w:rsidRDefault="00CD75E6" w:rsidP="00D156FE">
      <w:pPr>
        <w:pStyle w:val="DDLBodyText"/>
        <w:rPr>
          <w:sz w:val="20"/>
        </w:rPr>
      </w:pPr>
      <w:r>
        <w:rPr>
          <w:sz w:val="20"/>
        </w:rPr>
        <w:t xml:space="preserve">Patients were asked about their usage of CTS through the study (Table </w:t>
      </w:r>
      <w:r w:rsidR="00B62FD7">
        <w:rPr>
          <w:sz w:val="20"/>
        </w:rPr>
        <w:t>4</w:t>
      </w:r>
      <w:r>
        <w:rPr>
          <w:sz w:val="20"/>
        </w:rPr>
        <w:t>), and while there was some drop-off over time there was substantial continuity of use.</w:t>
      </w:r>
    </w:p>
    <w:p w14:paraId="073C5E6B" w14:textId="6AF15DE5" w:rsidR="00020333" w:rsidRDefault="00CD75E6" w:rsidP="00D156FE">
      <w:pPr>
        <w:pStyle w:val="DDLBodyText"/>
        <w:rPr>
          <w:b/>
          <w:bCs/>
          <w:sz w:val="20"/>
        </w:rPr>
      </w:pPr>
      <w:r>
        <w:rPr>
          <w:noProof/>
        </w:rPr>
        <w:drawing>
          <wp:anchor distT="0" distB="0" distL="114300" distR="114300" simplePos="0" relativeHeight="251659264" behindDoc="0" locked="0" layoutInCell="1" allowOverlap="1" wp14:anchorId="632331EA" wp14:editId="284AE738">
            <wp:simplePos x="0" y="0"/>
            <wp:positionH relativeFrom="column">
              <wp:posOffset>802005</wp:posOffset>
            </wp:positionH>
            <wp:positionV relativeFrom="paragraph">
              <wp:posOffset>276860</wp:posOffset>
            </wp:positionV>
            <wp:extent cx="5219700" cy="1301750"/>
            <wp:effectExtent l="0" t="0" r="0" b="0"/>
            <wp:wrapTopAndBottom/>
            <wp:docPr id="62536465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64659" name="Picture 1" descr="A screenshot of a computer&#10;&#10;Description automatically generated"/>
                    <pic:cNvPicPr/>
                  </pic:nvPicPr>
                  <pic:blipFill rotWithShape="1">
                    <a:blip r:embed="rId14" cstate="print">
                      <a:extLst>
                        <a:ext uri="{28A0092B-C50C-407E-A947-70E740481C1C}">
                          <a14:useLocalDpi xmlns:a14="http://schemas.microsoft.com/office/drawing/2010/main" val="0"/>
                        </a:ext>
                      </a:extLst>
                    </a:blip>
                    <a:srcRect l="18435" t="35997" r="19506" b="40753"/>
                    <a:stretch/>
                  </pic:blipFill>
                  <pic:spPr bwMode="auto">
                    <a:xfrm>
                      <a:off x="0" y="0"/>
                      <a:ext cx="5219700" cy="1301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0"/>
        </w:rPr>
        <w:t xml:space="preserve">Table </w:t>
      </w:r>
      <w:r w:rsidR="006422AB">
        <w:rPr>
          <w:sz w:val="20"/>
        </w:rPr>
        <w:t>4</w:t>
      </w:r>
      <w:r>
        <w:rPr>
          <w:sz w:val="20"/>
        </w:rPr>
        <w:t xml:space="preserve"> </w:t>
      </w:r>
      <w:r w:rsidR="005A020E">
        <w:rPr>
          <w:sz w:val="20"/>
        </w:rPr>
        <w:t>shows r</w:t>
      </w:r>
      <w:r>
        <w:rPr>
          <w:sz w:val="20"/>
        </w:rPr>
        <w:t>eported CTS usage over time.</w:t>
      </w:r>
    </w:p>
    <w:p w14:paraId="58C098BB" w14:textId="77777777" w:rsidR="00C93B8F" w:rsidRDefault="00C93B8F" w:rsidP="00D156FE">
      <w:pPr>
        <w:pStyle w:val="DDLBodyText"/>
        <w:rPr>
          <w:b/>
          <w:bCs/>
          <w:sz w:val="20"/>
        </w:rPr>
      </w:pPr>
    </w:p>
    <w:p w14:paraId="3C9F7863" w14:textId="77777777" w:rsidR="00115618" w:rsidRDefault="00115618" w:rsidP="00D156FE">
      <w:pPr>
        <w:pStyle w:val="DDLBodyText"/>
        <w:rPr>
          <w:b/>
          <w:bCs/>
          <w:sz w:val="20"/>
        </w:rPr>
      </w:pPr>
    </w:p>
    <w:p w14:paraId="2B55C288" w14:textId="1C9FE1A0" w:rsidR="00D11D69" w:rsidRPr="0035212E" w:rsidRDefault="0035212E" w:rsidP="00D156FE">
      <w:pPr>
        <w:pStyle w:val="DDLBodyText"/>
        <w:rPr>
          <w:b/>
          <w:bCs/>
          <w:sz w:val="20"/>
        </w:rPr>
      </w:pPr>
      <w:r w:rsidRPr="0035212E">
        <w:rPr>
          <w:b/>
          <w:bCs/>
          <w:sz w:val="20"/>
        </w:rPr>
        <w:t>Discussion:</w:t>
      </w:r>
    </w:p>
    <w:p w14:paraId="5D9C093A" w14:textId="2DEB1101" w:rsidR="0035212E" w:rsidRDefault="0035212E" w:rsidP="00D156FE">
      <w:pPr>
        <w:pStyle w:val="DDLBodyText"/>
        <w:rPr>
          <w:sz w:val="20"/>
        </w:rPr>
      </w:pPr>
      <w:r>
        <w:rPr>
          <w:sz w:val="20"/>
        </w:rPr>
        <w:t>This study showed that the CTS</w:t>
      </w:r>
      <w:r w:rsidR="00913957">
        <w:rPr>
          <w:sz w:val="20"/>
        </w:rPr>
        <w:t xml:space="preserve"> significantly</w:t>
      </w:r>
      <w:r>
        <w:rPr>
          <w:sz w:val="20"/>
        </w:rPr>
        <w:t xml:space="preserve"> improved primary outcome </w:t>
      </w:r>
      <w:proofErr w:type="gramStart"/>
      <w:r>
        <w:rPr>
          <w:sz w:val="20"/>
        </w:rPr>
        <w:t>measures</w:t>
      </w:r>
      <w:r w:rsidR="00B66EF9">
        <w:rPr>
          <w:sz w:val="20"/>
        </w:rPr>
        <w:t>;</w:t>
      </w:r>
      <w:proofErr w:type="gramEnd"/>
      <w:r w:rsidR="00B66EF9">
        <w:rPr>
          <w:sz w:val="20"/>
        </w:rPr>
        <w:t xml:space="preserve"> improving inhaler technique scores</w:t>
      </w:r>
      <w:r w:rsidR="00913957">
        <w:rPr>
          <w:sz w:val="20"/>
        </w:rPr>
        <w:t xml:space="preserve"> and inhalation duration</w:t>
      </w:r>
      <w:r>
        <w:rPr>
          <w:sz w:val="20"/>
        </w:rPr>
        <w:t xml:space="preserve">. A highly significant increase in inhalation time for </w:t>
      </w:r>
      <w:proofErr w:type="spellStart"/>
      <w:r>
        <w:rPr>
          <w:sz w:val="20"/>
        </w:rPr>
        <w:t>pMDI</w:t>
      </w:r>
      <w:proofErr w:type="spellEnd"/>
      <w:r>
        <w:rPr>
          <w:sz w:val="20"/>
        </w:rPr>
        <w:t xml:space="preserve"> users has several potential benefits; a) it permits a longer window of opportunity for coordination of inhalation and actuation, b) a longer inhalation is inherently a slower inhalation which results in less oropharyngeal deposition, c) a slower inhalation is more likely to achieve better deep lung deposition, d) a longer residence time of an aerosol in the lungs gives greater opportunity for sedimentation processes to occur</w:t>
      </w:r>
      <w:r w:rsidR="00F95F39">
        <w:rPr>
          <w:sz w:val="20"/>
        </w:rPr>
        <w:t>, e) for</w:t>
      </w:r>
      <w:r w:rsidR="002507A4">
        <w:rPr>
          <w:sz w:val="20"/>
        </w:rPr>
        <w:t xml:space="preserve"> fine particle formulations</w:t>
      </w:r>
      <w:r w:rsidR="00420355">
        <w:rPr>
          <w:sz w:val="20"/>
        </w:rPr>
        <w:t>,</w:t>
      </w:r>
      <w:r w:rsidR="002507A4">
        <w:rPr>
          <w:sz w:val="20"/>
        </w:rPr>
        <w:t xml:space="preserve"> with lower plume speeds</w:t>
      </w:r>
      <w:r w:rsidR="00420355">
        <w:rPr>
          <w:sz w:val="20"/>
        </w:rPr>
        <w:t>,</w:t>
      </w:r>
      <w:r w:rsidR="002507A4">
        <w:rPr>
          <w:sz w:val="20"/>
        </w:rPr>
        <w:t xml:space="preserve"> </w:t>
      </w:r>
      <w:r w:rsidR="00863C39">
        <w:rPr>
          <w:sz w:val="20"/>
        </w:rPr>
        <w:t>a longer inhalation duration provides greater opportunity for the treatment to reach the per</w:t>
      </w:r>
      <w:r w:rsidR="002115EE">
        <w:rPr>
          <w:sz w:val="20"/>
        </w:rPr>
        <w:t>ipheral airways</w:t>
      </w:r>
      <w:r>
        <w:rPr>
          <w:sz w:val="20"/>
        </w:rPr>
        <w:t xml:space="preserve">. These factors </w:t>
      </w:r>
      <w:r w:rsidR="00653763">
        <w:rPr>
          <w:sz w:val="20"/>
        </w:rPr>
        <w:t>have the potential</w:t>
      </w:r>
      <w:r>
        <w:rPr>
          <w:sz w:val="20"/>
        </w:rPr>
        <w:t xml:space="preserve"> to contribute to less side-effects and improved therapy.</w:t>
      </w:r>
      <w:r w:rsidR="00A34EBB">
        <w:rPr>
          <w:sz w:val="20"/>
        </w:rPr>
        <w:t xml:space="preserve"> These factors are also reasons why valved holding chambers (VHC) are recommended, however</w:t>
      </w:r>
      <w:r w:rsidR="00AF1A68">
        <w:rPr>
          <w:sz w:val="20"/>
        </w:rPr>
        <w:t>,</w:t>
      </w:r>
      <w:r w:rsidR="00A34EBB">
        <w:rPr>
          <w:sz w:val="20"/>
        </w:rPr>
        <w:t xml:space="preserve"> VHC use in adults is notably less than that in children.</w:t>
      </w:r>
    </w:p>
    <w:p w14:paraId="1F44AB38" w14:textId="235F7830" w:rsidR="00A34EBB" w:rsidRDefault="00A34EBB" w:rsidP="00D156FE">
      <w:pPr>
        <w:pStyle w:val="DDLBodyText"/>
        <w:rPr>
          <w:sz w:val="20"/>
        </w:rPr>
      </w:pPr>
      <w:r>
        <w:rPr>
          <w:sz w:val="20"/>
        </w:rPr>
        <w:t>Inhaler technique training</w:t>
      </w:r>
      <w:r w:rsidR="0005715D">
        <w:rPr>
          <w:sz w:val="20"/>
        </w:rPr>
        <w:t>, when it is provided</w:t>
      </w:r>
      <w:r w:rsidR="000F2993">
        <w:rPr>
          <w:sz w:val="20"/>
        </w:rPr>
        <w:t>,</w:t>
      </w:r>
      <w:r>
        <w:rPr>
          <w:sz w:val="20"/>
        </w:rPr>
        <w:t xml:space="preserve"> is normally limited to verbal counselling</w:t>
      </w:r>
      <w:r w:rsidR="00AF1A68">
        <w:rPr>
          <w:sz w:val="20"/>
        </w:rPr>
        <w:t>,</w:t>
      </w:r>
      <w:r>
        <w:rPr>
          <w:sz w:val="20"/>
        </w:rPr>
        <w:t xml:space="preserve"> taking place in the clinic</w:t>
      </w:r>
      <w:r w:rsidR="004C64A6">
        <w:rPr>
          <w:sz w:val="20"/>
        </w:rPr>
        <w:t>, however, often no training is provided</w:t>
      </w:r>
      <w:r>
        <w:rPr>
          <w:sz w:val="20"/>
        </w:rPr>
        <w:t>. Despite the availability of training tools there is relatively little opportunity for the patient to get guided hands-on experience with the inhaler in the clinic. Frequently</w:t>
      </w:r>
      <w:r w:rsidR="000F001B">
        <w:rPr>
          <w:sz w:val="20"/>
        </w:rPr>
        <w:t>,</w:t>
      </w:r>
      <w:r>
        <w:rPr>
          <w:sz w:val="20"/>
        </w:rPr>
        <w:t xml:space="preserve"> a reversion to poor technique happens </w:t>
      </w:r>
      <w:r w:rsidR="00FF3AC3">
        <w:rPr>
          <w:sz w:val="20"/>
        </w:rPr>
        <w:t xml:space="preserve">quickly </w:t>
      </w:r>
      <w:r w:rsidR="00F435A6">
        <w:rPr>
          <w:sz w:val="20"/>
        </w:rPr>
        <w:t>[2]</w:t>
      </w:r>
      <w:r w:rsidR="00FF3AC3">
        <w:rPr>
          <w:sz w:val="20"/>
        </w:rPr>
        <w:t>.</w:t>
      </w:r>
      <w:r>
        <w:rPr>
          <w:sz w:val="20"/>
        </w:rPr>
        <w:t xml:space="preserve"> A </w:t>
      </w:r>
      <w:r w:rsidR="00C96DB2">
        <w:rPr>
          <w:sz w:val="20"/>
        </w:rPr>
        <w:t xml:space="preserve">previous </w:t>
      </w:r>
      <w:r>
        <w:rPr>
          <w:sz w:val="20"/>
        </w:rPr>
        <w:t>study</w:t>
      </w:r>
      <w:r w:rsidR="00936DFC">
        <w:rPr>
          <w:sz w:val="20"/>
        </w:rPr>
        <w:t xml:space="preserve"> conducted in children</w:t>
      </w:r>
      <w:r w:rsidR="00A56147">
        <w:rPr>
          <w:sz w:val="20"/>
        </w:rPr>
        <w:t xml:space="preserve"> </w:t>
      </w:r>
      <w:r w:rsidR="00F435A6">
        <w:rPr>
          <w:sz w:val="20"/>
        </w:rPr>
        <w:t>[3]</w:t>
      </w:r>
      <w:r w:rsidR="00101D48">
        <w:rPr>
          <w:sz w:val="20"/>
        </w:rPr>
        <w:t xml:space="preserve"> </w:t>
      </w:r>
      <w:r>
        <w:rPr>
          <w:sz w:val="20"/>
        </w:rPr>
        <w:t xml:space="preserve">demonstrated good technique improvement from patients equipped with a 2Tone Trainer with which they could practice </w:t>
      </w:r>
      <w:proofErr w:type="spellStart"/>
      <w:r>
        <w:rPr>
          <w:sz w:val="20"/>
        </w:rPr>
        <w:t>pMDI</w:t>
      </w:r>
      <w:proofErr w:type="spellEnd"/>
      <w:r>
        <w:rPr>
          <w:sz w:val="20"/>
        </w:rPr>
        <w:t xml:space="preserve"> technique at home. Th</w:t>
      </w:r>
      <w:r w:rsidR="00C96DB2">
        <w:rPr>
          <w:sz w:val="20"/>
        </w:rPr>
        <w:t>e current</w:t>
      </w:r>
      <w:r w:rsidR="00FF3AC3">
        <w:rPr>
          <w:sz w:val="20"/>
        </w:rPr>
        <w:t xml:space="preserve"> study similarly equips patients with Clip-Tone to receive guidance on correct flow rate every time they use their inhaler and with the ability to </w:t>
      </w:r>
      <w:r w:rsidR="00101D48">
        <w:rPr>
          <w:sz w:val="20"/>
        </w:rPr>
        <w:t xml:space="preserve">quantitatively </w:t>
      </w:r>
      <w:r w:rsidR="00FF3AC3">
        <w:rPr>
          <w:sz w:val="20"/>
        </w:rPr>
        <w:t>check it in real-time using the Clip-Tone Buddy smartphone app. The application provided feedback specifically on inhalation time</w:t>
      </w:r>
      <w:r w:rsidR="0091008D">
        <w:rPr>
          <w:sz w:val="20"/>
        </w:rPr>
        <w:t xml:space="preserve"> and coordination of actuation</w:t>
      </w:r>
      <w:r w:rsidR="00FF3AC3">
        <w:rPr>
          <w:sz w:val="20"/>
        </w:rPr>
        <w:t>. The study showed that CTS helped patients to retain a longer inhalation without reversion to previous bad habits. In contrast the control group showed no improvement.</w:t>
      </w:r>
    </w:p>
    <w:p w14:paraId="3696A1CB" w14:textId="40586D32" w:rsidR="00FF3AC3" w:rsidRDefault="00FF3AC3" w:rsidP="00D156FE">
      <w:pPr>
        <w:pStyle w:val="DDLBodyText"/>
        <w:rPr>
          <w:sz w:val="20"/>
        </w:rPr>
      </w:pPr>
      <w:r>
        <w:rPr>
          <w:sz w:val="20"/>
        </w:rPr>
        <w:t xml:space="preserve">Inhaler technique training generally relies simply on instruction, </w:t>
      </w:r>
      <w:r w:rsidR="005666E0">
        <w:rPr>
          <w:sz w:val="20"/>
        </w:rPr>
        <w:t>and this</w:t>
      </w:r>
      <w:r>
        <w:rPr>
          <w:sz w:val="20"/>
        </w:rPr>
        <w:t xml:space="preserve"> has been shown to have limited effect</w:t>
      </w:r>
      <w:r w:rsidR="006D6D38">
        <w:rPr>
          <w:sz w:val="20"/>
        </w:rPr>
        <w:t xml:space="preserve"> </w:t>
      </w:r>
      <w:r w:rsidR="00F435A6">
        <w:rPr>
          <w:sz w:val="20"/>
        </w:rPr>
        <w:t>[2]</w:t>
      </w:r>
      <w:r>
        <w:rPr>
          <w:sz w:val="20"/>
        </w:rPr>
        <w:t xml:space="preserve">. CTS uses multi-sensory real-time feedback and positive reinforcement to enable patient learning and </w:t>
      </w:r>
      <w:r w:rsidR="00CD75E6">
        <w:rPr>
          <w:sz w:val="20"/>
        </w:rPr>
        <w:t>that is a more powerful educative approach</w:t>
      </w:r>
      <w:r w:rsidR="00F435A6">
        <w:rPr>
          <w:sz w:val="20"/>
        </w:rPr>
        <w:t xml:space="preserve"> [4] [5] [6]</w:t>
      </w:r>
      <w:r w:rsidR="00CD75E6">
        <w:rPr>
          <w:sz w:val="20"/>
        </w:rPr>
        <w:t>.</w:t>
      </w:r>
    </w:p>
    <w:p w14:paraId="4A2138F7" w14:textId="77777777" w:rsidR="00CD75E6" w:rsidRDefault="00CD75E6" w:rsidP="00D156FE">
      <w:pPr>
        <w:pStyle w:val="DDLBodyText"/>
        <w:rPr>
          <w:sz w:val="20"/>
        </w:rPr>
      </w:pPr>
      <w:r>
        <w:rPr>
          <w:sz w:val="20"/>
        </w:rPr>
        <w:t xml:space="preserve">Patient feedback overall was </w:t>
      </w:r>
      <w:proofErr w:type="gramStart"/>
      <w:r>
        <w:rPr>
          <w:sz w:val="20"/>
        </w:rPr>
        <w:t>positive</w:t>
      </w:r>
      <w:proofErr w:type="gramEnd"/>
      <w:r>
        <w:rPr>
          <w:sz w:val="20"/>
        </w:rPr>
        <w:t xml:space="preserve"> and patients became more aware of their inhaler technique. It should be expected that patients would progressively feel more confident with inhaler technique and have less need to use the CTS system, but that notwithstanding the reported usage over time showed strong engagement.</w:t>
      </w:r>
    </w:p>
    <w:p w14:paraId="6C0696B1" w14:textId="16234437" w:rsidR="00634F65" w:rsidRDefault="00634F65" w:rsidP="00D156FE">
      <w:pPr>
        <w:pStyle w:val="DDLBodyText"/>
        <w:rPr>
          <w:sz w:val="20"/>
        </w:rPr>
      </w:pPr>
      <w:r>
        <w:rPr>
          <w:sz w:val="20"/>
        </w:rPr>
        <w:t>In this study, a low</w:t>
      </w:r>
      <w:r w:rsidR="004B4E3E">
        <w:rPr>
          <w:sz w:val="20"/>
        </w:rPr>
        <w:t>-</w:t>
      </w:r>
      <w:r>
        <w:rPr>
          <w:sz w:val="20"/>
        </w:rPr>
        <w:t xml:space="preserve">cost whistle add-on and companion app provided acoustic and visual guidance, without the necessity of electronic add-ons. It is envisaged that the acoustic feature could be integrated into the </w:t>
      </w:r>
      <w:proofErr w:type="spellStart"/>
      <w:r>
        <w:rPr>
          <w:sz w:val="20"/>
        </w:rPr>
        <w:t>pMDI</w:t>
      </w:r>
      <w:proofErr w:type="spellEnd"/>
      <w:r>
        <w:rPr>
          <w:sz w:val="20"/>
        </w:rPr>
        <w:t xml:space="preserve"> actuator thus obviating the need for an add-on.</w:t>
      </w:r>
    </w:p>
    <w:p w14:paraId="630E0FA5" w14:textId="541C30A4" w:rsidR="00CD75E6" w:rsidRDefault="00CD75E6" w:rsidP="00D156FE">
      <w:pPr>
        <w:pStyle w:val="DDLBodyText"/>
        <w:rPr>
          <w:b/>
          <w:bCs/>
          <w:sz w:val="20"/>
        </w:rPr>
      </w:pPr>
      <w:r w:rsidRPr="00CD75E6">
        <w:rPr>
          <w:b/>
          <w:bCs/>
          <w:sz w:val="20"/>
        </w:rPr>
        <w:t>Conclusions</w:t>
      </w:r>
      <w:r>
        <w:rPr>
          <w:b/>
          <w:bCs/>
          <w:sz w:val="20"/>
        </w:rPr>
        <w:t>:</w:t>
      </w:r>
    </w:p>
    <w:p w14:paraId="337195A2" w14:textId="6AF02DD3" w:rsidR="00CD75E6" w:rsidRPr="00634F65" w:rsidRDefault="00634F65" w:rsidP="00D156FE">
      <w:pPr>
        <w:pStyle w:val="DDLBodyText"/>
        <w:rPr>
          <w:sz w:val="20"/>
        </w:rPr>
      </w:pPr>
      <w:r>
        <w:rPr>
          <w:sz w:val="20"/>
        </w:rPr>
        <w:t>This study shows that m</w:t>
      </w:r>
      <w:r w:rsidRPr="00634F65">
        <w:rPr>
          <w:sz w:val="20"/>
        </w:rPr>
        <w:t>ulti-sensory</w:t>
      </w:r>
      <w:r>
        <w:rPr>
          <w:sz w:val="20"/>
        </w:rPr>
        <w:t xml:space="preserve"> stimuli provided at the time of inhaler use can guide good technique and help achievement of longer inhalation time, which has potential benefit for successful drug delivery. Ongoing guidance facilitates retention of good inhaler technique. </w:t>
      </w:r>
    </w:p>
    <w:p w14:paraId="4F10E930" w14:textId="37058D60" w:rsidR="00CD75E6" w:rsidRPr="00530673" w:rsidRDefault="00634F65" w:rsidP="00D156FE">
      <w:pPr>
        <w:pStyle w:val="DDLBodyText"/>
        <w:rPr>
          <w:b/>
          <w:bCs/>
          <w:sz w:val="20"/>
        </w:rPr>
      </w:pPr>
      <w:r w:rsidRPr="00530673">
        <w:rPr>
          <w:b/>
          <w:bCs/>
          <w:sz w:val="20"/>
        </w:rPr>
        <w:t>Referenc</w:t>
      </w:r>
      <w:r w:rsidR="005C30D2" w:rsidRPr="00530673">
        <w:rPr>
          <w:b/>
          <w:bCs/>
          <w:sz w:val="20"/>
        </w:rPr>
        <w:t>es</w:t>
      </w:r>
      <w:r w:rsidRPr="00530673">
        <w:rPr>
          <w:b/>
          <w:bCs/>
          <w:sz w:val="20"/>
        </w:rPr>
        <w:t>:</w:t>
      </w:r>
    </w:p>
    <w:p w14:paraId="3E4DED59" w14:textId="77777777" w:rsidR="005C30D2" w:rsidRPr="005C30D2" w:rsidRDefault="005C30D2" w:rsidP="005C30D2">
      <w:pPr>
        <w:pStyle w:val="Bibliography"/>
        <w:rPr>
          <w:rFonts w:cs="Arial"/>
          <w:sz w:val="16"/>
          <w:szCs w:val="16"/>
        </w:rPr>
      </w:pPr>
      <w:r w:rsidRPr="005C30D2">
        <w:rPr>
          <w:sz w:val="16"/>
          <w:szCs w:val="16"/>
        </w:rPr>
        <w:fldChar w:fldCharType="begin"/>
      </w:r>
      <w:r w:rsidRPr="00C237EE">
        <w:rPr>
          <w:sz w:val="16"/>
          <w:szCs w:val="16"/>
        </w:rPr>
        <w:instrText xml:space="preserve"> ADDIN ZOTERO_BIBL {"uncited":[],"omitted":[],"custom":[]} CSL_BIBLIOGRAPHY </w:instrText>
      </w:r>
      <w:r w:rsidRPr="005C30D2">
        <w:rPr>
          <w:sz w:val="16"/>
          <w:szCs w:val="16"/>
        </w:rPr>
        <w:fldChar w:fldCharType="separate"/>
      </w:r>
      <w:r w:rsidRPr="00C237EE">
        <w:rPr>
          <w:rFonts w:cs="Arial"/>
          <w:sz w:val="16"/>
          <w:szCs w:val="16"/>
        </w:rPr>
        <w:t>1.</w:t>
      </w:r>
      <w:r w:rsidRPr="00C237EE">
        <w:rPr>
          <w:rFonts w:cs="Arial"/>
          <w:sz w:val="16"/>
          <w:szCs w:val="16"/>
        </w:rPr>
        <w:tab/>
        <w:t xml:space="preserve">Laube BL, Janssens HM, Jongh FHC de, Devadason SG, Dhand R, Diot P, et al. </w:t>
      </w:r>
      <w:r w:rsidRPr="005C30D2">
        <w:rPr>
          <w:rFonts w:cs="Arial"/>
          <w:sz w:val="16"/>
          <w:szCs w:val="16"/>
        </w:rPr>
        <w:t xml:space="preserve">What the pulmonary specialist should know about the new inhalation therapies. European Respiratory Journal. 2011 Jun 1;37(6):1308–417. </w:t>
      </w:r>
    </w:p>
    <w:p w14:paraId="4E973697" w14:textId="77777777" w:rsidR="005C30D2" w:rsidRPr="005C30D2" w:rsidRDefault="005C30D2" w:rsidP="005C30D2">
      <w:pPr>
        <w:pStyle w:val="Bibliography"/>
        <w:rPr>
          <w:rFonts w:cs="Arial"/>
          <w:sz w:val="16"/>
          <w:szCs w:val="16"/>
        </w:rPr>
      </w:pPr>
      <w:r w:rsidRPr="005C30D2">
        <w:rPr>
          <w:rFonts w:cs="Arial"/>
          <w:sz w:val="16"/>
          <w:szCs w:val="16"/>
        </w:rPr>
        <w:t>2.</w:t>
      </w:r>
      <w:r w:rsidRPr="005C30D2">
        <w:rPr>
          <w:rFonts w:cs="Arial"/>
          <w:sz w:val="16"/>
          <w:szCs w:val="16"/>
        </w:rPr>
        <w:tab/>
        <w:t>Bosnic-Anticevich S, Bender B, Shuler M, Hess M, Kocks J. Recognizing and tackling inhaler technique decay in asthma and COPD clinical practice. The Journal of Allergy and Clinical Immunology: In Practice [Internet]. 2023 May 3 [cited 2023 May 9]; Available from: https://www.sciencedirect.com/science/article/pii/S2213219823004725</w:t>
      </w:r>
    </w:p>
    <w:p w14:paraId="1A160EBB" w14:textId="77777777" w:rsidR="005C30D2" w:rsidRPr="005C30D2" w:rsidRDefault="005C30D2" w:rsidP="005C30D2">
      <w:pPr>
        <w:pStyle w:val="Bibliography"/>
        <w:rPr>
          <w:rFonts w:cs="Arial"/>
          <w:sz w:val="16"/>
          <w:szCs w:val="16"/>
        </w:rPr>
      </w:pPr>
      <w:r w:rsidRPr="005C30D2">
        <w:rPr>
          <w:rFonts w:cs="Arial"/>
          <w:sz w:val="16"/>
          <w:szCs w:val="16"/>
        </w:rPr>
        <w:t>3.</w:t>
      </w:r>
      <w:r w:rsidRPr="005C30D2">
        <w:rPr>
          <w:rFonts w:cs="Arial"/>
          <w:sz w:val="16"/>
          <w:szCs w:val="16"/>
        </w:rPr>
        <w:tab/>
        <w:t xml:space="preserve">Ammari WG, Chrystyn H. Optimizing the Inhalation Flow and Technique Through Metered Dose Inhalers of Asthmatic Adults and Children Attending a Community Pharmacy. Journal of Asthma. 2013 Jun 1;50(5):505–13. </w:t>
      </w:r>
    </w:p>
    <w:p w14:paraId="5B3FE789" w14:textId="77777777" w:rsidR="005C30D2" w:rsidRPr="005C30D2" w:rsidRDefault="005C30D2" w:rsidP="005C30D2">
      <w:pPr>
        <w:pStyle w:val="Bibliography"/>
        <w:rPr>
          <w:rFonts w:cs="Arial"/>
          <w:sz w:val="16"/>
          <w:szCs w:val="16"/>
        </w:rPr>
      </w:pPr>
      <w:r w:rsidRPr="005C30D2">
        <w:rPr>
          <w:rFonts w:cs="Arial"/>
          <w:sz w:val="16"/>
          <w:szCs w:val="16"/>
        </w:rPr>
        <w:t>4.</w:t>
      </w:r>
      <w:r w:rsidRPr="005C30D2">
        <w:rPr>
          <w:rFonts w:cs="Arial"/>
          <w:sz w:val="16"/>
          <w:szCs w:val="16"/>
        </w:rPr>
        <w:tab/>
        <w:t xml:space="preserve">Horne, R., Weinman, J., Barber, N., Elliott, R., Morgan, M., Cribb, A., &amp; Kellar, I. Concordance, adherence and compliance in medicine taking. NCCSDO. 2005;40(6). </w:t>
      </w:r>
    </w:p>
    <w:p w14:paraId="3DA2572D" w14:textId="77777777" w:rsidR="005C30D2" w:rsidRPr="005C30D2" w:rsidRDefault="005C30D2" w:rsidP="005C30D2">
      <w:pPr>
        <w:pStyle w:val="Bibliography"/>
        <w:rPr>
          <w:rFonts w:cs="Arial"/>
          <w:sz w:val="16"/>
          <w:szCs w:val="16"/>
        </w:rPr>
      </w:pPr>
      <w:r w:rsidRPr="005C30D2">
        <w:rPr>
          <w:rFonts w:cs="Arial"/>
          <w:sz w:val="16"/>
          <w:szCs w:val="16"/>
        </w:rPr>
        <w:t>5.</w:t>
      </w:r>
      <w:r w:rsidRPr="005C30D2">
        <w:rPr>
          <w:rFonts w:cs="Arial"/>
          <w:sz w:val="16"/>
          <w:szCs w:val="16"/>
        </w:rPr>
        <w:tab/>
        <w:t xml:space="preserve">Papadatou-Pastou M, Touloumakos AK, Koutouveli C, Barrable A. The learning styles neuromyth: when the same term means different things to different teachers. Eur J Psychol Educ. 2021 Jun 1;36(2):511–31. </w:t>
      </w:r>
    </w:p>
    <w:p w14:paraId="17F71C1D" w14:textId="77777777" w:rsidR="005C30D2" w:rsidRPr="005C30D2" w:rsidRDefault="005C30D2" w:rsidP="005C30D2">
      <w:pPr>
        <w:pStyle w:val="Bibliography"/>
        <w:rPr>
          <w:rFonts w:cs="Arial"/>
          <w:sz w:val="16"/>
          <w:szCs w:val="16"/>
        </w:rPr>
      </w:pPr>
      <w:r w:rsidRPr="005C30D2">
        <w:rPr>
          <w:rFonts w:cs="Arial"/>
          <w:sz w:val="16"/>
          <w:szCs w:val="16"/>
        </w:rPr>
        <w:t>6.</w:t>
      </w:r>
      <w:r w:rsidRPr="005C30D2">
        <w:rPr>
          <w:rFonts w:cs="Arial"/>
          <w:sz w:val="16"/>
          <w:szCs w:val="16"/>
        </w:rPr>
        <w:tab/>
        <w:t xml:space="preserve">van Atteveldt N, Murray MM, Thut G, Schroeder CE. Multisensory Integration: Flexible Use of General Operations. Neuron. 2014 Mar;81(6):1240–53. </w:t>
      </w:r>
    </w:p>
    <w:p w14:paraId="48203535" w14:textId="66BE3D29" w:rsidR="00A34EBB" w:rsidRDefault="005C30D2" w:rsidP="00D156FE">
      <w:pPr>
        <w:pStyle w:val="DDLBodyText"/>
        <w:rPr>
          <w:sz w:val="20"/>
        </w:rPr>
      </w:pPr>
      <w:r w:rsidRPr="005C30D2">
        <w:rPr>
          <w:sz w:val="16"/>
          <w:szCs w:val="16"/>
        </w:rPr>
        <w:fldChar w:fldCharType="end"/>
      </w:r>
    </w:p>
    <w:p w14:paraId="57DCC100" w14:textId="057ADDB8" w:rsidR="00A515A9" w:rsidRPr="00634F65" w:rsidRDefault="00A515A9" w:rsidP="00D156FE">
      <w:pPr>
        <w:pStyle w:val="DDLBodyText"/>
        <w:rPr>
          <w:color w:val="00B0F0"/>
        </w:rPr>
      </w:pPr>
    </w:p>
    <w:sectPr w:rsidR="00A515A9" w:rsidRPr="00634F65" w:rsidSect="005642B5">
      <w:headerReference w:type="even" r:id="rId15"/>
      <w:headerReference w:type="default" r:id="rId16"/>
      <w:footerReference w:type="even" r:id="rId17"/>
      <w:footerReference w:type="default" r:id="rId18"/>
      <w:endnotePr>
        <w:numFmt w:val="decimal"/>
      </w:endnotePr>
      <w:pgSz w:w="11907" w:h="16839" w:code="9"/>
      <w:pgMar w:top="720" w:right="720" w:bottom="720" w:left="720"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75181E" w14:textId="77777777" w:rsidR="00F804B4" w:rsidRDefault="00F804B4" w:rsidP="00A515A9">
      <w:pPr>
        <w:spacing w:after="0"/>
      </w:pPr>
      <w:r>
        <w:separator/>
      </w:r>
    </w:p>
  </w:endnote>
  <w:endnote w:type="continuationSeparator" w:id="0">
    <w:p w14:paraId="0D76AAA7" w14:textId="77777777" w:rsidR="00F804B4" w:rsidRDefault="00F804B4"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2" w:name="_Hlk162423855"/>
    <w:bookmarkStart w:id="3" w:name="_Hlk162423856"/>
    <w:bookmarkStart w:id="4" w:name="_Hlk162423857"/>
    <w:bookmarkStart w:id="5" w:name="_Hlk162423858"/>
    <w:bookmarkStart w:id="6" w:name="_Hlk162423859"/>
    <w:bookmarkStart w:id="7"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4B62B8" w14:textId="77777777" w:rsidR="00F804B4" w:rsidRDefault="00F804B4" w:rsidP="00A515A9">
      <w:pPr>
        <w:spacing w:after="0"/>
      </w:pPr>
      <w:r>
        <w:separator/>
      </w:r>
    </w:p>
  </w:footnote>
  <w:footnote w:type="continuationSeparator" w:id="0">
    <w:p w14:paraId="157D88EA" w14:textId="77777777" w:rsidR="00F804B4" w:rsidRDefault="00F804B4"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313E9F43"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911BB5">
      <w:rPr>
        <w:i/>
      </w:rPr>
      <w:fldChar w:fldCharType="begin"/>
    </w:r>
    <w:r w:rsidR="00990C1E" w:rsidRPr="00911BB5">
      <w:rPr>
        <w:i/>
      </w:rPr>
      <w:instrText xml:space="preserve"> REF Title \h  \* MERGEFORMAT </w:instrText>
    </w:r>
    <w:r w:rsidR="00990C1E" w:rsidRPr="00911BB5">
      <w:rPr>
        <w:i/>
      </w:rPr>
    </w:r>
    <w:r w:rsidR="00990C1E" w:rsidRPr="00911BB5">
      <w:rPr>
        <w:i/>
      </w:rPr>
      <w:fldChar w:fldCharType="separate"/>
    </w:r>
    <w:sdt>
      <w:sdtPr>
        <w:rPr>
          <w:i/>
        </w:rPr>
        <w:alias w:val="Title"/>
        <w:tag w:val="Title"/>
        <w:id w:val="1439559259"/>
        <w:lock w:val="sdtLocked"/>
        <w:placeholder>
          <w:docPart w:val="F6932E543325495180107940EF641347"/>
        </w:placeholder>
      </w:sdtPr>
      <w:sdtEndPr/>
      <w:sdtContent>
        <w:proofErr w:type="gramStart"/>
        <w:r w:rsidR="005642B5" w:rsidRPr="00911BB5">
          <w:rPr>
            <w:i/>
          </w:rPr>
          <w:t>Multi-sensory</w:t>
        </w:r>
        <w:proofErr w:type="gramEnd"/>
        <w:r w:rsidR="005642B5" w:rsidRPr="00911BB5">
          <w:rPr>
            <w:i/>
          </w:rPr>
          <w:t xml:space="preserve"> stimulation and reinforcement increases inhalation duration, improves inhaler technique scores and technique retention in </w:t>
        </w:r>
        <w:proofErr w:type="spellStart"/>
        <w:r w:rsidR="005642B5" w:rsidRPr="00911BB5">
          <w:rPr>
            <w:i/>
          </w:rPr>
          <w:t>pMDI</w:t>
        </w:r>
        <w:proofErr w:type="spellEnd"/>
        <w:r w:rsidR="005642B5" w:rsidRPr="00911BB5">
          <w:rPr>
            <w:i/>
          </w:rPr>
          <w:t xml:space="preserve"> users</w:t>
        </w:r>
      </w:sdtContent>
    </w:sdt>
    <w:r w:rsidR="00990C1E" w:rsidRPr="00911BB5">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5420B4D5" w:rsidR="00964A86" w:rsidRPr="00964A86" w:rsidRDefault="00200494" w:rsidP="00964A86">
    <w:pPr>
      <w:pStyle w:val="Header"/>
      <w:pBdr>
        <w:bottom w:val="single" w:sz="6" w:space="1" w:color="auto"/>
      </w:pBdr>
      <w:rPr>
        <w:i/>
      </w:rPr>
    </w:pPr>
    <w:r>
      <w:rPr>
        <w:i/>
      </w:rPr>
      <w:t>DDL</w:t>
    </w:r>
    <w:r w:rsidR="00964A86" w:rsidRPr="00964A86">
      <w:rPr>
        <w:i/>
      </w:rPr>
      <w:t>20</w:t>
    </w:r>
    <w:r w:rsidR="00F27E20">
      <w:rPr>
        <w:i/>
      </w:rPr>
      <w:t>2</w:t>
    </w:r>
    <w:r w:rsidR="006640E2">
      <w:rPr>
        <w:i/>
      </w:rPr>
      <w:t>4</w:t>
    </w:r>
    <w:r w:rsidR="00964A86" w:rsidRPr="00964A86">
      <w:rPr>
        <w:i/>
      </w:rPr>
      <w:t xml:space="preserve"> </w:t>
    </w:r>
    <w:r w:rsidR="009A6549">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587428413"/>
        <w:lock w:val="sdtLocked"/>
        <w:placeholder>
          <w:docPart w:val="297B9AC69228497E94EB3D04A87685CF"/>
        </w:placeholder>
      </w:sdtPr>
      <w:sdtEndPr>
        <w:rPr>
          <w:i w:val="0"/>
          <w:u w:val="single"/>
        </w:rPr>
      </w:sdtEndPr>
      <w:sdtContent>
        <w:r w:rsidR="005642B5" w:rsidRPr="005642B5">
          <w:rPr>
            <w:i/>
          </w:rPr>
          <w:t>Clare S Murray</w:t>
        </w:r>
      </w:sdtContent>
    </w:sdt>
    <w:r w:rsidR="00990C1E" w:rsidRPr="00BD7DE3">
      <w:rPr>
        <w:i/>
      </w:rPr>
      <w:fldChar w:fldCharType="end"/>
    </w:r>
    <w:r w:rsidR="00524E24">
      <w:rPr>
        <w:i/>
      </w:rPr>
      <w:t xml:space="preserve"> </w:t>
    </w:r>
    <w:r w:rsidR="00964A86" w:rsidRPr="00BD7DE3">
      <w:rPr>
        <w:i/>
      </w:rPr>
      <w:t>et al.</w:t>
    </w:r>
    <w:r w:rsidR="005B1360">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6CA7C3C"/>
    <w:multiLevelType w:val="hybridMultilevel"/>
    <w:tmpl w:val="C01C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5"/>
  </w:num>
  <w:num w:numId="2" w16cid:durableId="1173883495">
    <w:abstractNumId w:val="0"/>
  </w:num>
  <w:num w:numId="3" w16cid:durableId="1473520453">
    <w:abstractNumId w:val="3"/>
  </w:num>
  <w:num w:numId="4" w16cid:durableId="880900156">
    <w:abstractNumId w:val="4"/>
  </w:num>
  <w:num w:numId="5" w16cid:durableId="1941520065">
    <w:abstractNumId w:val="2"/>
  </w:num>
  <w:num w:numId="6" w16cid:durableId="1343973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0C9B"/>
    <w:rsid w:val="0000506E"/>
    <w:rsid w:val="0000715D"/>
    <w:rsid w:val="00012F2E"/>
    <w:rsid w:val="0001343C"/>
    <w:rsid w:val="00013EA9"/>
    <w:rsid w:val="0001616D"/>
    <w:rsid w:val="00016641"/>
    <w:rsid w:val="00020333"/>
    <w:rsid w:val="000250F0"/>
    <w:rsid w:val="00025E45"/>
    <w:rsid w:val="00032260"/>
    <w:rsid w:val="00035F96"/>
    <w:rsid w:val="00042D62"/>
    <w:rsid w:val="00042F2B"/>
    <w:rsid w:val="000523BE"/>
    <w:rsid w:val="00054372"/>
    <w:rsid w:val="0005715D"/>
    <w:rsid w:val="0006467A"/>
    <w:rsid w:val="00074B1E"/>
    <w:rsid w:val="000815E6"/>
    <w:rsid w:val="000A2590"/>
    <w:rsid w:val="000A3E34"/>
    <w:rsid w:val="000A5A12"/>
    <w:rsid w:val="000B3AAE"/>
    <w:rsid w:val="000C171A"/>
    <w:rsid w:val="000C33D4"/>
    <w:rsid w:val="000C4F1C"/>
    <w:rsid w:val="000D424A"/>
    <w:rsid w:val="000E11C0"/>
    <w:rsid w:val="000E770E"/>
    <w:rsid w:val="000E77D5"/>
    <w:rsid w:val="000F001B"/>
    <w:rsid w:val="000F2993"/>
    <w:rsid w:val="00101D48"/>
    <w:rsid w:val="00115618"/>
    <w:rsid w:val="0012224E"/>
    <w:rsid w:val="00127768"/>
    <w:rsid w:val="00134FB6"/>
    <w:rsid w:val="00141F48"/>
    <w:rsid w:val="00144D47"/>
    <w:rsid w:val="001516A0"/>
    <w:rsid w:val="00160344"/>
    <w:rsid w:val="001604DB"/>
    <w:rsid w:val="0017687E"/>
    <w:rsid w:val="001942DB"/>
    <w:rsid w:val="001A2F01"/>
    <w:rsid w:val="001B0E1B"/>
    <w:rsid w:val="001B354D"/>
    <w:rsid w:val="001C1A34"/>
    <w:rsid w:val="001E3133"/>
    <w:rsid w:val="001E614C"/>
    <w:rsid w:val="001F70F6"/>
    <w:rsid w:val="001F79B3"/>
    <w:rsid w:val="00200494"/>
    <w:rsid w:val="002115EE"/>
    <w:rsid w:val="00217845"/>
    <w:rsid w:val="00220784"/>
    <w:rsid w:val="0022082C"/>
    <w:rsid w:val="0022491D"/>
    <w:rsid w:val="00231C18"/>
    <w:rsid w:val="002507A4"/>
    <w:rsid w:val="00253A8C"/>
    <w:rsid w:val="00260681"/>
    <w:rsid w:val="002666D8"/>
    <w:rsid w:val="00283F05"/>
    <w:rsid w:val="00287EA3"/>
    <w:rsid w:val="0029067A"/>
    <w:rsid w:val="002A3E34"/>
    <w:rsid w:val="002B74ED"/>
    <w:rsid w:val="002B75EA"/>
    <w:rsid w:val="002D729A"/>
    <w:rsid w:val="002E6FEF"/>
    <w:rsid w:val="002E77AE"/>
    <w:rsid w:val="002F38E3"/>
    <w:rsid w:val="00311E4A"/>
    <w:rsid w:val="0031528C"/>
    <w:rsid w:val="0031572C"/>
    <w:rsid w:val="00323FE7"/>
    <w:rsid w:val="003274A8"/>
    <w:rsid w:val="0033185B"/>
    <w:rsid w:val="00335E20"/>
    <w:rsid w:val="0034725F"/>
    <w:rsid w:val="0035212E"/>
    <w:rsid w:val="00375EC4"/>
    <w:rsid w:val="00386CD3"/>
    <w:rsid w:val="00387ECA"/>
    <w:rsid w:val="0039248E"/>
    <w:rsid w:val="00392600"/>
    <w:rsid w:val="003969C8"/>
    <w:rsid w:val="003B1031"/>
    <w:rsid w:val="003B383B"/>
    <w:rsid w:val="003B65D1"/>
    <w:rsid w:val="003B7164"/>
    <w:rsid w:val="003C568E"/>
    <w:rsid w:val="003C58EE"/>
    <w:rsid w:val="003C6A3B"/>
    <w:rsid w:val="003D10FC"/>
    <w:rsid w:val="003D3DDE"/>
    <w:rsid w:val="003D7C47"/>
    <w:rsid w:val="003E5D10"/>
    <w:rsid w:val="003F37A9"/>
    <w:rsid w:val="00404A4E"/>
    <w:rsid w:val="00405BCB"/>
    <w:rsid w:val="0040614F"/>
    <w:rsid w:val="0040753A"/>
    <w:rsid w:val="0041018A"/>
    <w:rsid w:val="00410632"/>
    <w:rsid w:val="00420355"/>
    <w:rsid w:val="00424C98"/>
    <w:rsid w:val="00425FB6"/>
    <w:rsid w:val="00427F09"/>
    <w:rsid w:val="00433506"/>
    <w:rsid w:val="00437DB1"/>
    <w:rsid w:val="00442036"/>
    <w:rsid w:val="00444A63"/>
    <w:rsid w:val="00447700"/>
    <w:rsid w:val="00477FAC"/>
    <w:rsid w:val="00484151"/>
    <w:rsid w:val="00490C5A"/>
    <w:rsid w:val="00496006"/>
    <w:rsid w:val="004965D5"/>
    <w:rsid w:val="004A684A"/>
    <w:rsid w:val="004B2051"/>
    <w:rsid w:val="004B4E3E"/>
    <w:rsid w:val="004B6D88"/>
    <w:rsid w:val="004C1847"/>
    <w:rsid w:val="004C64A6"/>
    <w:rsid w:val="004F7E1D"/>
    <w:rsid w:val="004F7F64"/>
    <w:rsid w:val="00505122"/>
    <w:rsid w:val="00522D0E"/>
    <w:rsid w:val="00524E24"/>
    <w:rsid w:val="005302DC"/>
    <w:rsid w:val="005303CA"/>
    <w:rsid w:val="00530673"/>
    <w:rsid w:val="005328C0"/>
    <w:rsid w:val="005357DB"/>
    <w:rsid w:val="00541F41"/>
    <w:rsid w:val="00544864"/>
    <w:rsid w:val="00544FB7"/>
    <w:rsid w:val="005642B5"/>
    <w:rsid w:val="0056446B"/>
    <w:rsid w:val="00565D5A"/>
    <w:rsid w:val="005666E0"/>
    <w:rsid w:val="00582113"/>
    <w:rsid w:val="00591DC8"/>
    <w:rsid w:val="00593A46"/>
    <w:rsid w:val="0059643B"/>
    <w:rsid w:val="00596663"/>
    <w:rsid w:val="005A020E"/>
    <w:rsid w:val="005A7381"/>
    <w:rsid w:val="005B1360"/>
    <w:rsid w:val="005B5FD9"/>
    <w:rsid w:val="005C30D2"/>
    <w:rsid w:val="005D1383"/>
    <w:rsid w:val="005D2709"/>
    <w:rsid w:val="005D441D"/>
    <w:rsid w:val="005D5C36"/>
    <w:rsid w:val="005E2D16"/>
    <w:rsid w:val="005E6A80"/>
    <w:rsid w:val="005E6EBD"/>
    <w:rsid w:val="005F4472"/>
    <w:rsid w:val="006047B7"/>
    <w:rsid w:val="00613573"/>
    <w:rsid w:val="006148E4"/>
    <w:rsid w:val="00620CB9"/>
    <w:rsid w:val="006220F6"/>
    <w:rsid w:val="006231F4"/>
    <w:rsid w:val="00623DF2"/>
    <w:rsid w:val="00631B86"/>
    <w:rsid w:val="0063483E"/>
    <w:rsid w:val="00634F65"/>
    <w:rsid w:val="00637050"/>
    <w:rsid w:val="006422AB"/>
    <w:rsid w:val="00642787"/>
    <w:rsid w:val="00653763"/>
    <w:rsid w:val="00660395"/>
    <w:rsid w:val="00660B4D"/>
    <w:rsid w:val="006630AB"/>
    <w:rsid w:val="006640E2"/>
    <w:rsid w:val="00666281"/>
    <w:rsid w:val="00667614"/>
    <w:rsid w:val="00671088"/>
    <w:rsid w:val="006743B8"/>
    <w:rsid w:val="00676DA7"/>
    <w:rsid w:val="00677708"/>
    <w:rsid w:val="00686D0B"/>
    <w:rsid w:val="006967F7"/>
    <w:rsid w:val="00697AE7"/>
    <w:rsid w:val="006A28F6"/>
    <w:rsid w:val="006A7D26"/>
    <w:rsid w:val="006B12B5"/>
    <w:rsid w:val="006B3D22"/>
    <w:rsid w:val="006D6D38"/>
    <w:rsid w:val="006E16A4"/>
    <w:rsid w:val="006E1C6F"/>
    <w:rsid w:val="006E3B28"/>
    <w:rsid w:val="006F0288"/>
    <w:rsid w:val="006F4DF5"/>
    <w:rsid w:val="0070763C"/>
    <w:rsid w:val="00711C1F"/>
    <w:rsid w:val="00715F4B"/>
    <w:rsid w:val="00734B8C"/>
    <w:rsid w:val="00740986"/>
    <w:rsid w:val="007735FD"/>
    <w:rsid w:val="00774E51"/>
    <w:rsid w:val="00781E78"/>
    <w:rsid w:val="0078212D"/>
    <w:rsid w:val="00784010"/>
    <w:rsid w:val="00787F68"/>
    <w:rsid w:val="007A2067"/>
    <w:rsid w:val="007A76FA"/>
    <w:rsid w:val="007B2BEC"/>
    <w:rsid w:val="007B38B6"/>
    <w:rsid w:val="007B4B6F"/>
    <w:rsid w:val="007D307A"/>
    <w:rsid w:val="007E2F09"/>
    <w:rsid w:val="007E4351"/>
    <w:rsid w:val="007F4697"/>
    <w:rsid w:val="00801EC1"/>
    <w:rsid w:val="00804EEB"/>
    <w:rsid w:val="008050EA"/>
    <w:rsid w:val="008060CB"/>
    <w:rsid w:val="00821655"/>
    <w:rsid w:val="008313BC"/>
    <w:rsid w:val="0083315B"/>
    <w:rsid w:val="00836B77"/>
    <w:rsid w:val="008373B9"/>
    <w:rsid w:val="00837ED2"/>
    <w:rsid w:val="008443EE"/>
    <w:rsid w:val="0084598F"/>
    <w:rsid w:val="00852676"/>
    <w:rsid w:val="00860916"/>
    <w:rsid w:val="00863C39"/>
    <w:rsid w:val="00870B52"/>
    <w:rsid w:val="00870C3C"/>
    <w:rsid w:val="00873DCB"/>
    <w:rsid w:val="008750F4"/>
    <w:rsid w:val="00877475"/>
    <w:rsid w:val="00881895"/>
    <w:rsid w:val="00881F0C"/>
    <w:rsid w:val="008873CE"/>
    <w:rsid w:val="008A0EE2"/>
    <w:rsid w:val="008A36F4"/>
    <w:rsid w:val="008B02F1"/>
    <w:rsid w:val="008B4BF0"/>
    <w:rsid w:val="008B791C"/>
    <w:rsid w:val="008C33F3"/>
    <w:rsid w:val="008C5C57"/>
    <w:rsid w:val="008C7F2D"/>
    <w:rsid w:val="008D115B"/>
    <w:rsid w:val="008D4D8B"/>
    <w:rsid w:val="008D7F19"/>
    <w:rsid w:val="008E4AAC"/>
    <w:rsid w:val="008E6242"/>
    <w:rsid w:val="008F2A41"/>
    <w:rsid w:val="008F3FD8"/>
    <w:rsid w:val="008F7B7A"/>
    <w:rsid w:val="00901A16"/>
    <w:rsid w:val="00905454"/>
    <w:rsid w:val="0091008D"/>
    <w:rsid w:val="00911BB5"/>
    <w:rsid w:val="00913957"/>
    <w:rsid w:val="009158B8"/>
    <w:rsid w:val="009262D8"/>
    <w:rsid w:val="00930DA1"/>
    <w:rsid w:val="0093458B"/>
    <w:rsid w:val="00936DFC"/>
    <w:rsid w:val="00941946"/>
    <w:rsid w:val="00946206"/>
    <w:rsid w:val="0095324F"/>
    <w:rsid w:val="00964A86"/>
    <w:rsid w:val="00966BC1"/>
    <w:rsid w:val="00966CD3"/>
    <w:rsid w:val="00974E37"/>
    <w:rsid w:val="009818AC"/>
    <w:rsid w:val="00986E09"/>
    <w:rsid w:val="00990C1E"/>
    <w:rsid w:val="00996628"/>
    <w:rsid w:val="009A0009"/>
    <w:rsid w:val="009A1638"/>
    <w:rsid w:val="009A4453"/>
    <w:rsid w:val="009A52B9"/>
    <w:rsid w:val="009A5E01"/>
    <w:rsid w:val="009A6549"/>
    <w:rsid w:val="009A7A03"/>
    <w:rsid w:val="009C461C"/>
    <w:rsid w:val="009C6C08"/>
    <w:rsid w:val="009D1A31"/>
    <w:rsid w:val="009D1CB7"/>
    <w:rsid w:val="009D5953"/>
    <w:rsid w:val="009D77B3"/>
    <w:rsid w:val="009E2885"/>
    <w:rsid w:val="009E33FB"/>
    <w:rsid w:val="009E7542"/>
    <w:rsid w:val="009E78E4"/>
    <w:rsid w:val="00A0219D"/>
    <w:rsid w:val="00A0358B"/>
    <w:rsid w:val="00A13504"/>
    <w:rsid w:val="00A14F14"/>
    <w:rsid w:val="00A312F2"/>
    <w:rsid w:val="00A34EBB"/>
    <w:rsid w:val="00A43F2F"/>
    <w:rsid w:val="00A46DAE"/>
    <w:rsid w:val="00A47D45"/>
    <w:rsid w:val="00A515A9"/>
    <w:rsid w:val="00A541D2"/>
    <w:rsid w:val="00A54B4E"/>
    <w:rsid w:val="00A56147"/>
    <w:rsid w:val="00A6102D"/>
    <w:rsid w:val="00A67298"/>
    <w:rsid w:val="00A807BE"/>
    <w:rsid w:val="00A8527F"/>
    <w:rsid w:val="00A94905"/>
    <w:rsid w:val="00A95F71"/>
    <w:rsid w:val="00AA0D88"/>
    <w:rsid w:val="00AA1175"/>
    <w:rsid w:val="00AA74BE"/>
    <w:rsid w:val="00AC04A2"/>
    <w:rsid w:val="00AC4C11"/>
    <w:rsid w:val="00AD115D"/>
    <w:rsid w:val="00AD32AE"/>
    <w:rsid w:val="00AD5D1D"/>
    <w:rsid w:val="00AE4B2D"/>
    <w:rsid w:val="00AF1A68"/>
    <w:rsid w:val="00B122AD"/>
    <w:rsid w:val="00B155EA"/>
    <w:rsid w:val="00B25B95"/>
    <w:rsid w:val="00B34B6E"/>
    <w:rsid w:val="00B375AE"/>
    <w:rsid w:val="00B412B3"/>
    <w:rsid w:val="00B42A7F"/>
    <w:rsid w:val="00B5120E"/>
    <w:rsid w:val="00B5167F"/>
    <w:rsid w:val="00B54843"/>
    <w:rsid w:val="00B55646"/>
    <w:rsid w:val="00B62FD7"/>
    <w:rsid w:val="00B66EF9"/>
    <w:rsid w:val="00B70711"/>
    <w:rsid w:val="00B719D1"/>
    <w:rsid w:val="00B804AB"/>
    <w:rsid w:val="00B906A5"/>
    <w:rsid w:val="00B94313"/>
    <w:rsid w:val="00BB2738"/>
    <w:rsid w:val="00BB33A4"/>
    <w:rsid w:val="00BB610F"/>
    <w:rsid w:val="00BB722C"/>
    <w:rsid w:val="00BC0021"/>
    <w:rsid w:val="00BC30C2"/>
    <w:rsid w:val="00BC3B49"/>
    <w:rsid w:val="00BD68AD"/>
    <w:rsid w:val="00BD70D3"/>
    <w:rsid w:val="00BD7DE3"/>
    <w:rsid w:val="00BE1CAC"/>
    <w:rsid w:val="00BF5C41"/>
    <w:rsid w:val="00C0283C"/>
    <w:rsid w:val="00C126B9"/>
    <w:rsid w:val="00C237EE"/>
    <w:rsid w:val="00C351EA"/>
    <w:rsid w:val="00C53DC0"/>
    <w:rsid w:val="00C543B6"/>
    <w:rsid w:val="00C544FF"/>
    <w:rsid w:val="00C5513E"/>
    <w:rsid w:val="00C65A37"/>
    <w:rsid w:val="00C6681A"/>
    <w:rsid w:val="00C73131"/>
    <w:rsid w:val="00C93B8F"/>
    <w:rsid w:val="00C95616"/>
    <w:rsid w:val="00C96DB2"/>
    <w:rsid w:val="00C974E1"/>
    <w:rsid w:val="00CA0809"/>
    <w:rsid w:val="00CA46CC"/>
    <w:rsid w:val="00CC1B69"/>
    <w:rsid w:val="00CC286D"/>
    <w:rsid w:val="00CD75E6"/>
    <w:rsid w:val="00CE39C8"/>
    <w:rsid w:val="00CF24A7"/>
    <w:rsid w:val="00CF61CE"/>
    <w:rsid w:val="00CF7D1B"/>
    <w:rsid w:val="00D075F7"/>
    <w:rsid w:val="00D11D69"/>
    <w:rsid w:val="00D1209B"/>
    <w:rsid w:val="00D156FE"/>
    <w:rsid w:val="00D20B0E"/>
    <w:rsid w:val="00D23C41"/>
    <w:rsid w:val="00D26210"/>
    <w:rsid w:val="00D342D2"/>
    <w:rsid w:val="00D41A7C"/>
    <w:rsid w:val="00D47884"/>
    <w:rsid w:val="00D510FF"/>
    <w:rsid w:val="00D54376"/>
    <w:rsid w:val="00D566D3"/>
    <w:rsid w:val="00D638B5"/>
    <w:rsid w:val="00D67A60"/>
    <w:rsid w:val="00D77938"/>
    <w:rsid w:val="00D802EF"/>
    <w:rsid w:val="00D85CE6"/>
    <w:rsid w:val="00D85E6E"/>
    <w:rsid w:val="00D93537"/>
    <w:rsid w:val="00D9655E"/>
    <w:rsid w:val="00DB349E"/>
    <w:rsid w:val="00DD2EDD"/>
    <w:rsid w:val="00DD4A2D"/>
    <w:rsid w:val="00DD533F"/>
    <w:rsid w:val="00DD5EB8"/>
    <w:rsid w:val="00DD78A7"/>
    <w:rsid w:val="00DE0973"/>
    <w:rsid w:val="00DE27DE"/>
    <w:rsid w:val="00DE53F7"/>
    <w:rsid w:val="00DE6AE7"/>
    <w:rsid w:val="00DF1745"/>
    <w:rsid w:val="00DF392A"/>
    <w:rsid w:val="00DF525B"/>
    <w:rsid w:val="00E00624"/>
    <w:rsid w:val="00E108CE"/>
    <w:rsid w:val="00E14DBF"/>
    <w:rsid w:val="00E22BC9"/>
    <w:rsid w:val="00E248B3"/>
    <w:rsid w:val="00E25059"/>
    <w:rsid w:val="00E325AF"/>
    <w:rsid w:val="00E42945"/>
    <w:rsid w:val="00E46B69"/>
    <w:rsid w:val="00E51903"/>
    <w:rsid w:val="00E62590"/>
    <w:rsid w:val="00E739EB"/>
    <w:rsid w:val="00E75AA8"/>
    <w:rsid w:val="00E92FCA"/>
    <w:rsid w:val="00E9667D"/>
    <w:rsid w:val="00E97489"/>
    <w:rsid w:val="00EA5258"/>
    <w:rsid w:val="00EA530D"/>
    <w:rsid w:val="00EB43B6"/>
    <w:rsid w:val="00EC2143"/>
    <w:rsid w:val="00ED747C"/>
    <w:rsid w:val="00EE7503"/>
    <w:rsid w:val="00EF799C"/>
    <w:rsid w:val="00F15D45"/>
    <w:rsid w:val="00F20F19"/>
    <w:rsid w:val="00F23854"/>
    <w:rsid w:val="00F2495D"/>
    <w:rsid w:val="00F26888"/>
    <w:rsid w:val="00F27E20"/>
    <w:rsid w:val="00F30508"/>
    <w:rsid w:val="00F3080A"/>
    <w:rsid w:val="00F435A6"/>
    <w:rsid w:val="00F435EA"/>
    <w:rsid w:val="00F5042B"/>
    <w:rsid w:val="00F67AF3"/>
    <w:rsid w:val="00F804B4"/>
    <w:rsid w:val="00F95F39"/>
    <w:rsid w:val="00FA22D0"/>
    <w:rsid w:val="00FA553D"/>
    <w:rsid w:val="00FA6F23"/>
    <w:rsid w:val="00FB4412"/>
    <w:rsid w:val="00FC33BA"/>
    <w:rsid w:val="00FD125D"/>
    <w:rsid w:val="00FD3F3E"/>
    <w:rsid w:val="00FE176B"/>
    <w:rsid w:val="00FE2845"/>
    <w:rsid w:val="00FE2EE6"/>
    <w:rsid w:val="00FF3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table" w:styleId="TableGrid">
    <w:name w:val="Table Grid"/>
    <w:basedOn w:val="TableNormal"/>
    <w:uiPriority w:val="39"/>
    <w:rsid w:val="00141F48"/>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C30D2"/>
    <w:pPr>
      <w:tabs>
        <w:tab w:val="left" w:pos="264"/>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95792980">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41234638">
      <w:bodyDiv w:val="1"/>
      <w:marLeft w:val="0"/>
      <w:marRight w:val="0"/>
      <w:marTop w:val="0"/>
      <w:marBottom w:val="0"/>
      <w:divBdr>
        <w:top w:val="none" w:sz="0" w:space="0" w:color="auto"/>
        <w:left w:val="none" w:sz="0" w:space="0" w:color="auto"/>
        <w:bottom w:val="none" w:sz="0" w:space="0" w:color="auto"/>
        <w:right w:val="none" w:sz="0" w:space="0" w:color="auto"/>
      </w:divBdr>
    </w:div>
    <w:div w:id="965114719">
      <w:bodyDiv w:val="1"/>
      <w:marLeft w:val="0"/>
      <w:marRight w:val="0"/>
      <w:marTop w:val="0"/>
      <w:marBottom w:val="0"/>
      <w:divBdr>
        <w:top w:val="none" w:sz="0" w:space="0" w:color="auto"/>
        <w:left w:val="none" w:sz="0" w:space="0" w:color="auto"/>
        <w:bottom w:val="none" w:sz="0" w:space="0" w:color="auto"/>
        <w:right w:val="none" w:sz="0" w:space="0" w:color="auto"/>
      </w:divBdr>
      <w:divsChild>
        <w:div w:id="618414401">
          <w:marLeft w:val="360"/>
          <w:marRight w:val="0"/>
          <w:marTop w:val="200"/>
          <w:marBottom w:val="0"/>
          <w:divBdr>
            <w:top w:val="none" w:sz="0" w:space="0" w:color="auto"/>
            <w:left w:val="none" w:sz="0" w:space="0" w:color="auto"/>
            <w:bottom w:val="none" w:sz="0" w:space="0" w:color="auto"/>
            <w:right w:val="none" w:sz="0" w:space="0" w:color="auto"/>
          </w:divBdr>
        </w:div>
        <w:div w:id="930042732">
          <w:marLeft w:val="360"/>
          <w:marRight w:val="0"/>
          <w:marTop w:val="200"/>
          <w:marBottom w:val="0"/>
          <w:divBdr>
            <w:top w:val="none" w:sz="0" w:space="0" w:color="auto"/>
            <w:left w:val="none" w:sz="0" w:space="0" w:color="auto"/>
            <w:bottom w:val="none" w:sz="0" w:space="0" w:color="auto"/>
            <w:right w:val="none" w:sz="0" w:space="0" w:color="auto"/>
          </w:divBdr>
        </w:div>
        <w:div w:id="1390111723">
          <w:marLeft w:val="360"/>
          <w:marRight w:val="0"/>
          <w:marTop w:val="200"/>
          <w:marBottom w:val="0"/>
          <w:divBdr>
            <w:top w:val="none" w:sz="0" w:space="0" w:color="auto"/>
            <w:left w:val="none" w:sz="0" w:space="0" w:color="auto"/>
            <w:bottom w:val="none" w:sz="0" w:space="0" w:color="auto"/>
            <w:right w:val="none" w:sz="0" w:space="0" w:color="auto"/>
          </w:divBdr>
        </w:div>
      </w:divsChild>
    </w:div>
    <w:div w:id="1014572507">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433163636">
      <w:bodyDiv w:val="1"/>
      <w:marLeft w:val="0"/>
      <w:marRight w:val="0"/>
      <w:marTop w:val="0"/>
      <w:marBottom w:val="0"/>
      <w:divBdr>
        <w:top w:val="none" w:sz="0" w:space="0" w:color="auto"/>
        <w:left w:val="none" w:sz="0" w:space="0" w:color="auto"/>
        <w:bottom w:val="none" w:sz="0" w:space="0" w:color="auto"/>
        <w:right w:val="none" w:sz="0" w:space="0" w:color="auto"/>
      </w:divBdr>
    </w:div>
    <w:div w:id="157072741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80065150">
      <w:bodyDiv w:val="1"/>
      <w:marLeft w:val="0"/>
      <w:marRight w:val="0"/>
      <w:marTop w:val="0"/>
      <w:marBottom w:val="0"/>
      <w:divBdr>
        <w:top w:val="none" w:sz="0" w:space="0" w:color="auto"/>
        <w:left w:val="none" w:sz="0" w:space="0" w:color="auto"/>
        <w:bottom w:val="none" w:sz="0" w:space="0" w:color="auto"/>
        <w:right w:val="none" w:sz="0" w:space="0" w:color="auto"/>
      </w:divBdr>
    </w:div>
    <w:div w:id="214219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6932E543325495180107940EF641347"/>
        <w:category>
          <w:name w:val="General"/>
          <w:gallery w:val="placeholder"/>
        </w:category>
        <w:types>
          <w:type w:val="bbPlcHdr"/>
        </w:types>
        <w:behaviors>
          <w:behavior w:val="content"/>
        </w:behaviors>
        <w:guid w:val="{7AE77E95-BC67-402D-A1D3-7E21CAEBB5F9}"/>
      </w:docPartPr>
      <w:docPartBody>
        <w:p w:rsidR="005D377F" w:rsidRDefault="005D377F" w:rsidP="005D377F">
          <w:pPr>
            <w:pStyle w:val="F6932E543325495180107940EF641347"/>
          </w:pPr>
          <w:r w:rsidRPr="00160344">
            <w:rPr>
              <w:rStyle w:val="PlaceholderText"/>
              <w:color w:val="auto"/>
            </w:rPr>
            <w:t>Title of Your Paper</w:t>
          </w:r>
        </w:p>
      </w:docPartBody>
    </w:docPart>
    <w:docPart>
      <w:docPartPr>
        <w:name w:val="297B9AC69228497E94EB3D04A87685CF"/>
        <w:category>
          <w:name w:val="General"/>
          <w:gallery w:val="placeholder"/>
        </w:category>
        <w:types>
          <w:type w:val="bbPlcHdr"/>
        </w:types>
        <w:behaviors>
          <w:behavior w:val="content"/>
        </w:behaviors>
        <w:guid w:val="{1B6A2F2E-5D61-41BD-91EA-BCD23902E45A}"/>
      </w:docPartPr>
      <w:docPartBody>
        <w:p w:rsidR="005D377F" w:rsidRDefault="005D377F" w:rsidP="005D377F">
          <w:pPr>
            <w:pStyle w:val="297B9AC69228497E94EB3D04A87685CF"/>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00C9B"/>
    <w:rsid w:val="00074500"/>
    <w:rsid w:val="000C33D4"/>
    <w:rsid w:val="00106CEB"/>
    <w:rsid w:val="00134A2D"/>
    <w:rsid w:val="001703F7"/>
    <w:rsid w:val="00194847"/>
    <w:rsid w:val="001D4D96"/>
    <w:rsid w:val="003009AF"/>
    <w:rsid w:val="003F3998"/>
    <w:rsid w:val="004A5D97"/>
    <w:rsid w:val="004D7A4B"/>
    <w:rsid w:val="005025F8"/>
    <w:rsid w:val="005D377F"/>
    <w:rsid w:val="00620CB9"/>
    <w:rsid w:val="00623571"/>
    <w:rsid w:val="00636654"/>
    <w:rsid w:val="00740986"/>
    <w:rsid w:val="008136A9"/>
    <w:rsid w:val="00890F9E"/>
    <w:rsid w:val="00901A16"/>
    <w:rsid w:val="00943A37"/>
    <w:rsid w:val="009F0831"/>
    <w:rsid w:val="00A312F2"/>
    <w:rsid w:val="00AB7476"/>
    <w:rsid w:val="00AC4C11"/>
    <w:rsid w:val="00AD0A82"/>
    <w:rsid w:val="00AF7BE3"/>
    <w:rsid w:val="00B01474"/>
    <w:rsid w:val="00B375AE"/>
    <w:rsid w:val="00B70711"/>
    <w:rsid w:val="00BB6D73"/>
    <w:rsid w:val="00CF1D98"/>
    <w:rsid w:val="00DA0B5C"/>
    <w:rsid w:val="00DB04D1"/>
    <w:rsid w:val="00DD2EDD"/>
    <w:rsid w:val="00E60656"/>
    <w:rsid w:val="00FA22D0"/>
    <w:rsid w:val="00FB16D6"/>
    <w:rsid w:val="00FE7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377F"/>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6932E543325495180107940EF641347">
    <w:name w:val="F6932E543325495180107940EF641347"/>
    <w:rsid w:val="005D377F"/>
    <w:pPr>
      <w:spacing w:line="278" w:lineRule="auto"/>
    </w:pPr>
    <w:rPr>
      <w:kern w:val="2"/>
      <w:sz w:val="24"/>
      <w:szCs w:val="24"/>
      <w14:ligatures w14:val="standardContextual"/>
    </w:rPr>
  </w:style>
  <w:style w:type="paragraph" w:customStyle="1" w:styleId="297B9AC69228497E94EB3D04A87685CF">
    <w:name w:val="297B9AC69228497E94EB3D04A87685CF"/>
    <w:rsid w:val="005D37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B3B034D4-059B-4D95-BBE5-BE166728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1657</Words>
  <Characters>9634</Characters>
  <Application>Microsoft Office Word</Application>
  <DocSecurity>4</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2024-09-26T15:15:00Z</cp:lastPrinted>
  <dcterms:created xsi:type="dcterms:W3CDTF">2024-10-10T08:12:00Z</dcterms:created>
  <dcterms:modified xsi:type="dcterms:W3CDTF">2024-10-10T08:12:00Z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ZOTERO_PREF_1">
    <vt:lpwstr>&lt;data data-version="3" zotero-version="6.0.36"&gt;&lt;session id="lQexDEZP"/&gt;&lt;style id="http://www.zotero.org/styles/vancouver" locale="en-GB" hasBibliography="1" bibliographyStyleHasBeenSet="1"/&gt;&lt;prefs&gt;&lt;pref name="fieldType" value="Field"/&gt;&lt;/prefs&gt;&lt;/data&gt;</vt:lpwstr>
  </property>
</Properties>
</file>