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6393B9CF" w:rsidR="000E77D5" w:rsidRPr="001F06C4" w:rsidRDefault="004E72D5" w:rsidP="00AD115D">
      <w:pPr>
        <w:pStyle w:val="DDLTitle"/>
        <w:rPr>
          <w:rFonts w:cs="Arial"/>
        </w:rPr>
      </w:pPr>
      <w:sdt>
        <w:sdtPr>
          <w:alias w:val="Title"/>
          <w:tag w:val="Title"/>
          <w:id w:val="-912845432"/>
          <w:lock w:val="sdtLocked"/>
          <w:placeholder>
            <w:docPart w:val="F93874C70D8C44D6B0BA71800E08656C"/>
          </w:placeholder>
        </w:sdtPr>
        <w:sdtEndPr/>
        <w:sdtContent>
          <w:r w:rsidR="001F06C4" w:rsidRPr="001F06C4">
            <w:rPr>
              <w:rFonts w:cs="Arial"/>
            </w:rPr>
            <w:t xml:space="preserve">Evaluation of </w:t>
          </w:r>
          <w:r w:rsidR="00252A7F">
            <w:rPr>
              <w:rFonts w:cs="Arial"/>
            </w:rPr>
            <w:t>impurities</w:t>
          </w:r>
          <w:r w:rsidR="00F5156B">
            <w:rPr>
              <w:rFonts w:cs="Arial"/>
            </w:rPr>
            <w:t xml:space="preserve">, </w:t>
          </w:r>
          <w:r w:rsidR="00FB3A17">
            <w:rPr>
              <w:rFonts w:cs="Arial"/>
            </w:rPr>
            <w:t>degradation products</w:t>
          </w:r>
          <w:r w:rsidR="00F5156B">
            <w:rPr>
              <w:rFonts w:cs="Arial"/>
            </w:rPr>
            <w:t xml:space="preserve"> and foreign particles</w:t>
          </w:r>
          <w:r w:rsidR="001F06C4" w:rsidRPr="001F06C4">
            <w:rPr>
              <w:rFonts w:cs="Arial"/>
            </w:rPr>
            <w:t xml:space="preserve"> </w:t>
          </w:r>
          <w:r w:rsidR="00FB3A17">
            <w:rPr>
              <w:rFonts w:cs="Arial"/>
            </w:rPr>
            <w:t>arising</w:t>
          </w:r>
          <w:r w:rsidR="00252A7F">
            <w:rPr>
              <w:rFonts w:cs="Arial"/>
            </w:rPr>
            <w:t xml:space="preserve"> </w:t>
          </w:r>
          <w:r w:rsidR="00252A7F" w:rsidRPr="00252A7F">
            <w:rPr>
              <w:rFonts w:cs="Arial"/>
            </w:rPr>
            <w:t xml:space="preserve">in </w:t>
          </w:r>
          <w:r w:rsidR="001023BA">
            <w:rPr>
              <w:rFonts w:cs="Arial"/>
            </w:rPr>
            <w:t xml:space="preserve">an </w:t>
          </w:r>
          <w:r w:rsidR="00FC49CC">
            <w:rPr>
              <w:rFonts w:cs="Arial"/>
            </w:rPr>
            <w:t>unwashed</w:t>
          </w:r>
          <w:r w:rsidR="00252A7F" w:rsidRPr="00252A7F">
            <w:rPr>
              <w:rFonts w:cs="Arial"/>
            </w:rPr>
            <w:t xml:space="preserve"> </w:t>
          </w:r>
          <w:r w:rsidR="001023BA">
            <w:rPr>
              <w:rFonts w:cs="Arial"/>
            </w:rPr>
            <w:t>valved holding chamber (VHC) used with a pressurised metered dose inhaler (</w:t>
          </w:r>
          <w:r w:rsidR="00252A7F" w:rsidRPr="00252A7F">
            <w:rPr>
              <w:rFonts w:cs="Arial"/>
            </w:rPr>
            <w:t>MDI</w:t>
          </w:r>
          <w:r w:rsidR="001023BA">
            <w:rPr>
              <w:rFonts w:cs="Arial"/>
            </w:rPr>
            <w:t>)</w:t>
          </w:r>
        </w:sdtContent>
      </w:sdt>
      <w:bookmarkEnd w:id="0"/>
      <w:r w:rsidR="00881895">
        <w:t xml:space="preserve"> </w:t>
      </w:r>
    </w:p>
    <w:bookmarkStart w:id="1" w:name="Author"/>
    <w:p w14:paraId="57DCC0EC" w14:textId="69211FC4" w:rsidR="00C65A37" w:rsidRPr="00AD115D" w:rsidRDefault="004E72D5" w:rsidP="00AD115D">
      <w:pPr>
        <w:pStyle w:val="DDLSubtitle"/>
      </w:pPr>
      <w:sdt>
        <w:sdtPr>
          <w:alias w:val="Main Author"/>
          <w:tag w:val="Main Author"/>
          <w:id w:val="854543900"/>
          <w:lock w:val="sdtLocked"/>
          <w:placeholder>
            <w:docPart w:val="38BA82FFF2774C26AC6862CFB8BB55DB"/>
          </w:placeholder>
        </w:sdtPr>
        <w:sdtEndPr/>
        <w:sdtContent>
          <w:r w:rsidR="001F06C4" w:rsidRPr="00252A7F">
            <w:rPr>
              <w:u w:val="single"/>
            </w:rPr>
            <w:t>Justine Bloch</w:t>
          </w:r>
        </w:sdtContent>
      </w:sdt>
      <w:bookmarkEnd w:id="1"/>
      <w:r w:rsidR="00676DA7" w:rsidRPr="00252A7F">
        <w:rPr>
          <w:vertAlign w:val="superscript"/>
        </w:rPr>
        <w:t>1</w:t>
      </w:r>
      <w:r w:rsidR="006A6486">
        <w:rPr>
          <w:vertAlign w:val="superscript"/>
        </w:rPr>
        <w:t>,2</w:t>
      </w:r>
      <w:r w:rsidR="00C65A37" w:rsidRPr="00AD115D">
        <w:t xml:space="preserve"> &amp; </w:t>
      </w:r>
      <w:r w:rsidR="001F06C4">
        <w:t>Yannick Baschung</w:t>
      </w:r>
      <w:r w:rsidR="001F06C4">
        <w:rPr>
          <w:vertAlign w:val="superscript"/>
        </w:rPr>
        <w:t>1</w:t>
      </w:r>
    </w:p>
    <w:p w14:paraId="64F46CCA" w14:textId="36CC9691" w:rsidR="001F06C4" w:rsidRDefault="001F06C4" w:rsidP="001F06C4">
      <w:pPr>
        <w:pStyle w:val="DDLAddress1"/>
      </w:pPr>
      <w:r w:rsidRPr="00AD115D">
        <w:rPr>
          <w:vertAlign w:val="superscript"/>
        </w:rPr>
        <w:t>1</w:t>
      </w:r>
      <w:r w:rsidRPr="00BD7D62">
        <w:rPr>
          <w:sz w:val="24"/>
          <w:lang w:val="en"/>
        </w:rPr>
        <w:t xml:space="preserve"> </w:t>
      </w:r>
      <w:r w:rsidR="006A3391">
        <w:t>Drug Delivery and Physical Characterization</w:t>
      </w:r>
      <w:r w:rsidRPr="00BD7D62">
        <w:t xml:space="preserve">, Solvias AG, </w:t>
      </w:r>
      <w:proofErr w:type="spellStart"/>
      <w:r w:rsidRPr="00BD7D62">
        <w:t>Kaiseraugst</w:t>
      </w:r>
      <w:proofErr w:type="spellEnd"/>
      <w:r w:rsidRPr="00BD7D62">
        <w:t>, Switzerland</w:t>
      </w:r>
    </w:p>
    <w:p w14:paraId="61B915E3" w14:textId="4DE3B554" w:rsidR="006A6486" w:rsidRPr="006A6486" w:rsidRDefault="006A6486" w:rsidP="006A6486">
      <w:pPr>
        <w:pStyle w:val="DDLAddress2"/>
      </w:pPr>
      <w:r w:rsidRPr="006A6486">
        <w:rPr>
          <w:vertAlign w:val="superscript"/>
        </w:rPr>
        <w:t>2</w:t>
      </w:r>
      <w:r>
        <w:t xml:space="preserve"> D</w:t>
      </w:r>
      <w:r>
        <w:rPr>
          <w:rStyle w:val="ui-provider"/>
        </w:rPr>
        <w:t>epartment of analytical chemistry, Université Claude Bernard Lyon 1, Lyon, France</w:t>
      </w:r>
    </w:p>
    <w:p w14:paraId="5720F958" w14:textId="32251472" w:rsidR="003742EE" w:rsidRPr="00FB3A17" w:rsidRDefault="00C65A37" w:rsidP="00FB3A17">
      <w:pPr>
        <w:pStyle w:val="DDLHeading1"/>
        <w:rPr>
          <w:sz w:val="20"/>
          <w:szCs w:val="20"/>
        </w:rPr>
      </w:pPr>
      <w:r w:rsidRPr="00582113">
        <w:rPr>
          <w:sz w:val="20"/>
          <w:szCs w:val="20"/>
        </w:rPr>
        <w:t>Summary</w:t>
      </w:r>
    </w:p>
    <w:p w14:paraId="0C05CF07" w14:textId="3E36B7FC" w:rsidR="00252A7F" w:rsidRPr="006A3391" w:rsidRDefault="00DD12EA" w:rsidP="003742EE">
      <w:pPr>
        <w:pStyle w:val="DDLBodyText"/>
        <w:rPr>
          <w:sz w:val="20"/>
          <w:lang w:val="en-US"/>
        </w:rPr>
      </w:pPr>
      <w:r>
        <w:rPr>
          <w:sz w:val="20"/>
          <w:lang w:val="en-US"/>
        </w:rPr>
        <w:t>W</w:t>
      </w:r>
      <w:r w:rsidRPr="00252A7F">
        <w:rPr>
          <w:sz w:val="20"/>
          <w:lang w:val="en-US"/>
        </w:rPr>
        <w:t xml:space="preserve">e </w:t>
      </w:r>
      <w:r w:rsidR="00252A7F" w:rsidRPr="00252A7F">
        <w:rPr>
          <w:sz w:val="20"/>
          <w:lang w:val="en-US"/>
        </w:rPr>
        <w:t xml:space="preserve">aimed to investigate the potential accumulation of impurities </w:t>
      </w:r>
      <w:r w:rsidR="00252A7F" w:rsidRPr="0085772E">
        <w:rPr>
          <w:sz w:val="20"/>
          <w:lang w:val="en-US"/>
        </w:rPr>
        <w:t xml:space="preserve">and degradation products that could arise from the misuse of </w:t>
      </w:r>
      <w:r w:rsidR="00711B84" w:rsidRPr="0085772E">
        <w:rPr>
          <w:sz w:val="20"/>
        </w:rPr>
        <w:t xml:space="preserve">a pressurised </w:t>
      </w:r>
      <w:r w:rsidR="00B27BA6" w:rsidRPr="0085772E">
        <w:rPr>
          <w:sz w:val="20"/>
        </w:rPr>
        <w:t>MDI</w:t>
      </w:r>
      <w:r w:rsidR="00711B84" w:rsidRPr="0085772E">
        <w:rPr>
          <w:sz w:val="20"/>
        </w:rPr>
        <w:t xml:space="preserve"> (Symbicort</w:t>
      </w:r>
      <w:r w:rsidR="00711B84" w:rsidRPr="0085772E">
        <w:rPr>
          <w:sz w:val="20"/>
          <w:vertAlign w:val="superscript"/>
        </w:rPr>
        <w:t>®</w:t>
      </w:r>
      <w:r w:rsidR="00711B84" w:rsidRPr="0085772E">
        <w:rPr>
          <w:sz w:val="20"/>
        </w:rPr>
        <w:t xml:space="preserve"> </w:t>
      </w:r>
      <w:proofErr w:type="spellStart"/>
      <w:r w:rsidR="00711B84" w:rsidRPr="0085772E">
        <w:rPr>
          <w:sz w:val="20"/>
        </w:rPr>
        <w:t>Rapihaler</w:t>
      </w:r>
      <w:proofErr w:type="spellEnd"/>
      <w:r w:rsidR="00711B84" w:rsidRPr="0085772E">
        <w:rPr>
          <w:sz w:val="20"/>
          <w:vertAlign w:val="superscript"/>
        </w:rPr>
        <w:t>®</w:t>
      </w:r>
      <w:r w:rsidR="003E6103" w:rsidRPr="0085772E">
        <w:rPr>
          <w:sz w:val="20"/>
          <w:vertAlign w:val="superscript"/>
        </w:rPr>
        <w:t xml:space="preserve"> </w:t>
      </w:r>
      <w:r w:rsidR="0085772E">
        <w:rPr>
          <w:sz w:val="20"/>
        </w:rPr>
        <w:t xml:space="preserve">Budesonide / Formoterol </w:t>
      </w:r>
      <w:r w:rsidR="003E6103" w:rsidRPr="0085772E">
        <w:rPr>
          <w:sz w:val="20"/>
          <w:lang w:val="en-US"/>
        </w:rPr>
        <w:t>160</w:t>
      </w:r>
      <w:r w:rsidR="009E2367" w:rsidRPr="0085772E">
        <w:rPr>
          <w:sz w:val="20"/>
          <w:lang w:val="en-US"/>
        </w:rPr>
        <w:t xml:space="preserve"> </w:t>
      </w:r>
      <w:r w:rsidR="003E6103" w:rsidRPr="006A6486">
        <w:rPr>
          <w:sz w:val="20"/>
          <w:lang w:val="en-US"/>
        </w:rPr>
        <w:t>ug/</w:t>
      </w:r>
      <w:r w:rsidR="00203BAE">
        <w:rPr>
          <w:sz w:val="20"/>
          <w:lang w:val="en-US"/>
        </w:rPr>
        <w:t>4,5</w:t>
      </w:r>
      <w:r w:rsidR="009E2367" w:rsidRPr="006A6486">
        <w:rPr>
          <w:sz w:val="20"/>
          <w:lang w:val="en-US"/>
        </w:rPr>
        <w:t xml:space="preserve"> </w:t>
      </w:r>
      <w:r w:rsidR="003E6103" w:rsidRPr="006A6486">
        <w:rPr>
          <w:sz w:val="20"/>
          <w:lang w:val="en-US"/>
        </w:rPr>
        <w:t>ug</w:t>
      </w:r>
      <w:r w:rsidR="00711B84" w:rsidRPr="006A6486">
        <w:rPr>
          <w:sz w:val="20"/>
          <w:lang w:val="en-US"/>
        </w:rPr>
        <w:t>,</w:t>
      </w:r>
      <w:r w:rsidR="00711B84" w:rsidRPr="003A2DE5">
        <w:rPr>
          <w:sz w:val="20"/>
        </w:rPr>
        <w:t xml:space="preserve"> AstraZeneca) </w:t>
      </w:r>
      <w:r w:rsidR="00711B84">
        <w:rPr>
          <w:sz w:val="20"/>
        </w:rPr>
        <w:t xml:space="preserve">when used in combination </w:t>
      </w:r>
      <w:r w:rsidR="00711B84" w:rsidRPr="003A2DE5">
        <w:rPr>
          <w:sz w:val="20"/>
        </w:rPr>
        <w:t>with a VHC (</w:t>
      </w:r>
      <w:proofErr w:type="spellStart"/>
      <w:r w:rsidR="00711B84" w:rsidRPr="003A2DE5">
        <w:rPr>
          <w:sz w:val="20"/>
        </w:rPr>
        <w:t>AeroChamber</w:t>
      </w:r>
      <w:proofErr w:type="spellEnd"/>
      <w:r w:rsidR="00B27BA6">
        <w:rPr>
          <w:sz w:val="20"/>
        </w:rPr>
        <w:t xml:space="preserve"> Plus</w:t>
      </w:r>
      <w:r w:rsidR="00711B84" w:rsidRPr="00921A0F">
        <w:rPr>
          <w:sz w:val="20"/>
          <w:vertAlign w:val="superscript"/>
        </w:rPr>
        <w:t>®</w:t>
      </w:r>
      <w:r w:rsidR="00711B84" w:rsidRPr="003A2DE5">
        <w:rPr>
          <w:sz w:val="20"/>
        </w:rPr>
        <w:t>, Sandoz).</w:t>
      </w:r>
      <w:r w:rsidR="00252A7F" w:rsidRPr="00252A7F">
        <w:rPr>
          <w:sz w:val="20"/>
          <w:lang w:val="en-US"/>
        </w:rPr>
        <w:t xml:space="preserve"> To simulate real-life scenarios, we subjected the spacer to </w:t>
      </w:r>
      <w:r w:rsidR="003E6103">
        <w:rPr>
          <w:sz w:val="20"/>
          <w:lang w:val="en-US"/>
        </w:rPr>
        <w:t>six actuations per day</w:t>
      </w:r>
      <w:r w:rsidR="00252A7F" w:rsidRPr="00252A7F">
        <w:rPr>
          <w:sz w:val="20"/>
          <w:lang w:val="en-US"/>
        </w:rPr>
        <w:t xml:space="preserve"> over a </w:t>
      </w:r>
      <w:r w:rsidR="003E6103">
        <w:rPr>
          <w:sz w:val="20"/>
          <w:lang w:val="en-US"/>
        </w:rPr>
        <w:t>three</w:t>
      </w:r>
      <w:r w:rsidR="00252A7F" w:rsidRPr="00252A7F">
        <w:rPr>
          <w:sz w:val="20"/>
          <w:lang w:val="en-US"/>
        </w:rPr>
        <w:t xml:space="preserve">-month period without any cleaning. Following this simulated usage, we </w:t>
      </w:r>
      <w:r w:rsidR="00476163">
        <w:rPr>
          <w:sz w:val="20"/>
          <w:lang w:val="en-US"/>
        </w:rPr>
        <w:t xml:space="preserve">distributed two doses in a collection tube through the VHC and extracted all components to </w:t>
      </w:r>
      <w:r w:rsidR="00252A7F" w:rsidRPr="00252A7F">
        <w:rPr>
          <w:sz w:val="20"/>
          <w:lang w:val="en-US"/>
        </w:rPr>
        <w:t>identify any impurities.</w:t>
      </w:r>
      <w:r w:rsidR="00711B84">
        <w:rPr>
          <w:sz w:val="20"/>
          <w:lang w:val="en-US"/>
        </w:rPr>
        <w:t xml:space="preserve"> </w:t>
      </w:r>
      <w:r w:rsidR="003E6103">
        <w:rPr>
          <w:sz w:val="20"/>
          <w:lang w:val="en-US"/>
        </w:rPr>
        <w:t>A</w:t>
      </w:r>
      <w:r w:rsidR="00711B84" w:rsidRPr="00711B84">
        <w:rPr>
          <w:sz w:val="20"/>
          <w:lang w:val="en-US"/>
        </w:rPr>
        <w:t xml:space="preserve"> noticeable increase in</w:t>
      </w:r>
      <w:r w:rsidR="003E6103">
        <w:rPr>
          <w:sz w:val="20"/>
          <w:lang w:val="en-US"/>
        </w:rPr>
        <w:t xml:space="preserve"> budesonide, formoterol and their</w:t>
      </w:r>
      <w:r w:rsidR="00711B84" w:rsidRPr="00711B84">
        <w:rPr>
          <w:sz w:val="20"/>
          <w:lang w:val="en-US"/>
        </w:rPr>
        <w:t xml:space="preserve"> degradation products were detected </w:t>
      </w:r>
      <w:r w:rsidR="003E6103">
        <w:rPr>
          <w:sz w:val="20"/>
          <w:lang w:val="en-US"/>
        </w:rPr>
        <w:t xml:space="preserve">both in the VHC and </w:t>
      </w:r>
      <w:r w:rsidR="00711B84" w:rsidRPr="00711B84">
        <w:rPr>
          <w:sz w:val="20"/>
          <w:lang w:val="en-US"/>
        </w:rPr>
        <w:t xml:space="preserve">in the collection tube during the extraction process. </w:t>
      </w:r>
      <w:r w:rsidR="008A7EED" w:rsidRPr="00B35F60">
        <w:rPr>
          <w:sz w:val="20"/>
          <w:lang w:val="en-US"/>
        </w:rPr>
        <w:t>This finding emphasizes the importance of regular cleaning and maintenance to prevent substantial build-up over time. The notable increase in impurities and API</w:t>
      </w:r>
      <w:r w:rsidR="00E1123E" w:rsidRPr="00B35F60">
        <w:rPr>
          <w:sz w:val="20"/>
          <w:lang w:val="en-US"/>
        </w:rPr>
        <w:t>s</w:t>
      </w:r>
      <w:r w:rsidR="008A7EED" w:rsidRPr="00B35F60">
        <w:rPr>
          <w:sz w:val="20"/>
          <w:lang w:val="en-US"/>
        </w:rPr>
        <w:t xml:space="preserve"> levels within the collection tube raises </w:t>
      </w:r>
      <w:r w:rsidR="00F61708" w:rsidRPr="00B35F60">
        <w:rPr>
          <w:sz w:val="20"/>
          <w:lang w:val="en-US"/>
        </w:rPr>
        <w:t xml:space="preserve">possible </w:t>
      </w:r>
      <w:r w:rsidR="008A7EED" w:rsidRPr="00B35F60">
        <w:rPr>
          <w:sz w:val="20"/>
          <w:lang w:val="en-US"/>
        </w:rPr>
        <w:t>concerns about the potential impact on patient safety</w:t>
      </w:r>
      <w:r w:rsidR="00F61708" w:rsidRPr="00B35F60">
        <w:rPr>
          <w:sz w:val="20"/>
          <w:lang w:val="en-US"/>
        </w:rPr>
        <w:t xml:space="preserve"> when </w:t>
      </w:r>
      <w:r w:rsidR="00F5156B" w:rsidRPr="00B35F60">
        <w:rPr>
          <w:sz w:val="20"/>
          <w:lang w:val="en-US"/>
        </w:rPr>
        <w:t>cleaning is neglected for an extended period</w:t>
      </w:r>
      <w:r w:rsidR="008A7EED" w:rsidRPr="00B35F60">
        <w:rPr>
          <w:sz w:val="20"/>
          <w:lang w:val="en-US"/>
        </w:rPr>
        <w:t xml:space="preserve">. These results underscore the necessity for vigilant cleaning practices and highlight the limitations of the VHC in preventing impurity transfer over extended periods of </w:t>
      </w:r>
      <w:r w:rsidR="00F5156B" w:rsidRPr="00B35F60">
        <w:rPr>
          <w:sz w:val="20"/>
          <w:lang w:val="en-US"/>
        </w:rPr>
        <w:t>misuse and</w:t>
      </w:r>
      <w:r w:rsidR="008A7EED" w:rsidRPr="00B35F60">
        <w:rPr>
          <w:sz w:val="20"/>
          <w:lang w:val="en-US"/>
        </w:rPr>
        <w:t xml:space="preserve"> provide</w:t>
      </w:r>
      <w:r w:rsidR="00711B84" w:rsidRPr="00B35F60">
        <w:rPr>
          <w:sz w:val="20"/>
          <w:lang w:val="en-US"/>
        </w:rPr>
        <w:t xml:space="preserve"> valuable insights into the behavior of MDI spacers under misuse conditions.</w:t>
      </w:r>
      <w:r w:rsidR="00711B84" w:rsidRPr="00711B84">
        <w:rPr>
          <w:sz w:val="20"/>
          <w:lang w:val="en-US"/>
        </w:rPr>
        <w:t xml:space="preserve"> </w:t>
      </w:r>
    </w:p>
    <w:p w14:paraId="05EC6D97" w14:textId="29D31C81" w:rsidR="003A2DE5" w:rsidRPr="006232AB" w:rsidRDefault="00E14DBF" w:rsidP="003A2DE5">
      <w:pPr>
        <w:pStyle w:val="DDLBodyText"/>
        <w:rPr>
          <w:b/>
          <w:sz w:val="20"/>
        </w:rPr>
      </w:pPr>
      <w:r w:rsidRPr="00582113">
        <w:rPr>
          <w:b/>
          <w:sz w:val="20"/>
        </w:rPr>
        <w:t>Key Message</w:t>
      </w:r>
    </w:p>
    <w:p w14:paraId="4CF6F770" w14:textId="220F74E0" w:rsidR="00476163" w:rsidRDefault="00476163" w:rsidP="00C46155">
      <w:pPr>
        <w:pStyle w:val="DDLHeading1"/>
        <w:rPr>
          <w:b w:val="0"/>
          <w:bCs w:val="0"/>
          <w:kern w:val="0"/>
          <w:sz w:val="20"/>
          <w:szCs w:val="20"/>
        </w:rPr>
      </w:pPr>
      <w:r w:rsidRPr="00476163">
        <w:rPr>
          <w:b w:val="0"/>
          <w:bCs w:val="0"/>
          <w:kern w:val="0"/>
          <w:sz w:val="20"/>
          <w:szCs w:val="20"/>
        </w:rPr>
        <w:t>Regular cleaning of MDI spacers</w:t>
      </w:r>
      <w:r w:rsidR="00212BDA">
        <w:rPr>
          <w:b w:val="0"/>
          <w:bCs w:val="0"/>
          <w:kern w:val="0"/>
          <w:sz w:val="20"/>
          <w:szCs w:val="20"/>
        </w:rPr>
        <w:t xml:space="preserve"> or VHCs</w:t>
      </w:r>
      <w:r w:rsidRPr="00476163">
        <w:rPr>
          <w:b w:val="0"/>
          <w:bCs w:val="0"/>
          <w:kern w:val="0"/>
          <w:sz w:val="20"/>
          <w:szCs w:val="20"/>
        </w:rPr>
        <w:t xml:space="preserve"> is crucial to prevent the accumulation of</w:t>
      </w:r>
      <w:r w:rsidR="00207990">
        <w:rPr>
          <w:b w:val="0"/>
          <w:bCs w:val="0"/>
          <w:kern w:val="0"/>
          <w:sz w:val="20"/>
          <w:szCs w:val="20"/>
        </w:rPr>
        <w:t xml:space="preserve"> drug substance and</w:t>
      </w:r>
      <w:r w:rsidRPr="00476163">
        <w:rPr>
          <w:b w:val="0"/>
          <w:bCs w:val="0"/>
          <w:kern w:val="0"/>
          <w:sz w:val="20"/>
          <w:szCs w:val="20"/>
        </w:rPr>
        <w:t xml:space="preserve"> impurities and degradation products. </w:t>
      </w:r>
      <w:r w:rsidR="00F5156B" w:rsidRPr="00F5156B">
        <w:rPr>
          <w:b w:val="0"/>
          <w:bCs w:val="0"/>
          <w:kern w:val="0"/>
          <w:sz w:val="20"/>
          <w:szCs w:val="20"/>
        </w:rPr>
        <w:t xml:space="preserve">The findings </w:t>
      </w:r>
      <w:r w:rsidR="00F5156B">
        <w:rPr>
          <w:b w:val="0"/>
          <w:bCs w:val="0"/>
          <w:kern w:val="0"/>
          <w:sz w:val="20"/>
          <w:szCs w:val="20"/>
        </w:rPr>
        <w:t xml:space="preserve">of this study </w:t>
      </w:r>
      <w:r w:rsidR="00F5156B" w:rsidRPr="00F5156B">
        <w:rPr>
          <w:b w:val="0"/>
          <w:bCs w:val="0"/>
          <w:kern w:val="0"/>
          <w:sz w:val="20"/>
          <w:szCs w:val="20"/>
        </w:rPr>
        <w:t xml:space="preserve">underscore the importance of rigorous cleaning protocols </w:t>
      </w:r>
      <w:r w:rsidR="00F5156B">
        <w:rPr>
          <w:b w:val="0"/>
          <w:bCs w:val="0"/>
          <w:kern w:val="0"/>
          <w:sz w:val="20"/>
          <w:szCs w:val="20"/>
        </w:rPr>
        <w:t xml:space="preserve">to </w:t>
      </w:r>
      <w:r w:rsidR="00F5156B" w:rsidRPr="00F5156B">
        <w:rPr>
          <w:b w:val="0"/>
          <w:bCs w:val="0"/>
          <w:kern w:val="0"/>
          <w:sz w:val="20"/>
          <w:szCs w:val="20"/>
        </w:rPr>
        <w:t>ensure patient safety. Neglecting cleaning over time can lead to potential risks,</w:t>
      </w:r>
      <w:r w:rsidR="00B5768E">
        <w:rPr>
          <w:b w:val="0"/>
          <w:bCs w:val="0"/>
          <w:kern w:val="0"/>
          <w:sz w:val="20"/>
          <w:szCs w:val="20"/>
        </w:rPr>
        <w:t xml:space="preserve"> thus</w:t>
      </w:r>
      <w:r w:rsidR="00F5156B" w:rsidRPr="00F5156B">
        <w:rPr>
          <w:b w:val="0"/>
          <w:bCs w:val="0"/>
          <w:kern w:val="0"/>
          <w:sz w:val="20"/>
          <w:szCs w:val="20"/>
        </w:rPr>
        <w:t xml:space="preserve"> emphasizing the need for strict adherence to cleaning instructions.</w:t>
      </w:r>
    </w:p>
    <w:p w14:paraId="2903E1CC" w14:textId="34697695" w:rsidR="00BC4ECB" w:rsidRPr="00C46155" w:rsidRDefault="00C65A37" w:rsidP="00C46155">
      <w:pPr>
        <w:pStyle w:val="DDLHeading1"/>
        <w:rPr>
          <w:sz w:val="20"/>
          <w:szCs w:val="20"/>
        </w:rPr>
      </w:pPr>
      <w:r w:rsidRPr="00582113">
        <w:rPr>
          <w:sz w:val="20"/>
          <w:szCs w:val="20"/>
        </w:rPr>
        <w:t>Introduction</w:t>
      </w:r>
      <w:r w:rsidR="00AD0BAC">
        <w:rPr>
          <w:sz w:val="20"/>
          <w:szCs w:val="20"/>
        </w:rPr>
        <w:t xml:space="preserve">  </w:t>
      </w:r>
    </w:p>
    <w:p w14:paraId="0B02DCFC" w14:textId="0D2B26A7" w:rsidR="005A0033" w:rsidRPr="009C24E0" w:rsidRDefault="00BB74DA" w:rsidP="005A0033">
      <w:pPr>
        <w:pStyle w:val="DDLBodyText"/>
        <w:rPr>
          <w:rFonts w:cs="Arial"/>
          <w:sz w:val="20"/>
          <w:lang w:val="en-US"/>
        </w:rPr>
      </w:pPr>
      <w:r w:rsidRPr="00BB74DA">
        <w:rPr>
          <w:rFonts w:cs="Arial"/>
          <w:sz w:val="20"/>
          <w:lang w:val="en-US"/>
        </w:rPr>
        <w:t xml:space="preserve">Patient non-adherence to medication instructions is a common challenge in healthcare, and it poses </w:t>
      </w:r>
      <w:r w:rsidR="00F61708" w:rsidRPr="00BB74DA">
        <w:rPr>
          <w:rFonts w:cs="Arial"/>
          <w:sz w:val="20"/>
          <w:lang w:val="en-US"/>
        </w:rPr>
        <w:t>challenges</w:t>
      </w:r>
      <w:r w:rsidRPr="00BB74DA">
        <w:rPr>
          <w:rFonts w:cs="Arial"/>
          <w:sz w:val="20"/>
          <w:lang w:val="en-US"/>
        </w:rPr>
        <w:t xml:space="preserve"> for children due to their unique characteristics and circumstances</w:t>
      </w:r>
      <w:r>
        <w:rPr>
          <w:rFonts w:cs="Arial"/>
          <w:sz w:val="20"/>
          <w:lang w:val="en-US"/>
        </w:rPr>
        <w:t>,</w:t>
      </w:r>
      <w:r w:rsidRPr="00BB74DA">
        <w:rPr>
          <w:rFonts w:cs="Arial"/>
          <w:sz w:val="20"/>
          <w:lang w:val="en-US"/>
        </w:rPr>
        <w:t xml:space="preserve"> especially when using medical devices such as </w:t>
      </w:r>
      <w:r w:rsidR="007176CD">
        <w:rPr>
          <w:rFonts w:cs="Arial"/>
          <w:sz w:val="20"/>
          <w:lang w:val="en-US"/>
        </w:rPr>
        <w:t>spacers or</w:t>
      </w:r>
      <w:r w:rsidR="00DD12EA">
        <w:rPr>
          <w:rFonts w:cs="Arial"/>
          <w:sz w:val="20"/>
          <w:lang w:val="en-US"/>
        </w:rPr>
        <w:t xml:space="preserve"> a</w:t>
      </w:r>
      <w:r w:rsidR="007176CD">
        <w:rPr>
          <w:rFonts w:cs="Arial"/>
          <w:sz w:val="20"/>
          <w:lang w:val="en-US"/>
        </w:rPr>
        <w:t xml:space="preserve"> </w:t>
      </w:r>
      <w:r w:rsidR="0085772E">
        <w:rPr>
          <w:rFonts w:cs="Arial"/>
          <w:sz w:val="20"/>
          <w:lang w:val="en-US"/>
        </w:rPr>
        <w:t>valved holding chamber (VHC)</w:t>
      </w:r>
      <w:r w:rsidR="008A7EED" w:rsidRPr="008A7EED">
        <w:rPr>
          <w:rFonts w:cs="Arial"/>
          <w:sz w:val="20"/>
          <w:lang w:val="en-US"/>
        </w:rPr>
        <w:t xml:space="preserve"> </w:t>
      </w:r>
      <w:r w:rsidR="008A7EED" w:rsidRPr="005A0033">
        <w:rPr>
          <w:rFonts w:cs="Arial"/>
          <w:sz w:val="20"/>
          <w:lang w:val="en-US"/>
        </w:rPr>
        <w:t>[</w:t>
      </w:r>
      <w:r w:rsidR="008A7EED" w:rsidRPr="005A0033">
        <w:rPr>
          <w:rFonts w:cs="Arial"/>
          <w:sz w:val="20"/>
          <w:lang w:val="en-US"/>
        </w:rPr>
        <w:footnoteRef/>
      </w:r>
      <w:r w:rsidR="008A7EED" w:rsidRPr="005A0033">
        <w:rPr>
          <w:rFonts w:cs="Arial"/>
          <w:sz w:val="20"/>
          <w:lang w:val="en-US"/>
        </w:rPr>
        <w:t>]</w:t>
      </w:r>
      <w:r w:rsidRPr="00BB74DA">
        <w:rPr>
          <w:rFonts w:cs="Arial"/>
          <w:sz w:val="20"/>
          <w:lang w:val="en-US"/>
        </w:rPr>
        <w:t xml:space="preserve">. VHCs are important devices that accompany respiratory medications </w:t>
      </w:r>
      <w:r w:rsidRPr="009C24E0">
        <w:rPr>
          <w:rFonts w:cs="Arial"/>
          <w:sz w:val="20"/>
          <w:lang w:val="en-US"/>
        </w:rPr>
        <w:t>for individuals who may have difficulties coordinating inhalation with actuation</w:t>
      </w:r>
      <w:r>
        <w:rPr>
          <w:rFonts w:cs="Arial"/>
          <w:sz w:val="20"/>
          <w:lang w:val="en-US"/>
        </w:rPr>
        <w:t xml:space="preserve"> and</w:t>
      </w:r>
      <w:r w:rsidRPr="00BB74DA">
        <w:rPr>
          <w:rFonts w:cs="Arial"/>
          <w:sz w:val="20"/>
          <w:lang w:val="en-US"/>
        </w:rPr>
        <w:t xml:space="preserve"> come with specific instructions to be followed for optimal use</w:t>
      </w:r>
      <w:r w:rsidR="005A0033">
        <w:rPr>
          <w:rFonts w:cs="Arial"/>
          <w:sz w:val="20"/>
          <w:lang w:val="en-US"/>
        </w:rPr>
        <w:t xml:space="preserve"> and regular cleaning procedures to follow</w:t>
      </w:r>
      <w:r w:rsidR="008A7EED">
        <w:rPr>
          <w:rFonts w:cs="Arial"/>
          <w:sz w:val="20"/>
          <w:lang w:val="en-US"/>
        </w:rPr>
        <w:t xml:space="preserve"> </w:t>
      </w:r>
      <w:r w:rsidR="008A7EED" w:rsidRPr="005A0033">
        <w:rPr>
          <w:rFonts w:cs="Arial"/>
          <w:sz w:val="20"/>
          <w:lang w:val="en-US"/>
        </w:rPr>
        <w:t>[2]</w:t>
      </w:r>
      <w:r w:rsidRPr="00BB74DA">
        <w:rPr>
          <w:rFonts w:cs="Arial"/>
          <w:sz w:val="20"/>
          <w:lang w:val="en-US"/>
        </w:rPr>
        <w:t>. Children may struggle with remembering medication schedules</w:t>
      </w:r>
      <w:r w:rsidR="005A0033">
        <w:rPr>
          <w:rFonts w:cs="Arial"/>
          <w:sz w:val="20"/>
          <w:lang w:val="en-US"/>
        </w:rPr>
        <w:t xml:space="preserve"> and instructions, and a</w:t>
      </w:r>
      <w:r>
        <w:rPr>
          <w:rFonts w:cs="Arial"/>
          <w:sz w:val="20"/>
          <w:lang w:val="en-US"/>
        </w:rPr>
        <w:t>lthough</w:t>
      </w:r>
      <w:r w:rsidRPr="00BB74DA">
        <w:rPr>
          <w:rFonts w:cs="Arial"/>
          <w:sz w:val="20"/>
          <w:lang w:val="en-US"/>
        </w:rPr>
        <w:t xml:space="preserve"> parental involvement and support play a crucial role in ensuring pediatric adherence</w:t>
      </w:r>
      <w:r>
        <w:rPr>
          <w:rFonts w:cs="Arial"/>
          <w:sz w:val="20"/>
          <w:lang w:val="en-US"/>
        </w:rPr>
        <w:t>,</w:t>
      </w:r>
      <w:r w:rsidR="005A0033">
        <w:rPr>
          <w:rFonts w:cs="Arial"/>
          <w:sz w:val="20"/>
          <w:lang w:val="en-US"/>
        </w:rPr>
        <w:t xml:space="preserve"> </w:t>
      </w:r>
      <w:r w:rsidR="005A0033" w:rsidRPr="005A0033">
        <w:rPr>
          <w:rFonts w:cs="Arial"/>
          <w:sz w:val="20"/>
          <w:lang w:val="en-US"/>
        </w:rPr>
        <w:t xml:space="preserve">parents themselves may face challenges in remembering </w:t>
      </w:r>
      <w:r w:rsidR="005A0033">
        <w:rPr>
          <w:rFonts w:cs="Arial"/>
          <w:sz w:val="20"/>
          <w:lang w:val="en-US"/>
        </w:rPr>
        <w:t xml:space="preserve">and following </w:t>
      </w:r>
      <w:r w:rsidR="005A0033" w:rsidRPr="005A0033">
        <w:rPr>
          <w:rFonts w:cs="Arial"/>
          <w:sz w:val="20"/>
          <w:lang w:val="en-US"/>
        </w:rPr>
        <w:t>medication instructions</w:t>
      </w:r>
      <w:r w:rsidR="00F12B21" w:rsidRPr="00F12B21">
        <w:rPr>
          <w:rFonts w:cs="Arial"/>
          <w:sz w:val="20"/>
          <w:lang w:val="en-US"/>
        </w:rPr>
        <w:t xml:space="preserve"> </w:t>
      </w:r>
      <w:r w:rsidR="00F12B21" w:rsidRPr="005A0033">
        <w:rPr>
          <w:rFonts w:cs="Arial"/>
          <w:sz w:val="20"/>
          <w:lang w:val="en-US"/>
        </w:rPr>
        <w:t>[</w:t>
      </w:r>
      <w:r w:rsidR="00F12B21" w:rsidRPr="005A0033">
        <w:rPr>
          <w:rFonts w:cs="Arial"/>
          <w:sz w:val="20"/>
          <w:lang w:val="en-US"/>
        </w:rPr>
        <w:footnoteRef/>
      </w:r>
      <w:r w:rsidR="00F12B21" w:rsidRPr="005A0033">
        <w:rPr>
          <w:rFonts w:cs="Arial"/>
          <w:sz w:val="20"/>
          <w:lang w:val="en-US"/>
        </w:rPr>
        <w:t>]</w:t>
      </w:r>
      <w:r w:rsidRPr="00BB74DA">
        <w:rPr>
          <w:rFonts w:cs="Arial"/>
          <w:sz w:val="20"/>
          <w:lang w:val="en-US"/>
        </w:rPr>
        <w:t>.</w:t>
      </w:r>
      <w:r w:rsidR="008F0BDA">
        <w:rPr>
          <w:rFonts w:cs="Arial"/>
          <w:sz w:val="20"/>
          <w:lang w:val="en-US"/>
        </w:rPr>
        <w:t xml:space="preserve"> </w:t>
      </w:r>
      <w:r w:rsidRPr="00BB74DA">
        <w:rPr>
          <w:rFonts w:cs="Arial"/>
          <w:sz w:val="20"/>
          <w:lang w:val="en-US"/>
        </w:rPr>
        <w:t>It is essential to measure the potential outcomes of patient non-adherence</w:t>
      </w:r>
      <w:r w:rsidR="005A0033">
        <w:rPr>
          <w:rFonts w:cs="Arial"/>
          <w:sz w:val="20"/>
          <w:lang w:val="en-US"/>
        </w:rPr>
        <w:t xml:space="preserve"> as, g</w:t>
      </w:r>
      <w:r w:rsidR="005A0033" w:rsidRPr="009C24E0">
        <w:rPr>
          <w:rFonts w:cs="Arial"/>
          <w:sz w:val="20"/>
          <w:lang w:val="en-US"/>
        </w:rPr>
        <w:t xml:space="preserve">iven the unique needs of these patient populations, proper </w:t>
      </w:r>
      <w:proofErr w:type="gramStart"/>
      <w:r w:rsidR="005A0033" w:rsidRPr="009C24E0">
        <w:rPr>
          <w:rFonts w:cs="Arial"/>
          <w:sz w:val="20"/>
          <w:lang w:val="en-US"/>
        </w:rPr>
        <w:t>cleaning</w:t>
      </w:r>
      <w:proofErr w:type="gramEnd"/>
      <w:r w:rsidR="005A0033" w:rsidRPr="009C24E0">
        <w:rPr>
          <w:rFonts w:cs="Arial"/>
          <w:sz w:val="20"/>
          <w:lang w:val="en-US"/>
        </w:rPr>
        <w:t xml:space="preserve"> and maintenance practices for VHCs are paramount in reducing the risk of impurity-related complications.</w:t>
      </w:r>
      <w:r w:rsidR="005A0033">
        <w:rPr>
          <w:rFonts w:cs="Arial"/>
          <w:sz w:val="20"/>
          <w:lang w:val="en-US"/>
        </w:rPr>
        <w:t xml:space="preserve"> </w:t>
      </w:r>
      <w:r w:rsidR="005A0033" w:rsidRPr="009C24E0">
        <w:rPr>
          <w:rFonts w:cs="Arial"/>
          <w:sz w:val="20"/>
          <w:lang w:val="en-US"/>
        </w:rPr>
        <w:t>Moreover, children, especially younger ones, may have limited ability to communicate discomfort or adverse reactions caused by impurities</w:t>
      </w:r>
      <w:r w:rsidR="005A0033">
        <w:rPr>
          <w:rFonts w:cs="Arial"/>
          <w:sz w:val="20"/>
          <w:lang w:val="en-US"/>
        </w:rPr>
        <w:t xml:space="preserve"> </w:t>
      </w:r>
      <w:r w:rsidR="005A0033" w:rsidRPr="005A0033">
        <w:rPr>
          <w:rFonts w:cs="Arial"/>
          <w:sz w:val="20"/>
          <w:lang w:val="en-US"/>
        </w:rPr>
        <w:t>[</w:t>
      </w:r>
      <w:r w:rsidR="005A0033" w:rsidRPr="005A0033">
        <w:rPr>
          <w:rFonts w:cs="Arial"/>
          <w:sz w:val="20"/>
          <w:lang w:val="en-US"/>
        </w:rPr>
        <w:footnoteRef/>
      </w:r>
      <w:r w:rsidR="005A0033" w:rsidRPr="005A0033">
        <w:rPr>
          <w:rFonts w:cs="Arial"/>
          <w:sz w:val="20"/>
          <w:lang w:val="en-US"/>
        </w:rPr>
        <w:t>], [</w:t>
      </w:r>
      <w:r w:rsidR="008A7EED">
        <w:rPr>
          <w:rFonts w:cs="Arial"/>
          <w:sz w:val="20"/>
          <w:lang w:val="en-US"/>
        </w:rPr>
        <w:t>3</w:t>
      </w:r>
      <w:r w:rsidR="005A0033" w:rsidRPr="005A0033">
        <w:rPr>
          <w:rFonts w:cs="Arial"/>
          <w:sz w:val="20"/>
          <w:lang w:val="en-US"/>
        </w:rPr>
        <w:t>]</w:t>
      </w:r>
      <w:r w:rsidR="005A0033" w:rsidRPr="009C24E0">
        <w:rPr>
          <w:rFonts w:cs="Arial"/>
          <w:sz w:val="20"/>
          <w:lang w:val="en-US"/>
        </w:rPr>
        <w:t>.</w:t>
      </w:r>
      <w:r w:rsidR="005A0033">
        <w:rPr>
          <w:rFonts w:cs="Arial"/>
          <w:sz w:val="20"/>
          <w:lang w:val="en-US"/>
        </w:rPr>
        <w:t xml:space="preserve"> </w:t>
      </w:r>
      <w:r w:rsidR="005A0033" w:rsidRPr="009C24E0">
        <w:rPr>
          <w:rFonts w:cs="Arial"/>
          <w:sz w:val="20"/>
          <w:lang w:val="en-US"/>
        </w:rPr>
        <w:t xml:space="preserve"> </w:t>
      </w:r>
      <w:r w:rsidR="005A0033">
        <w:rPr>
          <w:rFonts w:cs="Arial"/>
          <w:sz w:val="20"/>
          <w:lang w:val="en-US"/>
        </w:rPr>
        <w:t>Therefore, u</w:t>
      </w:r>
      <w:r w:rsidR="005A0033" w:rsidRPr="00BB74DA">
        <w:rPr>
          <w:rFonts w:cs="Arial"/>
          <w:sz w:val="20"/>
          <w:lang w:val="en-US"/>
        </w:rPr>
        <w:t>nderstanding the consequences of non-adherence</w:t>
      </w:r>
      <w:r w:rsidR="005A0033">
        <w:rPr>
          <w:rFonts w:cs="Arial"/>
          <w:sz w:val="20"/>
          <w:lang w:val="en-US"/>
        </w:rPr>
        <w:t xml:space="preserve"> </w:t>
      </w:r>
      <w:r w:rsidR="005A0033" w:rsidRPr="009C24E0">
        <w:rPr>
          <w:rFonts w:cs="Arial"/>
          <w:sz w:val="20"/>
          <w:lang w:val="en-US"/>
        </w:rPr>
        <w:t>is crucial for optimizing the usage and maintenance of VHCs, ensuring patient safety and treatment efficacy.</w:t>
      </w:r>
    </w:p>
    <w:p w14:paraId="26290116" w14:textId="4A255F6D" w:rsidR="009C24E0" w:rsidRPr="00543ED9" w:rsidRDefault="00474E1E" w:rsidP="00476163">
      <w:pPr>
        <w:pStyle w:val="DDLBodyText"/>
        <w:rPr>
          <w:rFonts w:cs="Arial"/>
          <w:sz w:val="20"/>
          <w:lang w:val="en-US"/>
        </w:rPr>
      </w:pPr>
      <w:r w:rsidRPr="00476163">
        <w:rPr>
          <w:rFonts w:cs="Arial"/>
          <w:sz w:val="20"/>
          <w:lang w:val="en-US"/>
        </w:rPr>
        <w:t xml:space="preserve">To address these concerns, </w:t>
      </w:r>
      <w:r>
        <w:rPr>
          <w:rFonts w:cs="Arial"/>
          <w:sz w:val="20"/>
          <w:lang w:val="en-US"/>
        </w:rPr>
        <w:t>we investigated</w:t>
      </w:r>
      <w:r w:rsidR="008F0BDA">
        <w:rPr>
          <w:rFonts w:cs="Arial"/>
          <w:sz w:val="20"/>
          <w:lang w:val="en-US"/>
        </w:rPr>
        <w:t xml:space="preserve"> </w:t>
      </w:r>
      <w:r w:rsidRPr="00476163">
        <w:rPr>
          <w:rFonts w:cs="Arial"/>
          <w:sz w:val="20"/>
          <w:lang w:val="en-US"/>
        </w:rPr>
        <w:t xml:space="preserve">the occurrence and potential transfer of impurities and degradation products resulting from the misuse of </w:t>
      </w:r>
      <w:r w:rsidR="00DD12EA">
        <w:rPr>
          <w:rFonts w:cs="Arial"/>
          <w:sz w:val="20"/>
          <w:lang w:val="en-US"/>
        </w:rPr>
        <w:t xml:space="preserve">a </w:t>
      </w:r>
      <w:r w:rsidR="00F12B21">
        <w:rPr>
          <w:rFonts w:cs="Arial"/>
          <w:sz w:val="20"/>
          <w:lang w:val="en-US"/>
        </w:rPr>
        <w:t>VHC</w:t>
      </w:r>
      <w:r w:rsidRPr="00476163">
        <w:rPr>
          <w:rFonts w:cs="Arial"/>
          <w:sz w:val="20"/>
          <w:lang w:val="en-US"/>
        </w:rPr>
        <w:t xml:space="preserve">. </w:t>
      </w:r>
      <w:r>
        <w:rPr>
          <w:sz w:val="20"/>
        </w:rPr>
        <w:t xml:space="preserve">A </w:t>
      </w:r>
      <w:r w:rsidR="007176CD">
        <w:rPr>
          <w:sz w:val="20"/>
        </w:rPr>
        <w:t>VHC</w:t>
      </w:r>
      <w:r w:rsidRPr="003A2DE5">
        <w:rPr>
          <w:sz w:val="20"/>
        </w:rPr>
        <w:t xml:space="preserve"> (</w:t>
      </w:r>
      <w:proofErr w:type="spellStart"/>
      <w:r w:rsidRPr="003A2DE5">
        <w:rPr>
          <w:sz w:val="20"/>
        </w:rPr>
        <w:t>AeroChamber</w:t>
      </w:r>
      <w:proofErr w:type="spellEnd"/>
      <w:r w:rsidRPr="00921A0F">
        <w:rPr>
          <w:sz w:val="20"/>
          <w:vertAlign w:val="superscript"/>
        </w:rPr>
        <w:t>®</w:t>
      </w:r>
      <w:r w:rsidRPr="003A2DE5">
        <w:rPr>
          <w:sz w:val="20"/>
        </w:rPr>
        <w:t xml:space="preserve"> Plus Flow-Vu, Sandoz)</w:t>
      </w:r>
      <w:r w:rsidR="000974A8">
        <w:rPr>
          <w:sz w:val="20"/>
        </w:rPr>
        <w:t>, which patients are instructed to</w:t>
      </w:r>
      <w:r w:rsidR="00223D11">
        <w:rPr>
          <w:sz w:val="20"/>
        </w:rPr>
        <w:t xml:space="preserve"> clean </w:t>
      </w:r>
      <w:r w:rsidR="00DF30EB">
        <w:rPr>
          <w:sz w:val="20"/>
        </w:rPr>
        <w:t>weekly</w:t>
      </w:r>
      <w:r w:rsidR="00223D11">
        <w:rPr>
          <w:sz w:val="20"/>
        </w:rPr>
        <w:t>,</w:t>
      </w:r>
      <w:r>
        <w:rPr>
          <w:sz w:val="20"/>
        </w:rPr>
        <w:t xml:space="preserve"> was </w:t>
      </w:r>
      <w:r w:rsidR="00543ED9">
        <w:rPr>
          <w:sz w:val="20"/>
        </w:rPr>
        <w:t xml:space="preserve">used in combination with a </w:t>
      </w:r>
      <w:r w:rsidR="00543ED9" w:rsidRPr="003A2DE5">
        <w:rPr>
          <w:sz w:val="20"/>
        </w:rPr>
        <w:t xml:space="preserve">pressurised </w:t>
      </w:r>
      <w:r w:rsidR="007176CD">
        <w:rPr>
          <w:sz w:val="20"/>
        </w:rPr>
        <w:t>MDI</w:t>
      </w:r>
      <w:r w:rsidR="00543ED9" w:rsidRPr="003A2DE5">
        <w:rPr>
          <w:sz w:val="20"/>
        </w:rPr>
        <w:t xml:space="preserve"> (Symbicort</w:t>
      </w:r>
      <w:r w:rsidR="00543ED9" w:rsidRPr="00921A0F">
        <w:rPr>
          <w:sz w:val="20"/>
          <w:vertAlign w:val="superscript"/>
        </w:rPr>
        <w:t>®</w:t>
      </w:r>
      <w:r w:rsidR="00543ED9" w:rsidRPr="003A2DE5">
        <w:rPr>
          <w:sz w:val="20"/>
        </w:rPr>
        <w:t xml:space="preserve"> </w:t>
      </w:r>
      <w:proofErr w:type="spellStart"/>
      <w:r w:rsidR="00543ED9" w:rsidRPr="003A2DE5">
        <w:rPr>
          <w:sz w:val="20"/>
        </w:rPr>
        <w:t>Rapihaler</w:t>
      </w:r>
      <w:proofErr w:type="spellEnd"/>
      <w:r w:rsidR="00543ED9" w:rsidRPr="0085772E">
        <w:rPr>
          <w:sz w:val="20"/>
          <w:vertAlign w:val="superscript"/>
        </w:rPr>
        <w:t>®</w:t>
      </w:r>
      <w:r w:rsidR="00543ED9" w:rsidRPr="0085772E">
        <w:rPr>
          <w:sz w:val="20"/>
        </w:rPr>
        <w:t xml:space="preserve"> </w:t>
      </w:r>
      <w:r w:rsidR="00543ED9" w:rsidRPr="006A6486">
        <w:rPr>
          <w:sz w:val="20"/>
        </w:rPr>
        <w:t>200/6,</w:t>
      </w:r>
      <w:r w:rsidR="00543ED9" w:rsidRPr="003A2DE5">
        <w:rPr>
          <w:sz w:val="20"/>
        </w:rPr>
        <w:t xml:space="preserve"> AstraZeneca)</w:t>
      </w:r>
      <w:r w:rsidR="00543ED9">
        <w:rPr>
          <w:sz w:val="20"/>
        </w:rPr>
        <w:t xml:space="preserve"> and </w:t>
      </w:r>
      <w:r>
        <w:rPr>
          <w:sz w:val="20"/>
        </w:rPr>
        <w:t xml:space="preserve">subjected to continuous usage over a </w:t>
      </w:r>
      <w:r w:rsidR="00F12B21">
        <w:rPr>
          <w:sz w:val="20"/>
        </w:rPr>
        <w:t>three</w:t>
      </w:r>
      <w:r>
        <w:rPr>
          <w:sz w:val="20"/>
        </w:rPr>
        <w:t>-month period without cleaning</w:t>
      </w:r>
      <w:r w:rsidR="00543ED9">
        <w:rPr>
          <w:sz w:val="20"/>
        </w:rPr>
        <w:t>, before proceeding to a delivered dose analysis and to the identification of the impurities present in the VHC and in the collection tube.</w:t>
      </w:r>
    </w:p>
    <w:p w14:paraId="2665FB28" w14:textId="77777777" w:rsidR="00543ED9" w:rsidRPr="001312BE" w:rsidRDefault="00543ED9" w:rsidP="00543ED9">
      <w:pPr>
        <w:pStyle w:val="DDLHeading1"/>
        <w:rPr>
          <w:sz w:val="20"/>
          <w:szCs w:val="20"/>
        </w:rPr>
      </w:pPr>
      <w:r w:rsidRPr="001312BE">
        <w:rPr>
          <w:sz w:val="20"/>
          <w:szCs w:val="20"/>
        </w:rPr>
        <w:t>Materials and methods</w:t>
      </w:r>
    </w:p>
    <w:p w14:paraId="72382EA6" w14:textId="6249CDBC" w:rsidR="00B00D0F" w:rsidRPr="00B00D0F" w:rsidRDefault="00543ED9" w:rsidP="00B00D0F">
      <w:pPr>
        <w:pStyle w:val="DDLBodyText"/>
        <w:rPr>
          <w:sz w:val="20"/>
        </w:rPr>
      </w:pPr>
      <w:r w:rsidRPr="001312BE">
        <w:rPr>
          <w:sz w:val="20"/>
        </w:rPr>
        <w:t>To mimic the use of a spacer,</w:t>
      </w:r>
      <w:r>
        <w:rPr>
          <w:sz w:val="20"/>
        </w:rPr>
        <w:t xml:space="preserve"> </w:t>
      </w:r>
      <w:r w:rsidRPr="001312BE">
        <w:rPr>
          <w:sz w:val="20"/>
        </w:rPr>
        <w:t xml:space="preserve">6 </w:t>
      </w:r>
      <w:r w:rsidR="0091317A">
        <w:rPr>
          <w:sz w:val="20"/>
        </w:rPr>
        <w:t xml:space="preserve">actuations </w:t>
      </w:r>
      <w:r>
        <w:rPr>
          <w:sz w:val="20"/>
        </w:rPr>
        <w:t xml:space="preserve">of </w:t>
      </w:r>
      <w:r w:rsidR="0091317A">
        <w:rPr>
          <w:sz w:val="20"/>
        </w:rPr>
        <w:t xml:space="preserve">a </w:t>
      </w:r>
      <w:r w:rsidRPr="003A2DE5">
        <w:rPr>
          <w:sz w:val="20"/>
        </w:rPr>
        <w:t>Symbicort</w:t>
      </w:r>
      <w:r w:rsidRPr="00921A0F">
        <w:rPr>
          <w:sz w:val="20"/>
          <w:vertAlign w:val="superscript"/>
        </w:rPr>
        <w:t>®</w:t>
      </w:r>
      <w:r w:rsidRPr="003A2DE5">
        <w:rPr>
          <w:sz w:val="20"/>
        </w:rPr>
        <w:t xml:space="preserve"> </w:t>
      </w:r>
      <w:proofErr w:type="spellStart"/>
      <w:r w:rsidRPr="003A2DE5">
        <w:rPr>
          <w:sz w:val="20"/>
        </w:rPr>
        <w:t>Rapihaler</w:t>
      </w:r>
      <w:proofErr w:type="spellEnd"/>
      <w:r w:rsidRPr="0085772E">
        <w:rPr>
          <w:sz w:val="20"/>
          <w:vertAlign w:val="superscript"/>
        </w:rPr>
        <w:t>®</w:t>
      </w:r>
      <w:r w:rsidRPr="0085772E">
        <w:rPr>
          <w:sz w:val="20"/>
        </w:rPr>
        <w:t xml:space="preserve"> </w:t>
      </w:r>
      <w:r w:rsidRPr="006A6486">
        <w:rPr>
          <w:sz w:val="20"/>
        </w:rPr>
        <w:t>200/6</w:t>
      </w:r>
      <w:r w:rsidRPr="0085772E">
        <w:rPr>
          <w:sz w:val="20"/>
        </w:rPr>
        <w:t xml:space="preserve"> per d</w:t>
      </w:r>
      <w:r w:rsidRPr="001312BE">
        <w:rPr>
          <w:sz w:val="20"/>
        </w:rPr>
        <w:t>ay for 5 days per week</w:t>
      </w:r>
      <w:r w:rsidR="008C6472">
        <w:rPr>
          <w:sz w:val="20"/>
        </w:rPr>
        <w:t xml:space="preserve"> (total 120 actuations/month)</w:t>
      </w:r>
      <w:r w:rsidRPr="001312BE">
        <w:rPr>
          <w:sz w:val="20"/>
        </w:rPr>
        <w:t xml:space="preserve"> </w:t>
      </w:r>
      <w:r w:rsidR="0091317A">
        <w:rPr>
          <w:sz w:val="20"/>
        </w:rPr>
        <w:t>were</w:t>
      </w:r>
      <w:r w:rsidRPr="001312BE">
        <w:rPr>
          <w:sz w:val="20"/>
        </w:rPr>
        <w:t xml:space="preserve"> </w:t>
      </w:r>
      <w:r>
        <w:rPr>
          <w:sz w:val="20"/>
        </w:rPr>
        <w:t>performed</w:t>
      </w:r>
      <w:r w:rsidRPr="001312BE">
        <w:rPr>
          <w:sz w:val="20"/>
        </w:rPr>
        <w:t xml:space="preserve"> into </w:t>
      </w:r>
      <w:r w:rsidR="00F12B21">
        <w:rPr>
          <w:sz w:val="20"/>
        </w:rPr>
        <w:t>a</w:t>
      </w:r>
      <w:r w:rsidR="00F12B21" w:rsidRPr="001312BE">
        <w:rPr>
          <w:sz w:val="20"/>
        </w:rPr>
        <w:t xml:space="preserve"> </w:t>
      </w:r>
      <w:r w:rsidR="0091317A">
        <w:rPr>
          <w:sz w:val="20"/>
        </w:rPr>
        <w:t>VHC at</w:t>
      </w:r>
      <w:r w:rsidR="0091317A" w:rsidRPr="001312BE">
        <w:rPr>
          <w:sz w:val="20"/>
        </w:rPr>
        <w:t xml:space="preserve"> </w:t>
      </w:r>
      <w:r w:rsidRPr="001312BE">
        <w:rPr>
          <w:sz w:val="20"/>
        </w:rPr>
        <w:t>a 20</w:t>
      </w:r>
      <w:r>
        <w:rPr>
          <w:sz w:val="20"/>
        </w:rPr>
        <w:t> </w:t>
      </w:r>
      <w:r w:rsidRPr="001312BE">
        <w:rPr>
          <w:sz w:val="20"/>
        </w:rPr>
        <w:t xml:space="preserve">L/min flow rate. </w:t>
      </w:r>
      <w:r w:rsidR="00CA023C" w:rsidRPr="007E40E0">
        <w:rPr>
          <w:sz w:val="20"/>
        </w:rPr>
        <w:t>The VHC was extracted with 50 mL diluent (H</w:t>
      </w:r>
      <w:r w:rsidR="00CA023C" w:rsidRPr="00016750">
        <w:rPr>
          <w:sz w:val="20"/>
          <w:vertAlign w:val="subscript"/>
        </w:rPr>
        <w:t>2</w:t>
      </w:r>
      <w:r w:rsidR="00CA023C" w:rsidRPr="007E40E0">
        <w:rPr>
          <w:sz w:val="20"/>
        </w:rPr>
        <w:t>O/ACN</w:t>
      </w:r>
      <w:r w:rsidR="00CA023C">
        <w:rPr>
          <w:sz w:val="20"/>
        </w:rPr>
        <w:t xml:space="preserve">, </w:t>
      </w:r>
      <w:r w:rsidR="00CA023C" w:rsidRPr="007E40E0">
        <w:rPr>
          <w:sz w:val="20"/>
        </w:rPr>
        <w:t>70/30 v/v)</w:t>
      </w:r>
      <w:r w:rsidR="00CA023C">
        <w:rPr>
          <w:sz w:val="20"/>
        </w:rPr>
        <w:t xml:space="preserve">. </w:t>
      </w:r>
      <w:r w:rsidRPr="001312BE">
        <w:rPr>
          <w:sz w:val="20"/>
        </w:rPr>
        <w:t xml:space="preserve">The emitted dose was collected using the Dosage Unit Sampling Apparatus (DUSA) </w:t>
      </w:r>
      <w:r w:rsidR="008C6472">
        <w:rPr>
          <w:sz w:val="20"/>
        </w:rPr>
        <w:t xml:space="preserve">sampling at </w:t>
      </w:r>
      <w:r w:rsidRPr="001312BE">
        <w:rPr>
          <w:sz w:val="20"/>
        </w:rPr>
        <w:t xml:space="preserve">a flow rate of </w:t>
      </w:r>
      <w:r w:rsidR="00F12B21">
        <w:rPr>
          <w:sz w:val="20"/>
        </w:rPr>
        <w:t>2</w:t>
      </w:r>
      <w:r w:rsidR="00F12B21" w:rsidRPr="001312BE">
        <w:rPr>
          <w:sz w:val="20"/>
        </w:rPr>
        <w:t>8</w:t>
      </w:r>
      <w:r w:rsidR="00F12B21">
        <w:rPr>
          <w:sz w:val="20"/>
        </w:rPr>
        <w:t> </w:t>
      </w:r>
      <w:r w:rsidRPr="001312BE">
        <w:rPr>
          <w:sz w:val="20"/>
        </w:rPr>
        <w:t>L/min and a volume of 2</w:t>
      </w:r>
      <w:r>
        <w:rPr>
          <w:sz w:val="20"/>
        </w:rPr>
        <w:t> </w:t>
      </w:r>
      <w:r w:rsidRPr="001312BE">
        <w:rPr>
          <w:sz w:val="20"/>
        </w:rPr>
        <w:t xml:space="preserve">L. All determinations were evaluated by reverse-phase Ultra High-Performance Liquid Chromatography. Data </w:t>
      </w:r>
      <w:r w:rsidRPr="001312BE">
        <w:rPr>
          <w:sz w:val="20"/>
        </w:rPr>
        <w:lastRenderedPageBreak/>
        <w:t xml:space="preserve">were evaluated using the chromatographic software </w:t>
      </w:r>
      <w:proofErr w:type="spellStart"/>
      <w:r w:rsidRPr="001312BE">
        <w:rPr>
          <w:sz w:val="20"/>
        </w:rPr>
        <w:t>Chromeleon</w:t>
      </w:r>
      <w:proofErr w:type="spellEnd"/>
      <w:r>
        <w:rPr>
          <w:sz w:val="20"/>
        </w:rPr>
        <w:t xml:space="preserve"> 7.2.10</w:t>
      </w:r>
      <w:r w:rsidRPr="001312BE">
        <w:rPr>
          <w:sz w:val="20"/>
        </w:rPr>
        <w:t>.</w:t>
      </w:r>
      <w:r w:rsidR="00AB6418">
        <w:rPr>
          <w:sz w:val="20"/>
        </w:rPr>
        <w:t xml:space="preserve"> An </w:t>
      </w:r>
      <w:r w:rsidR="00B00D0F">
        <w:rPr>
          <w:sz w:val="20"/>
        </w:rPr>
        <w:t>LC-ESI-MS</w:t>
      </w:r>
      <w:r w:rsidR="003808C1">
        <w:rPr>
          <w:sz w:val="20"/>
        </w:rPr>
        <w:t xml:space="preserve"> method to simultaneously </w:t>
      </w:r>
      <w:r w:rsidR="00B00D0F">
        <w:rPr>
          <w:sz w:val="20"/>
        </w:rPr>
        <w:t xml:space="preserve">separate and </w:t>
      </w:r>
      <w:r w:rsidR="003808C1">
        <w:rPr>
          <w:sz w:val="20"/>
        </w:rPr>
        <w:t xml:space="preserve">identify </w:t>
      </w:r>
      <w:r w:rsidR="00BD3A56">
        <w:rPr>
          <w:sz w:val="20"/>
        </w:rPr>
        <w:t xml:space="preserve">both </w:t>
      </w:r>
      <w:r w:rsidR="00D460E0">
        <w:rPr>
          <w:sz w:val="20"/>
        </w:rPr>
        <w:t>b</w:t>
      </w:r>
      <w:r w:rsidR="003808C1">
        <w:rPr>
          <w:sz w:val="20"/>
        </w:rPr>
        <w:t xml:space="preserve">udesonide and </w:t>
      </w:r>
      <w:r w:rsidR="00D460E0">
        <w:rPr>
          <w:sz w:val="20"/>
        </w:rPr>
        <w:t>f</w:t>
      </w:r>
      <w:r w:rsidR="003808C1">
        <w:rPr>
          <w:sz w:val="20"/>
        </w:rPr>
        <w:t xml:space="preserve">ormoterol degradation products </w:t>
      </w:r>
      <w:r w:rsidR="006C5657">
        <w:rPr>
          <w:sz w:val="20"/>
        </w:rPr>
        <w:t xml:space="preserve">within the same method </w:t>
      </w:r>
      <w:r w:rsidR="00AB6418">
        <w:rPr>
          <w:sz w:val="20"/>
        </w:rPr>
        <w:t>has been developed for this purpose (</w:t>
      </w:r>
      <w:r w:rsidR="00BD3A56">
        <w:rPr>
          <w:sz w:val="20"/>
        </w:rPr>
        <w:t>T</w:t>
      </w:r>
      <w:r w:rsidR="00AB6418">
        <w:rPr>
          <w:sz w:val="20"/>
        </w:rPr>
        <w:t xml:space="preserve">able 1). </w:t>
      </w:r>
      <w:r w:rsidR="00B00D0F" w:rsidRPr="004C6EC0">
        <w:rPr>
          <w:sz w:val="20"/>
        </w:rPr>
        <w:t xml:space="preserve">The impurities </w:t>
      </w:r>
      <w:r w:rsidR="00D460E0">
        <w:rPr>
          <w:sz w:val="20"/>
        </w:rPr>
        <w:t>were</w:t>
      </w:r>
      <w:r w:rsidR="00B00D0F" w:rsidRPr="004C6EC0">
        <w:rPr>
          <w:sz w:val="20"/>
        </w:rPr>
        <w:t xml:space="preserve"> identif</w:t>
      </w:r>
      <w:r w:rsidR="00B00D0F">
        <w:rPr>
          <w:sz w:val="20"/>
        </w:rPr>
        <w:t>ied</w:t>
      </w:r>
      <w:r w:rsidR="00B00D0F" w:rsidRPr="004C6EC0">
        <w:rPr>
          <w:sz w:val="20"/>
        </w:rPr>
        <w:t xml:space="preserve"> using</w:t>
      </w:r>
      <w:r w:rsidR="00F12B21">
        <w:rPr>
          <w:sz w:val="20"/>
        </w:rPr>
        <w:t xml:space="preserve"> the </w:t>
      </w:r>
      <w:r w:rsidR="00F5156B">
        <w:rPr>
          <w:sz w:val="20"/>
        </w:rPr>
        <w:t>software</w:t>
      </w:r>
      <w:r w:rsidR="00B00D0F" w:rsidRPr="004C6EC0">
        <w:rPr>
          <w:sz w:val="20"/>
        </w:rPr>
        <w:t xml:space="preserve"> freestyler and Compound Discoverer </w:t>
      </w:r>
      <w:r w:rsidR="00B00D0F">
        <w:rPr>
          <w:sz w:val="20"/>
        </w:rPr>
        <w:t>3.3</w:t>
      </w:r>
      <w:r w:rsidR="00B00D0F" w:rsidRPr="004C6EC0">
        <w:rPr>
          <w:sz w:val="20"/>
        </w:rPr>
        <w:t xml:space="preserve">. </w:t>
      </w:r>
      <w:r w:rsidR="006C5657" w:rsidRPr="00B00D0F">
        <w:fldChar w:fldCharType="begin"/>
      </w:r>
      <w:r w:rsidR="006C5657" w:rsidRPr="00B00D0F">
        <w:instrText xml:space="preserve"> LINK Excel.Sheet.12 "Mappe1" "Tabelle1!Z4S2:Z12S4" \a \f 4 \h </w:instrText>
      </w:r>
      <w:r w:rsidR="00B00D0F" w:rsidRPr="00B00D0F">
        <w:instrText xml:space="preserve"> \* MERGEFORMAT </w:instrText>
      </w:r>
      <w:r w:rsidR="006C5657" w:rsidRPr="00B00D0F">
        <w:fldChar w:fldCharType="separate"/>
      </w:r>
    </w:p>
    <w:p w14:paraId="18841E70" w14:textId="370594DD" w:rsidR="006C5657" w:rsidRPr="00B00D0F" w:rsidRDefault="006C5657" w:rsidP="006C5657">
      <w:pPr>
        <w:pStyle w:val="Caption"/>
        <w:keepNext/>
      </w:pPr>
      <w:r w:rsidRPr="00B00D0F">
        <w:t xml:space="preserve">Table </w:t>
      </w:r>
      <w:r w:rsidR="004E72D5">
        <w:fldChar w:fldCharType="begin"/>
      </w:r>
      <w:r w:rsidR="004E72D5">
        <w:instrText xml:space="preserve"> SEQ Table \* ARABIC </w:instrText>
      </w:r>
      <w:r w:rsidR="004E72D5">
        <w:fldChar w:fldCharType="separate"/>
      </w:r>
      <w:r w:rsidR="002046CE">
        <w:rPr>
          <w:noProof/>
        </w:rPr>
        <w:t>1</w:t>
      </w:r>
      <w:r w:rsidR="004E72D5">
        <w:rPr>
          <w:noProof/>
        </w:rPr>
        <w:fldChar w:fldCharType="end"/>
      </w:r>
      <w:r w:rsidRPr="00B00D0F">
        <w:t xml:space="preserve"> Chromatographic conditions</w:t>
      </w:r>
    </w:p>
    <w:tbl>
      <w:tblPr>
        <w:tblW w:w="0" w:type="auto"/>
        <w:tblLook w:val="04A0" w:firstRow="1" w:lastRow="0" w:firstColumn="1" w:lastColumn="0" w:noHBand="0" w:noVBand="1"/>
      </w:tblPr>
      <w:tblGrid>
        <w:gridCol w:w="2172"/>
        <w:gridCol w:w="4689"/>
      </w:tblGrid>
      <w:tr w:rsidR="00AB6418" w:rsidRPr="00223D11" w14:paraId="5C8FA44A" w14:textId="77777777" w:rsidTr="00223D11">
        <w:trPr>
          <w:trHeight w:val="57"/>
        </w:trPr>
        <w:tc>
          <w:tcPr>
            <w:tcW w:w="0" w:type="auto"/>
            <w:tcBorders>
              <w:top w:val="nil"/>
              <w:left w:val="nil"/>
              <w:bottom w:val="single" w:sz="4" w:space="0" w:color="auto"/>
              <w:right w:val="single" w:sz="4" w:space="0" w:color="auto"/>
            </w:tcBorders>
            <w:shd w:val="clear" w:color="auto" w:fill="auto"/>
            <w:noWrap/>
            <w:vAlign w:val="bottom"/>
            <w:hideMark/>
          </w:tcPr>
          <w:p w14:paraId="3DA70B84" w14:textId="56284E5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Parameters</w:t>
            </w:r>
          </w:p>
        </w:tc>
        <w:tc>
          <w:tcPr>
            <w:tcW w:w="0" w:type="auto"/>
            <w:tcBorders>
              <w:top w:val="nil"/>
              <w:left w:val="nil"/>
              <w:bottom w:val="single" w:sz="4" w:space="0" w:color="auto"/>
              <w:right w:val="nil"/>
            </w:tcBorders>
            <w:shd w:val="clear" w:color="auto" w:fill="auto"/>
            <w:noWrap/>
            <w:vAlign w:val="center"/>
            <w:hideMark/>
          </w:tcPr>
          <w:p w14:paraId="3DAE235E" w14:textId="6A5ECD80"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 xml:space="preserve">Method </w:t>
            </w:r>
          </w:p>
        </w:tc>
      </w:tr>
      <w:tr w:rsidR="00AB6418" w:rsidRPr="00223D11" w14:paraId="254D24F7"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0D9E8E3E"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Mobile phase A</w:t>
            </w:r>
          </w:p>
        </w:tc>
        <w:tc>
          <w:tcPr>
            <w:tcW w:w="0" w:type="auto"/>
            <w:tcBorders>
              <w:top w:val="nil"/>
              <w:left w:val="nil"/>
              <w:bottom w:val="nil"/>
              <w:right w:val="nil"/>
            </w:tcBorders>
            <w:shd w:val="clear" w:color="auto" w:fill="auto"/>
            <w:noWrap/>
            <w:vAlign w:val="center"/>
            <w:hideMark/>
          </w:tcPr>
          <w:p w14:paraId="673CDF3D" w14:textId="77777777" w:rsidR="00AB6418" w:rsidRPr="00223D11" w:rsidRDefault="00AB6418" w:rsidP="006C5657">
            <w:pPr>
              <w:spacing w:after="0"/>
              <w:jc w:val="center"/>
              <w:rPr>
                <w:rFonts w:cs="Arial"/>
                <w:color w:val="000000"/>
                <w:sz w:val="20"/>
                <w:lang w:val="en-US" w:eastAsia="en-US"/>
              </w:rPr>
            </w:pPr>
            <w:r w:rsidRPr="00223D11">
              <w:rPr>
                <w:rFonts w:cs="Arial"/>
                <w:color w:val="000000"/>
                <w:sz w:val="20"/>
                <w:lang w:val="en-US" w:eastAsia="en-US"/>
              </w:rPr>
              <w:t>5 mM ammonium bicarbonate buffer, pH 8.2</w:t>
            </w:r>
          </w:p>
        </w:tc>
      </w:tr>
      <w:tr w:rsidR="00AB6418" w:rsidRPr="00223D11" w14:paraId="1D2CF0D1"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1B8FF099"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Mobile phase B</w:t>
            </w:r>
          </w:p>
        </w:tc>
        <w:tc>
          <w:tcPr>
            <w:tcW w:w="0" w:type="auto"/>
            <w:tcBorders>
              <w:top w:val="nil"/>
              <w:left w:val="nil"/>
              <w:bottom w:val="nil"/>
              <w:right w:val="nil"/>
            </w:tcBorders>
            <w:shd w:val="clear" w:color="auto" w:fill="auto"/>
            <w:noWrap/>
            <w:vAlign w:val="center"/>
            <w:hideMark/>
          </w:tcPr>
          <w:p w14:paraId="3B8CA1EE" w14:textId="77777777" w:rsidR="00AB6418" w:rsidRPr="00223D11" w:rsidRDefault="00AB6418" w:rsidP="006C5657">
            <w:pPr>
              <w:spacing w:after="0"/>
              <w:jc w:val="center"/>
              <w:rPr>
                <w:rFonts w:cs="Arial"/>
                <w:color w:val="000000"/>
                <w:sz w:val="20"/>
                <w:lang w:val="en-US" w:eastAsia="en-US"/>
              </w:rPr>
            </w:pPr>
            <w:r w:rsidRPr="00223D11">
              <w:rPr>
                <w:rFonts w:cs="Arial"/>
                <w:color w:val="000000"/>
                <w:sz w:val="20"/>
                <w:lang w:val="en-US" w:eastAsia="en-US"/>
              </w:rPr>
              <w:t>Acetonitrile</w:t>
            </w:r>
          </w:p>
        </w:tc>
      </w:tr>
      <w:tr w:rsidR="00AB6418" w:rsidRPr="00223D11" w14:paraId="637F4461"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601F5518"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Column</w:t>
            </w:r>
          </w:p>
        </w:tc>
        <w:tc>
          <w:tcPr>
            <w:tcW w:w="0" w:type="auto"/>
            <w:tcBorders>
              <w:top w:val="nil"/>
              <w:left w:val="nil"/>
              <w:bottom w:val="nil"/>
              <w:right w:val="nil"/>
            </w:tcBorders>
            <w:shd w:val="clear" w:color="auto" w:fill="auto"/>
            <w:noWrap/>
            <w:vAlign w:val="center"/>
            <w:hideMark/>
          </w:tcPr>
          <w:p w14:paraId="69F47D7E" w14:textId="77777777" w:rsidR="00AB6418" w:rsidRPr="00223D11" w:rsidRDefault="00AB6418" w:rsidP="006C5657">
            <w:pPr>
              <w:spacing w:after="0"/>
              <w:jc w:val="center"/>
              <w:rPr>
                <w:rFonts w:cs="Arial"/>
                <w:color w:val="000000"/>
                <w:sz w:val="20"/>
                <w:lang w:val="en-US" w:eastAsia="en-US"/>
              </w:rPr>
            </w:pPr>
            <w:proofErr w:type="spellStart"/>
            <w:r w:rsidRPr="00223D11">
              <w:rPr>
                <w:rFonts w:cs="Arial"/>
                <w:color w:val="000000"/>
                <w:sz w:val="20"/>
                <w:lang w:val="en-US" w:eastAsia="en-US"/>
              </w:rPr>
              <w:t>Acquity</w:t>
            </w:r>
            <w:proofErr w:type="spellEnd"/>
            <w:r w:rsidRPr="00223D11">
              <w:rPr>
                <w:rFonts w:cs="Arial"/>
                <w:color w:val="000000"/>
                <w:sz w:val="20"/>
                <w:lang w:val="en-US" w:eastAsia="en-US"/>
              </w:rPr>
              <w:t xml:space="preserve"> UPLC BEH C18 10 cm × 2.1 mm × 1.7 µm </w:t>
            </w:r>
          </w:p>
        </w:tc>
      </w:tr>
      <w:tr w:rsidR="00AB6418" w:rsidRPr="00223D11" w14:paraId="17611255"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246F35E0"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Column temperature</w:t>
            </w:r>
          </w:p>
        </w:tc>
        <w:tc>
          <w:tcPr>
            <w:tcW w:w="0" w:type="auto"/>
            <w:tcBorders>
              <w:top w:val="nil"/>
              <w:left w:val="nil"/>
              <w:bottom w:val="nil"/>
              <w:right w:val="nil"/>
            </w:tcBorders>
            <w:shd w:val="clear" w:color="auto" w:fill="auto"/>
            <w:noWrap/>
            <w:vAlign w:val="center"/>
            <w:hideMark/>
          </w:tcPr>
          <w:p w14:paraId="1C0F70A4" w14:textId="77777777" w:rsidR="00AB6418" w:rsidRPr="00223D11" w:rsidRDefault="00AB6418" w:rsidP="006C5657">
            <w:pPr>
              <w:spacing w:after="0"/>
              <w:jc w:val="center"/>
              <w:rPr>
                <w:rFonts w:cs="Arial"/>
                <w:color w:val="000000"/>
                <w:sz w:val="20"/>
                <w:lang w:val="en-US" w:eastAsia="en-US"/>
              </w:rPr>
            </w:pPr>
            <w:r w:rsidRPr="00223D11">
              <w:rPr>
                <w:rFonts w:cs="Arial"/>
                <w:color w:val="000000"/>
                <w:sz w:val="20"/>
                <w:lang w:val="en-US" w:eastAsia="en-US"/>
              </w:rPr>
              <w:t>35°C</w:t>
            </w:r>
          </w:p>
        </w:tc>
      </w:tr>
      <w:tr w:rsidR="00AB6418" w:rsidRPr="00223D11" w14:paraId="5F56F471"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0208F6B0"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Flow rate</w:t>
            </w:r>
          </w:p>
        </w:tc>
        <w:tc>
          <w:tcPr>
            <w:tcW w:w="0" w:type="auto"/>
            <w:tcBorders>
              <w:top w:val="nil"/>
              <w:left w:val="nil"/>
              <w:bottom w:val="nil"/>
              <w:right w:val="nil"/>
            </w:tcBorders>
            <w:shd w:val="clear" w:color="auto" w:fill="auto"/>
            <w:noWrap/>
            <w:vAlign w:val="center"/>
            <w:hideMark/>
          </w:tcPr>
          <w:p w14:paraId="052108B0" w14:textId="66290389" w:rsidR="00AB6418" w:rsidRPr="00223D11" w:rsidRDefault="00AB6418" w:rsidP="006C5657">
            <w:pPr>
              <w:spacing w:after="0"/>
              <w:jc w:val="center"/>
              <w:rPr>
                <w:rFonts w:cs="Arial"/>
                <w:color w:val="000000"/>
                <w:sz w:val="20"/>
                <w:lang w:val="en-US" w:eastAsia="en-US"/>
              </w:rPr>
            </w:pPr>
            <w:r w:rsidRPr="00223D11">
              <w:rPr>
                <w:rFonts w:cs="Arial"/>
                <w:color w:val="000000"/>
                <w:sz w:val="20"/>
                <w:lang w:eastAsia="en-US"/>
              </w:rPr>
              <w:t>0,</w:t>
            </w:r>
            <w:r w:rsidR="00D354CF">
              <w:rPr>
                <w:rFonts w:cs="Arial"/>
                <w:color w:val="000000"/>
                <w:sz w:val="20"/>
                <w:lang w:eastAsia="en-US"/>
              </w:rPr>
              <w:t>6</w:t>
            </w:r>
            <w:r w:rsidRPr="00223D11">
              <w:rPr>
                <w:rFonts w:cs="Arial"/>
                <w:color w:val="000000"/>
                <w:sz w:val="20"/>
                <w:lang w:eastAsia="en-US"/>
              </w:rPr>
              <w:t xml:space="preserve"> mL/min </w:t>
            </w:r>
          </w:p>
        </w:tc>
      </w:tr>
      <w:tr w:rsidR="00AB6418" w:rsidRPr="00223D11" w14:paraId="1F50F8FF"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25EC8F35"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Injection volume</w:t>
            </w:r>
          </w:p>
        </w:tc>
        <w:tc>
          <w:tcPr>
            <w:tcW w:w="0" w:type="auto"/>
            <w:tcBorders>
              <w:top w:val="nil"/>
              <w:left w:val="nil"/>
              <w:bottom w:val="nil"/>
              <w:right w:val="nil"/>
            </w:tcBorders>
            <w:shd w:val="clear" w:color="auto" w:fill="auto"/>
            <w:noWrap/>
            <w:vAlign w:val="center"/>
            <w:hideMark/>
          </w:tcPr>
          <w:p w14:paraId="24EFD1D1" w14:textId="7D0C0DFC" w:rsidR="00AB6418" w:rsidRPr="00223D11" w:rsidRDefault="000A0FAD" w:rsidP="006C5657">
            <w:pPr>
              <w:spacing w:after="0"/>
              <w:jc w:val="center"/>
              <w:rPr>
                <w:rFonts w:cs="Arial"/>
                <w:color w:val="000000"/>
                <w:sz w:val="20"/>
                <w:lang w:val="en-US" w:eastAsia="en-US"/>
              </w:rPr>
            </w:pPr>
            <w:r>
              <w:rPr>
                <w:rFonts w:cs="Arial"/>
                <w:color w:val="000000"/>
                <w:sz w:val="20"/>
                <w:lang w:val="en-US" w:eastAsia="en-US"/>
              </w:rPr>
              <w:t>20</w:t>
            </w:r>
            <w:r w:rsidR="00AB6418" w:rsidRPr="00223D11">
              <w:rPr>
                <w:rFonts w:cs="Arial"/>
                <w:color w:val="000000"/>
                <w:sz w:val="20"/>
                <w:lang w:val="en-US" w:eastAsia="en-US"/>
              </w:rPr>
              <w:t xml:space="preserve"> </w:t>
            </w:r>
            <w:proofErr w:type="spellStart"/>
            <w:r w:rsidR="00AB6418" w:rsidRPr="00223D11">
              <w:rPr>
                <w:rFonts w:cs="Arial"/>
                <w:color w:val="000000"/>
                <w:sz w:val="20"/>
                <w:lang w:val="en-US" w:eastAsia="en-US"/>
              </w:rPr>
              <w:t>uL</w:t>
            </w:r>
            <w:proofErr w:type="spellEnd"/>
          </w:p>
        </w:tc>
      </w:tr>
      <w:tr w:rsidR="00AB6418" w:rsidRPr="00223D11" w14:paraId="329BB9CD"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006D1FB7"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Run time</w:t>
            </w:r>
          </w:p>
        </w:tc>
        <w:tc>
          <w:tcPr>
            <w:tcW w:w="0" w:type="auto"/>
            <w:tcBorders>
              <w:top w:val="nil"/>
              <w:left w:val="nil"/>
              <w:bottom w:val="nil"/>
              <w:right w:val="nil"/>
            </w:tcBorders>
            <w:shd w:val="clear" w:color="auto" w:fill="auto"/>
            <w:noWrap/>
            <w:vAlign w:val="center"/>
            <w:hideMark/>
          </w:tcPr>
          <w:p w14:paraId="71430174" w14:textId="10EA713F" w:rsidR="00AB6418" w:rsidRPr="00223D11" w:rsidRDefault="00D354CF" w:rsidP="006C5657">
            <w:pPr>
              <w:spacing w:after="0"/>
              <w:jc w:val="center"/>
              <w:rPr>
                <w:rFonts w:cs="Arial"/>
                <w:color w:val="000000"/>
                <w:sz w:val="20"/>
                <w:lang w:val="en-US" w:eastAsia="en-US"/>
              </w:rPr>
            </w:pPr>
            <w:r>
              <w:rPr>
                <w:rFonts w:cs="Arial"/>
                <w:color w:val="000000"/>
                <w:sz w:val="20"/>
                <w:lang w:val="en-US" w:eastAsia="en-US"/>
              </w:rPr>
              <w:t>48</w:t>
            </w:r>
            <w:r w:rsidR="00AB6418" w:rsidRPr="00223D11">
              <w:rPr>
                <w:rFonts w:cs="Arial"/>
                <w:color w:val="000000"/>
                <w:sz w:val="20"/>
                <w:lang w:val="en-US" w:eastAsia="en-US"/>
              </w:rPr>
              <w:t xml:space="preserve"> minutes</w:t>
            </w:r>
          </w:p>
        </w:tc>
      </w:tr>
      <w:tr w:rsidR="00AB6418" w:rsidRPr="00223D11" w14:paraId="0B45FC71" w14:textId="77777777" w:rsidTr="00223D11">
        <w:trPr>
          <w:trHeight w:val="57"/>
        </w:trPr>
        <w:tc>
          <w:tcPr>
            <w:tcW w:w="0" w:type="auto"/>
            <w:tcBorders>
              <w:top w:val="nil"/>
              <w:left w:val="nil"/>
              <w:bottom w:val="nil"/>
              <w:right w:val="single" w:sz="4" w:space="0" w:color="auto"/>
            </w:tcBorders>
            <w:shd w:val="clear" w:color="auto" w:fill="auto"/>
            <w:noWrap/>
            <w:vAlign w:val="bottom"/>
            <w:hideMark/>
          </w:tcPr>
          <w:p w14:paraId="1B33AE4A" w14:textId="77777777" w:rsidR="00AB6418" w:rsidRPr="00223D11" w:rsidRDefault="00AB6418" w:rsidP="006C5657">
            <w:pPr>
              <w:spacing w:after="0"/>
              <w:jc w:val="center"/>
              <w:rPr>
                <w:rFonts w:cs="Arial"/>
                <w:b/>
                <w:bCs/>
                <w:color w:val="000000"/>
                <w:sz w:val="20"/>
                <w:lang w:val="en-US" w:eastAsia="en-US"/>
              </w:rPr>
            </w:pPr>
            <w:r w:rsidRPr="00223D11">
              <w:rPr>
                <w:rFonts w:cs="Arial"/>
                <w:b/>
                <w:bCs/>
                <w:color w:val="000000"/>
                <w:sz w:val="20"/>
                <w:lang w:val="en-US" w:eastAsia="en-US"/>
              </w:rPr>
              <w:t>Detection</w:t>
            </w:r>
          </w:p>
        </w:tc>
        <w:tc>
          <w:tcPr>
            <w:tcW w:w="0" w:type="auto"/>
            <w:tcBorders>
              <w:top w:val="nil"/>
              <w:left w:val="nil"/>
              <w:bottom w:val="nil"/>
              <w:right w:val="nil"/>
            </w:tcBorders>
            <w:shd w:val="clear" w:color="auto" w:fill="auto"/>
            <w:vAlign w:val="center"/>
            <w:hideMark/>
          </w:tcPr>
          <w:p w14:paraId="5073F334" w14:textId="77777777" w:rsidR="00AB6418" w:rsidRPr="00223D11" w:rsidRDefault="00AB6418" w:rsidP="006C5657">
            <w:pPr>
              <w:spacing w:after="0"/>
              <w:jc w:val="center"/>
              <w:rPr>
                <w:rFonts w:cs="Arial"/>
                <w:color w:val="000000"/>
                <w:sz w:val="20"/>
                <w:lang w:val="en-US" w:eastAsia="en-US"/>
              </w:rPr>
            </w:pPr>
            <w:r w:rsidRPr="00223D11">
              <w:rPr>
                <w:rFonts w:cs="Arial"/>
                <w:color w:val="000000"/>
                <w:sz w:val="20"/>
                <w:lang w:val="en-US" w:eastAsia="en-US"/>
              </w:rPr>
              <w:t>UV (214 nm and 244 nm)</w:t>
            </w:r>
          </w:p>
        </w:tc>
      </w:tr>
    </w:tbl>
    <w:p w14:paraId="632F8060" w14:textId="2C65B3AB" w:rsidR="00E528E7" w:rsidRDefault="006C5657" w:rsidP="00543ED9">
      <w:pPr>
        <w:pStyle w:val="DDLBodyText"/>
        <w:rPr>
          <w:sz w:val="20"/>
        </w:rPr>
      </w:pPr>
      <w:r w:rsidRPr="00B00D0F">
        <w:rPr>
          <w:sz w:val="20"/>
        </w:rPr>
        <w:fldChar w:fldCharType="end"/>
      </w:r>
    </w:p>
    <w:p w14:paraId="54AA78DE" w14:textId="5D7F0D40" w:rsidR="00E528E7" w:rsidRDefault="00E528E7" w:rsidP="00543ED9">
      <w:pPr>
        <w:pStyle w:val="DDLBodyText"/>
        <w:rPr>
          <w:sz w:val="20"/>
        </w:rPr>
      </w:pPr>
      <w:r>
        <w:rPr>
          <w:sz w:val="20"/>
        </w:rPr>
        <w:t>Optical microscopy (</w:t>
      </w:r>
      <w:r w:rsidRPr="00E528E7">
        <w:rPr>
          <w:sz w:val="20"/>
        </w:rPr>
        <w:t xml:space="preserve">Olympus BX53 with </w:t>
      </w:r>
      <w:r>
        <w:rPr>
          <w:sz w:val="20"/>
        </w:rPr>
        <w:t xml:space="preserve">the </w:t>
      </w:r>
      <w:proofErr w:type="spellStart"/>
      <w:r w:rsidRPr="00E528E7">
        <w:rPr>
          <w:sz w:val="20"/>
        </w:rPr>
        <w:t>Clemex</w:t>
      </w:r>
      <w:proofErr w:type="spellEnd"/>
      <w:r>
        <w:rPr>
          <w:sz w:val="20"/>
        </w:rPr>
        <w:t xml:space="preserve"> software)</w:t>
      </w:r>
      <w:r w:rsidRPr="00E528E7">
        <w:rPr>
          <w:sz w:val="20"/>
        </w:rPr>
        <w:t xml:space="preserve"> </w:t>
      </w:r>
      <w:r>
        <w:rPr>
          <w:sz w:val="20"/>
        </w:rPr>
        <w:t>has been used to assess the presence of foreign particles in the extracts</w:t>
      </w:r>
      <w:r w:rsidR="009809DA">
        <w:rPr>
          <w:sz w:val="20"/>
        </w:rPr>
        <w:t xml:space="preserve"> obtained from the collection tubes</w:t>
      </w:r>
      <w:r>
        <w:rPr>
          <w:sz w:val="20"/>
        </w:rPr>
        <w:t xml:space="preserve">. </w:t>
      </w:r>
      <w:r w:rsidR="009809DA">
        <w:rPr>
          <w:sz w:val="20"/>
        </w:rPr>
        <w:t xml:space="preserve">The particles (&gt;100 um) </w:t>
      </w:r>
      <w:r w:rsidRPr="00E528E7">
        <w:rPr>
          <w:sz w:val="20"/>
        </w:rPr>
        <w:t xml:space="preserve">have </w:t>
      </w:r>
      <w:r w:rsidR="009809DA">
        <w:rPr>
          <w:sz w:val="20"/>
        </w:rPr>
        <w:t xml:space="preserve">then </w:t>
      </w:r>
      <w:r w:rsidRPr="00E528E7">
        <w:rPr>
          <w:sz w:val="20"/>
        </w:rPr>
        <w:t>been isolated</w:t>
      </w:r>
      <w:r>
        <w:rPr>
          <w:sz w:val="20"/>
        </w:rPr>
        <w:t xml:space="preserve"> and</w:t>
      </w:r>
      <w:r w:rsidRPr="00E528E7">
        <w:rPr>
          <w:sz w:val="20"/>
        </w:rPr>
        <w:t xml:space="preserve"> analysed using </w:t>
      </w:r>
      <w:r w:rsidR="009809DA">
        <w:rPr>
          <w:sz w:val="20"/>
        </w:rPr>
        <w:t>FT-IR microscope (</w:t>
      </w:r>
      <w:r w:rsidR="009809DA" w:rsidRPr="009809DA">
        <w:rPr>
          <w:sz w:val="20"/>
        </w:rPr>
        <w:t>Perkin Elmer Spotlight 400</w:t>
      </w:r>
      <w:r w:rsidR="009809DA">
        <w:rPr>
          <w:sz w:val="20"/>
        </w:rPr>
        <w:t>)</w:t>
      </w:r>
      <w:r w:rsidR="009809DA" w:rsidRPr="009809DA">
        <w:rPr>
          <w:sz w:val="20"/>
        </w:rPr>
        <w:t xml:space="preserve"> </w:t>
      </w:r>
      <w:r>
        <w:rPr>
          <w:sz w:val="20"/>
        </w:rPr>
        <w:t>and e</w:t>
      </w:r>
      <w:r w:rsidRPr="00E528E7">
        <w:rPr>
          <w:sz w:val="20"/>
        </w:rPr>
        <w:t>lectron microscopy</w:t>
      </w:r>
      <w:r w:rsidR="009809DA">
        <w:rPr>
          <w:sz w:val="20"/>
        </w:rPr>
        <w:t xml:space="preserve"> (</w:t>
      </w:r>
      <w:r w:rsidR="009809DA" w:rsidRPr="009809DA">
        <w:rPr>
          <w:sz w:val="20"/>
        </w:rPr>
        <w:t>FEI Nova Nano SEM 230</w:t>
      </w:r>
      <w:r w:rsidR="009809DA">
        <w:rPr>
          <w:sz w:val="20"/>
        </w:rPr>
        <w:t>)</w:t>
      </w:r>
      <w:r>
        <w:rPr>
          <w:sz w:val="20"/>
        </w:rPr>
        <w:t xml:space="preserve">. </w:t>
      </w:r>
    </w:p>
    <w:p w14:paraId="3CE0EF94" w14:textId="6ED634E5" w:rsidR="00B00D0F" w:rsidRPr="00223D11" w:rsidRDefault="00B00D0F" w:rsidP="00B00D0F">
      <w:pPr>
        <w:pStyle w:val="DDLBodyText"/>
        <w:rPr>
          <w:sz w:val="22"/>
          <w:szCs w:val="22"/>
          <w:lang w:val="en-US"/>
        </w:rPr>
      </w:pPr>
      <w:r w:rsidRPr="00223D11">
        <w:rPr>
          <w:b/>
          <w:bCs/>
          <w:kern w:val="32"/>
          <w:sz w:val="20"/>
          <w:lang w:val="en-US"/>
        </w:rPr>
        <w:t>Results</w:t>
      </w:r>
    </w:p>
    <w:p w14:paraId="1FC02CC9" w14:textId="2F66D243" w:rsidR="002046CE" w:rsidRDefault="003F752C" w:rsidP="002046CE">
      <w:pPr>
        <w:pStyle w:val="DDLBodyText"/>
        <w:keepNext/>
        <w:rPr>
          <w:sz w:val="20"/>
        </w:rPr>
      </w:pPr>
      <w:r>
        <w:rPr>
          <w:sz w:val="20"/>
        </w:rPr>
        <w:t>An overlay of the impurities and degradation products obtained from a clean and from the unclean VHC</w:t>
      </w:r>
      <w:r w:rsidR="002B5C3C">
        <w:rPr>
          <w:sz w:val="20"/>
        </w:rPr>
        <w:t>s</w:t>
      </w:r>
      <w:r>
        <w:rPr>
          <w:sz w:val="20"/>
        </w:rPr>
        <w:t xml:space="preserve"> </w:t>
      </w:r>
      <w:r w:rsidR="006E20B7">
        <w:rPr>
          <w:sz w:val="20"/>
        </w:rPr>
        <w:t xml:space="preserve">after 3 months of simulated use </w:t>
      </w:r>
      <w:r w:rsidR="00CA51E3">
        <w:rPr>
          <w:sz w:val="20"/>
        </w:rPr>
        <w:t>during</w:t>
      </w:r>
      <w:r w:rsidR="00C362E9">
        <w:rPr>
          <w:sz w:val="20"/>
        </w:rPr>
        <w:t xml:space="preserve"> </w:t>
      </w:r>
      <w:r>
        <w:rPr>
          <w:sz w:val="20"/>
        </w:rPr>
        <w:t xml:space="preserve">delivered dose testing can be seen in </w:t>
      </w:r>
      <w:r w:rsidR="00BD3A56">
        <w:rPr>
          <w:sz w:val="20"/>
        </w:rPr>
        <w:t>F</w:t>
      </w:r>
      <w:r>
        <w:rPr>
          <w:sz w:val="20"/>
        </w:rPr>
        <w:t xml:space="preserve">igure </w:t>
      </w:r>
      <w:r w:rsidR="004215D9">
        <w:rPr>
          <w:sz w:val="20"/>
        </w:rPr>
        <w:t>1</w:t>
      </w:r>
      <w:r>
        <w:rPr>
          <w:sz w:val="20"/>
        </w:rPr>
        <w:t>. A</w:t>
      </w:r>
      <w:r w:rsidR="00C362E9">
        <w:rPr>
          <w:sz w:val="20"/>
        </w:rPr>
        <w:t>n</w:t>
      </w:r>
      <w:r w:rsidR="00940A35">
        <w:rPr>
          <w:sz w:val="20"/>
        </w:rPr>
        <w:t xml:space="preserve"> </w:t>
      </w:r>
      <w:r>
        <w:rPr>
          <w:sz w:val="20"/>
        </w:rPr>
        <w:t xml:space="preserve">overlay of the impurities and degradation products extracted from </w:t>
      </w:r>
      <w:r w:rsidR="00B554B6">
        <w:rPr>
          <w:sz w:val="20"/>
        </w:rPr>
        <w:t>the collection tubes connected to the</w:t>
      </w:r>
      <w:r>
        <w:rPr>
          <w:sz w:val="20"/>
        </w:rPr>
        <w:t xml:space="preserve"> clean and </w:t>
      </w:r>
      <w:r w:rsidR="00B554B6">
        <w:rPr>
          <w:sz w:val="20"/>
        </w:rPr>
        <w:t xml:space="preserve">to </w:t>
      </w:r>
      <w:r>
        <w:rPr>
          <w:sz w:val="20"/>
        </w:rPr>
        <w:t>the unclean VHC</w:t>
      </w:r>
      <w:r w:rsidR="002B5C3C">
        <w:rPr>
          <w:sz w:val="20"/>
        </w:rPr>
        <w:t>s</w:t>
      </w:r>
      <w:r>
        <w:rPr>
          <w:sz w:val="20"/>
        </w:rPr>
        <w:t xml:space="preserve"> can be seen in </w:t>
      </w:r>
      <w:r w:rsidR="00BD3A56">
        <w:rPr>
          <w:sz w:val="20"/>
        </w:rPr>
        <w:t>F</w:t>
      </w:r>
      <w:r>
        <w:rPr>
          <w:sz w:val="20"/>
        </w:rPr>
        <w:t xml:space="preserve">igure </w:t>
      </w:r>
      <w:r w:rsidR="00D30D6A">
        <w:rPr>
          <w:sz w:val="20"/>
        </w:rPr>
        <w:t>2.</w:t>
      </w:r>
      <w:r>
        <w:rPr>
          <w:sz w:val="20"/>
        </w:rPr>
        <w:t xml:space="preserve"> </w:t>
      </w:r>
    </w:p>
    <w:p w14:paraId="169D2245" w14:textId="61FB3232" w:rsidR="00FE3B68" w:rsidRDefault="00FE3B68" w:rsidP="002046CE">
      <w:pPr>
        <w:pStyle w:val="DDLBodyText"/>
        <w:keepNext/>
      </w:pPr>
      <w:r w:rsidRPr="00F5156B">
        <w:rPr>
          <w:sz w:val="20"/>
        </w:rPr>
        <w:t xml:space="preserve">Figure </w:t>
      </w:r>
      <w:r>
        <w:rPr>
          <w:sz w:val="20"/>
        </w:rPr>
        <w:t>3</w:t>
      </w:r>
      <w:r w:rsidRPr="00F5156B">
        <w:rPr>
          <w:sz w:val="20"/>
        </w:rPr>
        <w:t xml:space="preserve"> illustrates the increase in peak area for budesonide, formoterol, formoterol impurit</w:t>
      </w:r>
      <w:r>
        <w:rPr>
          <w:sz w:val="20"/>
        </w:rPr>
        <w:t>y</w:t>
      </w:r>
      <w:r w:rsidRPr="00F5156B">
        <w:rPr>
          <w:sz w:val="20"/>
        </w:rPr>
        <w:t xml:space="preserve"> I and budesonide impurities I obtained from a collection tube connected to an unwashed VHC in comparison to the results obtained from a collection tube connected to a cleaned VHC</w:t>
      </w:r>
      <w:r>
        <w:rPr>
          <w:sz w:val="20"/>
        </w:rPr>
        <w:t>.</w:t>
      </w:r>
    </w:p>
    <w:p w14:paraId="6C986DBA" w14:textId="7A34DFBE" w:rsidR="005A1379" w:rsidRDefault="005A1379" w:rsidP="002046CE">
      <w:pPr>
        <w:pStyle w:val="DDLBodyText"/>
        <w:keepNext/>
      </w:pPr>
      <w:r>
        <w:rPr>
          <w:noProof/>
        </w:rPr>
        <w:drawing>
          <wp:inline distT="0" distB="0" distL="0" distR="0" wp14:anchorId="597863B9" wp14:editId="65F32330">
            <wp:extent cx="5760720" cy="2663825"/>
            <wp:effectExtent l="0" t="0" r="0" b="317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663825"/>
                    </a:xfrm>
                    <a:prstGeom prst="rect">
                      <a:avLst/>
                    </a:prstGeom>
                  </pic:spPr>
                </pic:pic>
              </a:graphicData>
            </a:graphic>
          </wp:inline>
        </w:drawing>
      </w:r>
    </w:p>
    <w:p w14:paraId="56E689DE" w14:textId="52F842F9" w:rsidR="00B554B6" w:rsidRPr="00B554B6" w:rsidRDefault="002046CE" w:rsidP="00FE3B68">
      <w:pPr>
        <w:pStyle w:val="Caption"/>
      </w:pPr>
      <w:r>
        <w:t xml:space="preserve">Figure </w:t>
      </w:r>
      <w:r w:rsidR="00D30D6A">
        <w:t>1</w:t>
      </w:r>
      <w:r w:rsidR="00BD3A56">
        <w:tab/>
      </w:r>
      <w:r w:rsidR="004215D9">
        <w:t xml:space="preserve"> </w:t>
      </w:r>
      <w:r w:rsidR="00B554B6">
        <w:t xml:space="preserve">Chromatogram (244 nm) of the extraction obtained from a clean VHC (in blue) and </w:t>
      </w:r>
      <w:r w:rsidR="00F5156B">
        <w:t>an</w:t>
      </w:r>
      <w:r w:rsidR="00B554B6">
        <w:t xml:space="preserve"> unclean VHC (in black) after delivered dose </w:t>
      </w:r>
      <w:r w:rsidR="00F5156B">
        <w:t>testing.</w:t>
      </w:r>
    </w:p>
    <w:p w14:paraId="6A211DF4" w14:textId="44CEE304" w:rsidR="00B554B6" w:rsidRPr="00B554B6" w:rsidRDefault="00B554B6" w:rsidP="00F5156B"/>
    <w:p w14:paraId="23B2C96C" w14:textId="41BA400C" w:rsidR="00431F57" w:rsidRDefault="00431F57" w:rsidP="00B554B6">
      <w:pPr>
        <w:pStyle w:val="Caption"/>
      </w:pPr>
      <w:r>
        <w:rPr>
          <w:noProof/>
        </w:rPr>
        <w:lastRenderedPageBreak/>
        <w:drawing>
          <wp:inline distT="0" distB="0" distL="0" distR="0" wp14:anchorId="2137E394" wp14:editId="08D59027">
            <wp:extent cx="5760720" cy="2188845"/>
            <wp:effectExtent l="0" t="0" r="0" b="190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2188845"/>
                    </a:xfrm>
                    <a:prstGeom prst="rect">
                      <a:avLst/>
                    </a:prstGeom>
                  </pic:spPr>
                </pic:pic>
              </a:graphicData>
            </a:graphic>
          </wp:inline>
        </w:drawing>
      </w:r>
    </w:p>
    <w:p w14:paraId="37F0708F" w14:textId="2F38A3F3" w:rsidR="00B554B6" w:rsidRDefault="00B554B6" w:rsidP="00B554B6">
      <w:pPr>
        <w:pStyle w:val="Caption"/>
      </w:pPr>
      <w:r>
        <w:t xml:space="preserve">Figure </w:t>
      </w:r>
      <w:r w:rsidR="00D30D6A">
        <w:t>2</w:t>
      </w:r>
      <w:r w:rsidR="00BD3A56">
        <w:tab/>
      </w:r>
      <w:r>
        <w:t xml:space="preserve"> Chromatogram (244 nm) obtained from the collection tube after delivered dose testing with a clean VHC (in </w:t>
      </w:r>
      <w:r w:rsidR="00A44C28">
        <w:t>blue</w:t>
      </w:r>
      <w:r>
        <w:t xml:space="preserve">) and with </w:t>
      </w:r>
      <w:r w:rsidR="008A4651">
        <w:t xml:space="preserve">an </w:t>
      </w:r>
      <w:r>
        <w:t xml:space="preserve">unclean VHC (in </w:t>
      </w:r>
      <w:r w:rsidR="00A44C28">
        <w:t>black</w:t>
      </w:r>
      <w:r>
        <w:t>)</w:t>
      </w:r>
      <w:r w:rsidR="005A1379">
        <w:t>.</w:t>
      </w:r>
      <w:r>
        <w:t xml:space="preserve"> </w:t>
      </w:r>
    </w:p>
    <w:p w14:paraId="230AB4EE" w14:textId="0CE3A72B" w:rsidR="007E40E0" w:rsidRPr="00F63831" w:rsidRDefault="007E40E0" w:rsidP="007E40E0">
      <w:pPr>
        <w:rPr>
          <w:sz w:val="20"/>
        </w:rPr>
      </w:pPr>
    </w:p>
    <w:p w14:paraId="23CFB212" w14:textId="3BB6486F" w:rsidR="007E40E0" w:rsidRDefault="007E40E0" w:rsidP="00FE3B68">
      <w:pPr>
        <w:jc w:val="center"/>
      </w:pPr>
      <w:r w:rsidRPr="007E40E0">
        <w:rPr>
          <w:noProof/>
        </w:rPr>
        <w:drawing>
          <wp:inline distT="0" distB="0" distL="0" distR="0" wp14:anchorId="5B05A79C" wp14:editId="56002C5E">
            <wp:extent cx="4484536" cy="2339160"/>
            <wp:effectExtent l="0" t="0" r="11430" b="4445"/>
            <wp:docPr id="16" name="Diagramm 16">
              <a:extLst xmlns:a="http://schemas.openxmlformats.org/drawingml/2006/main">
                <a:ext uri="{FF2B5EF4-FFF2-40B4-BE49-F238E27FC236}">
                  <a16:creationId xmlns:a16="http://schemas.microsoft.com/office/drawing/2014/main" id="{BD79F05E-78AC-489E-1FFC-69565A4202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36E826" w14:textId="0AEED4B2" w:rsidR="007E40E0" w:rsidRDefault="007E40E0" w:rsidP="007E40E0">
      <w:pPr>
        <w:jc w:val="left"/>
        <w:rPr>
          <w:b/>
          <w:bCs/>
          <w:sz w:val="20"/>
        </w:rPr>
      </w:pPr>
      <w:r w:rsidRPr="00F5156B">
        <w:rPr>
          <w:b/>
          <w:bCs/>
          <w:sz w:val="20"/>
        </w:rPr>
        <w:t xml:space="preserve">Figure </w:t>
      </w:r>
      <w:r w:rsidR="00D30D6A">
        <w:rPr>
          <w:b/>
          <w:bCs/>
          <w:sz w:val="20"/>
        </w:rPr>
        <w:t>3</w:t>
      </w:r>
      <w:r w:rsidR="00BD3A56">
        <w:rPr>
          <w:b/>
          <w:bCs/>
          <w:sz w:val="20"/>
        </w:rPr>
        <w:tab/>
      </w:r>
      <w:r w:rsidRPr="00F5156B">
        <w:rPr>
          <w:b/>
          <w:bCs/>
          <w:sz w:val="20"/>
        </w:rPr>
        <w:t xml:space="preserve"> </w:t>
      </w:r>
      <w:r w:rsidRPr="007E40E0">
        <w:rPr>
          <w:b/>
          <w:bCs/>
          <w:sz w:val="20"/>
        </w:rPr>
        <w:t>Increase</w:t>
      </w:r>
      <w:r w:rsidRPr="00F5156B">
        <w:rPr>
          <w:b/>
          <w:bCs/>
          <w:sz w:val="20"/>
        </w:rPr>
        <w:t xml:space="preserve"> in peak area (%) of compounds obtained </w:t>
      </w:r>
      <w:r w:rsidR="00E1123E">
        <w:rPr>
          <w:b/>
          <w:bCs/>
          <w:sz w:val="20"/>
        </w:rPr>
        <w:t>from</w:t>
      </w:r>
      <w:r w:rsidR="00E1123E" w:rsidRPr="00F5156B">
        <w:rPr>
          <w:b/>
          <w:bCs/>
          <w:sz w:val="20"/>
        </w:rPr>
        <w:t xml:space="preserve"> </w:t>
      </w:r>
      <w:r w:rsidRPr="00F5156B">
        <w:rPr>
          <w:b/>
          <w:bCs/>
          <w:sz w:val="20"/>
        </w:rPr>
        <w:t>a collection tube connected to an unwashed VHC in comparison to the results obtained from a collection tube connected to a cleaned VHC.</w:t>
      </w:r>
    </w:p>
    <w:p w14:paraId="065FE8D0" w14:textId="77777777" w:rsidR="00F63831" w:rsidRDefault="009809DA" w:rsidP="00F5156B">
      <w:pPr>
        <w:rPr>
          <w:b/>
          <w:bCs/>
          <w:noProof/>
          <w:sz w:val="20"/>
        </w:rPr>
      </w:pPr>
      <w:r w:rsidRPr="00F5156B">
        <w:rPr>
          <w:sz w:val="20"/>
        </w:rPr>
        <w:t xml:space="preserve">Images obtained by optical microscopy from foreign particles identified in the collection tube connected to the unwashed VHC are shown in </w:t>
      </w:r>
      <w:r w:rsidR="00BD3A56">
        <w:rPr>
          <w:sz w:val="20"/>
        </w:rPr>
        <w:t>F</w:t>
      </w:r>
      <w:r w:rsidRPr="00F5156B">
        <w:rPr>
          <w:sz w:val="20"/>
        </w:rPr>
        <w:t xml:space="preserve">igure </w:t>
      </w:r>
      <w:r w:rsidR="00D30D6A">
        <w:rPr>
          <w:sz w:val="20"/>
        </w:rPr>
        <w:t>4</w:t>
      </w:r>
      <w:r w:rsidRPr="00F5156B">
        <w:rPr>
          <w:sz w:val="20"/>
        </w:rPr>
        <w:t>.</w:t>
      </w:r>
      <w:r w:rsidR="00F63831" w:rsidRPr="00F63831">
        <w:rPr>
          <w:b/>
          <w:bCs/>
          <w:noProof/>
          <w:sz w:val="20"/>
        </w:rPr>
        <w:t xml:space="preserve"> </w:t>
      </w:r>
    </w:p>
    <w:p w14:paraId="62799C43" w14:textId="28827F92" w:rsidR="009809DA" w:rsidRDefault="00F63831" w:rsidP="00FE3B68">
      <w:pPr>
        <w:rPr>
          <w:b/>
          <w:bCs/>
          <w:noProof/>
          <w:sz w:val="20"/>
        </w:rPr>
      </w:pPr>
      <w:r>
        <w:rPr>
          <w:b/>
          <w:bCs/>
          <w:noProof/>
          <w:sz w:val="20"/>
        </w:rPr>
        <w:drawing>
          <wp:inline distT="0" distB="0" distL="0" distR="0" wp14:anchorId="332DBCEA" wp14:editId="5B0AB99D">
            <wp:extent cx="5978185" cy="2464904"/>
            <wp:effectExtent l="0" t="0" r="381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52016" cy="2495346"/>
                    </a:xfrm>
                    <a:prstGeom prst="rect">
                      <a:avLst/>
                    </a:prstGeom>
                    <a:noFill/>
                    <a:ln>
                      <a:noFill/>
                    </a:ln>
                  </pic:spPr>
                </pic:pic>
              </a:graphicData>
            </a:graphic>
          </wp:inline>
        </w:drawing>
      </w:r>
      <w:r w:rsidR="009809DA" w:rsidRPr="00F847AC">
        <w:rPr>
          <w:b/>
          <w:bCs/>
          <w:sz w:val="20"/>
        </w:rPr>
        <w:t xml:space="preserve">Figure </w:t>
      </w:r>
      <w:r w:rsidR="00D30D6A">
        <w:rPr>
          <w:b/>
          <w:bCs/>
          <w:sz w:val="20"/>
        </w:rPr>
        <w:t>4</w:t>
      </w:r>
      <w:r w:rsidR="00BD3A56">
        <w:rPr>
          <w:b/>
          <w:bCs/>
          <w:sz w:val="20"/>
        </w:rPr>
        <w:tab/>
      </w:r>
      <w:r w:rsidR="009809DA" w:rsidRPr="00F847AC">
        <w:rPr>
          <w:b/>
          <w:bCs/>
          <w:sz w:val="20"/>
        </w:rPr>
        <w:t xml:space="preserve"> </w:t>
      </w:r>
      <w:r w:rsidR="009809DA">
        <w:rPr>
          <w:b/>
          <w:bCs/>
          <w:sz w:val="20"/>
        </w:rPr>
        <w:t>Foreign particles identified in the</w:t>
      </w:r>
      <w:r w:rsidR="009809DA" w:rsidRPr="009809DA">
        <w:t xml:space="preserve"> </w:t>
      </w:r>
      <w:r w:rsidR="009809DA" w:rsidRPr="009809DA">
        <w:rPr>
          <w:b/>
          <w:bCs/>
          <w:sz w:val="20"/>
        </w:rPr>
        <w:t>collection tube connected to the unwashed VHC</w:t>
      </w:r>
      <w:r w:rsidR="00AB6418">
        <w:rPr>
          <w:b/>
          <w:bCs/>
          <w:sz w:val="20"/>
        </w:rPr>
        <w:t xml:space="preserve">. A: Crystalline particle. B: Fiber particle. </w:t>
      </w:r>
    </w:p>
    <w:p w14:paraId="07E10DD3" w14:textId="64F942A1" w:rsidR="009809DA" w:rsidRPr="00F5156B" w:rsidRDefault="004215D9" w:rsidP="00F5156B">
      <w:pPr>
        <w:pStyle w:val="DDLAddress1"/>
        <w:jc w:val="left"/>
        <w:rPr>
          <w:sz w:val="20"/>
          <w:szCs w:val="20"/>
        </w:rPr>
      </w:pPr>
      <w:r w:rsidRPr="00F5156B">
        <w:rPr>
          <w:sz w:val="20"/>
          <w:szCs w:val="20"/>
        </w:rPr>
        <w:lastRenderedPageBreak/>
        <w:t xml:space="preserve">Results from Energy-dispersive X-ray (EDX) spectroscopy analysis on the </w:t>
      </w:r>
      <w:proofErr w:type="spellStart"/>
      <w:r w:rsidRPr="00F5156B">
        <w:rPr>
          <w:sz w:val="20"/>
          <w:szCs w:val="20"/>
        </w:rPr>
        <w:t>fiber</w:t>
      </w:r>
      <w:proofErr w:type="spellEnd"/>
      <w:r w:rsidRPr="00F5156B">
        <w:rPr>
          <w:sz w:val="20"/>
          <w:szCs w:val="20"/>
        </w:rPr>
        <w:t xml:space="preserve"> particle </w:t>
      </w:r>
      <w:r>
        <w:rPr>
          <w:sz w:val="20"/>
          <w:szCs w:val="20"/>
        </w:rPr>
        <w:t>(</w:t>
      </w:r>
      <w:r w:rsidR="00FE3B68">
        <w:rPr>
          <w:sz w:val="20"/>
          <w:szCs w:val="20"/>
        </w:rPr>
        <w:t>F</w:t>
      </w:r>
      <w:r>
        <w:rPr>
          <w:sz w:val="20"/>
          <w:szCs w:val="20"/>
        </w:rPr>
        <w:t xml:space="preserve">igure </w:t>
      </w:r>
      <w:r w:rsidR="00FE3B68">
        <w:rPr>
          <w:sz w:val="20"/>
          <w:szCs w:val="20"/>
        </w:rPr>
        <w:t>4</w:t>
      </w:r>
      <w:r>
        <w:rPr>
          <w:sz w:val="20"/>
          <w:szCs w:val="20"/>
        </w:rPr>
        <w:t xml:space="preserve">B) </w:t>
      </w:r>
      <w:r w:rsidRPr="00F5156B">
        <w:rPr>
          <w:sz w:val="20"/>
          <w:szCs w:val="20"/>
        </w:rPr>
        <w:t xml:space="preserve">is shown in </w:t>
      </w:r>
      <w:r w:rsidR="00BD3A56">
        <w:rPr>
          <w:sz w:val="20"/>
          <w:szCs w:val="20"/>
        </w:rPr>
        <w:t>F</w:t>
      </w:r>
      <w:r w:rsidRPr="00F5156B">
        <w:rPr>
          <w:sz w:val="20"/>
          <w:szCs w:val="20"/>
        </w:rPr>
        <w:t xml:space="preserve">igure </w:t>
      </w:r>
      <w:r w:rsidR="00FE3B68">
        <w:rPr>
          <w:sz w:val="20"/>
          <w:szCs w:val="20"/>
        </w:rPr>
        <w:t>5</w:t>
      </w:r>
      <w:r w:rsidRPr="00F5156B">
        <w:rPr>
          <w:sz w:val="20"/>
          <w:szCs w:val="20"/>
        </w:rPr>
        <w:t xml:space="preserve">. </w:t>
      </w:r>
    </w:p>
    <w:p w14:paraId="70CFC8BD" w14:textId="585E2EAB" w:rsidR="004215D9" w:rsidRDefault="004215D9" w:rsidP="007E40E0">
      <w:pPr>
        <w:jc w:val="left"/>
        <w:rPr>
          <w:b/>
          <w:bCs/>
          <w:sz w:val="20"/>
        </w:rPr>
      </w:pPr>
      <w:r>
        <w:rPr>
          <w:b/>
          <w:bCs/>
          <w:noProof/>
          <w:sz w:val="20"/>
        </w:rPr>
        <w:drawing>
          <wp:inline distT="0" distB="0" distL="0" distR="0" wp14:anchorId="3FA05EF5" wp14:editId="174BF9B7">
            <wp:extent cx="5753157" cy="1920875"/>
            <wp:effectExtent l="19050" t="19050" r="19050" b="22225"/>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57900"/>
                    <a:stretch/>
                  </pic:blipFill>
                  <pic:spPr bwMode="auto">
                    <a:xfrm>
                      <a:off x="0" y="0"/>
                      <a:ext cx="5769166" cy="192622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88C5688" w14:textId="49A1F322" w:rsidR="009809DA" w:rsidRPr="00F5156B" w:rsidRDefault="004215D9" w:rsidP="00F5156B">
      <w:pPr>
        <w:jc w:val="left"/>
        <w:rPr>
          <w:b/>
          <w:bCs/>
          <w:sz w:val="20"/>
        </w:rPr>
      </w:pPr>
      <w:r w:rsidRPr="00F847AC">
        <w:rPr>
          <w:b/>
          <w:bCs/>
          <w:sz w:val="20"/>
        </w:rPr>
        <w:t xml:space="preserve">Figure </w:t>
      </w:r>
      <w:r w:rsidR="00FE3B68">
        <w:rPr>
          <w:b/>
          <w:bCs/>
          <w:sz w:val="20"/>
        </w:rPr>
        <w:t>5</w:t>
      </w:r>
      <w:r w:rsidR="00BD3A56">
        <w:rPr>
          <w:b/>
          <w:bCs/>
          <w:sz w:val="20"/>
        </w:rPr>
        <w:tab/>
      </w:r>
      <w:r>
        <w:rPr>
          <w:b/>
          <w:bCs/>
          <w:sz w:val="20"/>
        </w:rPr>
        <w:t xml:space="preserve"> </w:t>
      </w:r>
      <w:r w:rsidRPr="00F5156B">
        <w:rPr>
          <w:b/>
          <w:bCs/>
          <w:sz w:val="20"/>
        </w:rPr>
        <w:t xml:space="preserve">Energy-dispersive X-ray (EDX) spectroscopy analysis on the </w:t>
      </w:r>
      <w:proofErr w:type="spellStart"/>
      <w:r w:rsidRPr="00F5156B">
        <w:rPr>
          <w:b/>
          <w:bCs/>
          <w:sz w:val="20"/>
        </w:rPr>
        <w:t>fiber</w:t>
      </w:r>
      <w:proofErr w:type="spellEnd"/>
      <w:r w:rsidRPr="00F5156B">
        <w:rPr>
          <w:b/>
          <w:bCs/>
          <w:sz w:val="20"/>
        </w:rPr>
        <w:t xml:space="preserve"> particle (</w:t>
      </w:r>
      <w:r w:rsidR="00BD3A56">
        <w:rPr>
          <w:b/>
          <w:bCs/>
          <w:sz w:val="20"/>
        </w:rPr>
        <w:t>F</w:t>
      </w:r>
      <w:r w:rsidRPr="00F5156B">
        <w:rPr>
          <w:b/>
          <w:bCs/>
          <w:sz w:val="20"/>
        </w:rPr>
        <w:t>igure 6B)</w:t>
      </w:r>
      <w:r w:rsidR="00192C36">
        <w:rPr>
          <w:b/>
          <w:bCs/>
          <w:sz w:val="20"/>
        </w:rPr>
        <w:t>.</w:t>
      </w:r>
    </w:p>
    <w:p w14:paraId="09678B26" w14:textId="4E344B00" w:rsidR="00537354" w:rsidRPr="00223D11" w:rsidRDefault="00537354" w:rsidP="00537354">
      <w:pPr>
        <w:pStyle w:val="DDLBodyText"/>
        <w:rPr>
          <w:b/>
          <w:bCs/>
          <w:kern w:val="32"/>
          <w:sz w:val="20"/>
        </w:rPr>
      </w:pPr>
      <w:r w:rsidRPr="00223D11">
        <w:rPr>
          <w:b/>
          <w:bCs/>
          <w:kern w:val="32"/>
          <w:sz w:val="20"/>
        </w:rPr>
        <w:t>Discussion and conclusion</w:t>
      </w:r>
    </w:p>
    <w:p w14:paraId="43D25BA0" w14:textId="26A8089E" w:rsidR="00F61708" w:rsidRPr="00F61708" w:rsidRDefault="00F61708" w:rsidP="00F61708">
      <w:pPr>
        <w:pStyle w:val="DDLBodyText"/>
        <w:rPr>
          <w:sz w:val="20"/>
          <w:lang w:val="en-US"/>
        </w:rPr>
      </w:pPr>
      <w:r w:rsidRPr="00F61708">
        <w:rPr>
          <w:sz w:val="20"/>
          <w:lang w:val="en-US"/>
        </w:rPr>
        <w:t xml:space="preserve">In </w:t>
      </w:r>
      <w:r w:rsidR="00BD3A56">
        <w:rPr>
          <w:sz w:val="20"/>
          <w:lang w:val="en-US"/>
        </w:rPr>
        <w:t>F</w:t>
      </w:r>
      <w:r w:rsidR="00BE2B8E" w:rsidRPr="00F61708">
        <w:rPr>
          <w:sz w:val="20"/>
          <w:lang w:val="en-US"/>
        </w:rPr>
        <w:t xml:space="preserve">igure </w:t>
      </w:r>
      <w:r w:rsidRPr="00F61708">
        <w:rPr>
          <w:sz w:val="20"/>
          <w:lang w:val="en-US"/>
        </w:rPr>
        <w:t xml:space="preserve">1, a substantial increase in budesonide, formoterol, and their degradation products is evident in the unwashed VHC compared to the clean VHC after delivered dose testing. While </w:t>
      </w:r>
      <w:r w:rsidR="00BE2B8E">
        <w:rPr>
          <w:sz w:val="20"/>
          <w:lang w:val="en-US"/>
        </w:rPr>
        <w:t xml:space="preserve">a </w:t>
      </w:r>
      <w:r w:rsidRPr="00F61708">
        <w:rPr>
          <w:sz w:val="20"/>
          <w:lang w:val="en-US"/>
        </w:rPr>
        <w:t xml:space="preserve">rise in main compounds and related substances is expected over prolonged VHC use, </w:t>
      </w:r>
      <w:r w:rsidR="00BD3A56">
        <w:rPr>
          <w:sz w:val="20"/>
          <w:lang w:val="en-US"/>
        </w:rPr>
        <w:t>F</w:t>
      </w:r>
      <w:r w:rsidR="00BE2B8E" w:rsidRPr="00F61708">
        <w:rPr>
          <w:sz w:val="20"/>
          <w:lang w:val="en-US"/>
        </w:rPr>
        <w:t xml:space="preserve">igures </w:t>
      </w:r>
      <w:r w:rsidR="00D30D6A">
        <w:rPr>
          <w:sz w:val="20"/>
          <w:lang w:val="en-US"/>
        </w:rPr>
        <w:t>2 and 3</w:t>
      </w:r>
      <w:r w:rsidRPr="00F61708">
        <w:rPr>
          <w:sz w:val="20"/>
          <w:lang w:val="en-US"/>
        </w:rPr>
        <w:t xml:space="preserve"> reveal a concerning 27% and 26% increase in formoterol and budesonide, respectively, in the collection tube used with the unwashed VHC. Additionally, there is a significant rise of 37% and 52% in formoterol </w:t>
      </w:r>
      <w:r w:rsidR="00BE2B8E" w:rsidRPr="00F61708">
        <w:rPr>
          <w:sz w:val="20"/>
          <w:lang w:val="en-US"/>
        </w:rPr>
        <w:t>impurit</w:t>
      </w:r>
      <w:r w:rsidR="00BE2B8E">
        <w:rPr>
          <w:sz w:val="20"/>
          <w:lang w:val="en-US"/>
        </w:rPr>
        <w:t>y</w:t>
      </w:r>
      <w:r w:rsidR="00BE2B8E" w:rsidRPr="00F61708">
        <w:rPr>
          <w:sz w:val="20"/>
          <w:lang w:val="en-US"/>
        </w:rPr>
        <w:t xml:space="preserve"> </w:t>
      </w:r>
      <w:r w:rsidRPr="00F61708">
        <w:rPr>
          <w:sz w:val="20"/>
          <w:lang w:val="en-US"/>
        </w:rPr>
        <w:t>I and budesonide impurities I</w:t>
      </w:r>
      <w:r w:rsidR="0085772E">
        <w:rPr>
          <w:sz w:val="20"/>
          <w:lang w:val="en-US"/>
        </w:rPr>
        <w:t>, respectively,</w:t>
      </w:r>
      <w:r w:rsidRPr="00F61708">
        <w:rPr>
          <w:sz w:val="20"/>
          <w:lang w:val="en-US"/>
        </w:rPr>
        <w:t xml:space="preserve"> in the same collection tube. These findings emphasize that the accumulation of active pharmaceutical ingredients and degradation products extends beyond the VHC itself, </w:t>
      </w:r>
      <w:r>
        <w:rPr>
          <w:sz w:val="20"/>
          <w:lang w:val="en-US"/>
        </w:rPr>
        <w:t>possibly</w:t>
      </w:r>
      <w:r w:rsidRPr="00F61708">
        <w:rPr>
          <w:sz w:val="20"/>
          <w:lang w:val="en-US"/>
        </w:rPr>
        <w:t xml:space="preserve"> impacting the medication collected for delivery</w:t>
      </w:r>
      <w:r>
        <w:rPr>
          <w:sz w:val="20"/>
          <w:lang w:val="en-US"/>
        </w:rPr>
        <w:t xml:space="preserve"> and </w:t>
      </w:r>
      <w:r w:rsidR="00E5779E">
        <w:rPr>
          <w:sz w:val="20"/>
          <w:lang w:val="en-US"/>
        </w:rPr>
        <w:t xml:space="preserve">thus </w:t>
      </w:r>
      <w:r>
        <w:rPr>
          <w:sz w:val="20"/>
          <w:lang w:val="en-US"/>
        </w:rPr>
        <w:t xml:space="preserve">raising </w:t>
      </w:r>
      <w:r w:rsidRPr="00F61708">
        <w:rPr>
          <w:sz w:val="20"/>
          <w:lang w:val="en-US"/>
        </w:rPr>
        <w:t>concerns about the quality and safety of the delivered medication due to prolonged VHC misuse.</w:t>
      </w:r>
    </w:p>
    <w:p w14:paraId="7811D22D" w14:textId="6725512B" w:rsidR="00F61708" w:rsidRPr="00F61708" w:rsidRDefault="00F61708" w:rsidP="00F61708">
      <w:pPr>
        <w:pStyle w:val="DDLBodyText"/>
        <w:rPr>
          <w:sz w:val="20"/>
          <w:lang w:val="en-US"/>
        </w:rPr>
      </w:pPr>
      <w:r w:rsidRPr="00F61708">
        <w:rPr>
          <w:sz w:val="20"/>
          <w:lang w:val="en-US"/>
        </w:rPr>
        <w:t xml:space="preserve">Furthermore, the analysis of the extracted collection tube revealed the presence of particles primarily composed of carbohydrate-based materials, likely originating from the canister composition or contaminants </w:t>
      </w:r>
      <w:r w:rsidR="00E5779E">
        <w:rPr>
          <w:sz w:val="20"/>
          <w:lang w:val="en-US"/>
        </w:rPr>
        <w:t>as</w:t>
      </w:r>
      <w:r w:rsidR="00E5779E" w:rsidRPr="00F61708">
        <w:rPr>
          <w:sz w:val="20"/>
          <w:lang w:val="en-US"/>
        </w:rPr>
        <w:t xml:space="preserve"> </w:t>
      </w:r>
      <w:r w:rsidRPr="00F61708">
        <w:rPr>
          <w:sz w:val="20"/>
          <w:lang w:val="en-US"/>
        </w:rPr>
        <w:t xml:space="preserve">the VHC </w:t>
      </w:r>
      <w:r w:rsidR="00E5779E">
        <w:rPr>
          <w:sz w:val="20"/>
          <w:lang w:val="en-US"/>
        </w:rPr>
        <w:t xml:space="preserve">has been </w:t>
      </w:r>
      <w:r w:rsidRPr="00F61708">
        <w:rPr>
          <w:sz w:val="20"/>
          <w:lang w:val="en-US"/>
        </w:rPr>
        <w:t xml:space="preserve">exposed to the atmosphere for several months. While </w:t>
      </w:r>
      <w:r>
        <w:rPr>
          <w:sz w:val="20"/>
          <w:lang w:val="en-US"/>
        </w:rPr>
        <w:t xml:space="preserve">such particles are </w:t>
      </w:r>
      <w:r w:rsidRPr="00F61708">
        <w:rPr>
          <w:sz w:val="20"/>
          <w:lang w:val="en-US"/>
        </w:rPr>
        <w:t xml:space="preserve">not causing significant concerns, two distinct particles were identified. </w:t>
      </w:r>
      <w:r w:rsidR="00FE3B68">
        <w:rPr>
          <w:sz w:val="20"/>
          <w:lang w:val="en-US"/>
        </w:rPr>
        <w:t>A</w:t>
      </w:r>
      <w:r w:rsidR="00FE3B68" w:rsidRPr="00F61708">
        <w:rPr>
          <w:sz w:val="20"/>
          <w:lang w:val="en-US"/>
        </w:rPr>
        <w:t xml:space="preserve"> crystalline inorganic fiber</w:t>
      </w:r>
      <w:r w:rsidR="00FE3B68">
        <w:rPr>
          <w:sz w:val="20"/>
          <w:lang w:val="en-US"/>
        </w:rPr>
        <w:t xml:space="preserve"> (Figure 4A)</w:t>
      </w:r>
      <w:r w:rsidRPr="00F61708">
        <w:rPr>
          <w:sz w:val="20"/>
          <w:lang w:val="en-US"/>
        </w:rPr>
        <w:t xml:space="preserve"> </w:t>
      </w:r>
      <w:r w:rsidR="00D30D6A">
        <w:rPr>
          <w:sz w:val="20"/>
          <w:lang w:val="en-US"/>
        </w:rPr>
        <w:t xml:space="preserve">was </w:t>
      </w:r>
      <w:r w:rsidRPr="00F61708">
        <w:rPr>
          <w:sz w:val="20"/>
          <w:lang w:val="en-US"/>
        </w:rPr>
        <w:t xml:space="preserve">identified as silicate through FT-IR microscopy, though its origin remains unknown. </w:t>
      </w:r>
      <w:r w:rsidR="00D30D6A">
        <w:rPr>
          <w:sz w:val="20"/>
          <w:lang w:val="en-US"/>
        </w:rPr>
        <w:t>A</w:t>
      </w:r>
      <w:r w:rsidRPr="00F61708">
        <w:rPr>
          <w:sz w:val="20"/>
          <w:lang w:val="en-US"/>
        </w:rPr>
        <w:t xml:space="preserve"> fiber-like particle</w:t>
      </w:r>
      <w:r w:rsidR="00D30D6A">
        <w:rPr>
          <w:sz w:val="20"/>
          <w:lang w:val="en-US"/>
        </w:rPr>
        <w:t xml:space="preserve"> (Figure 4B)</w:t>
      </w:r>
      <w:r w:rsidRPr="00F61708">
        <w:rPr>
          <w:sz w:val="20"/>
          <w:lang w:val="en-US"/>
        </w:rPr>
        <w:t xml:space="preserve"> with a composition </w:t>
      </w:r>
      <w:r w:rsidR="00E5779E">
        <w:rPr>
          <w:sz w:val="20"/>
          <w:lang w:val="en-US"/>
        </w:rPr>
        <w:t xml:space="preserve">analogous to </w:t>
      </w:r>
      <w:r w:rsidRPr="00F61708">
        <w:rPr>
          <w:sz w:val="20"/>
          <w:lang w:val="en-US"/>
        </w:rPr>
        <w:t>the glass fiber filter used for delivered dose testing. The presence of this particle is attributed to the filter and does not pose safety concerns.</w:t>
      </w:r>
    </w:p>
    <w:p w14:paraId="5221EC98" w14:textId="23AFDA85" w:rsidR="00E528E7" w:rsidRDefault="00F61708" w:rsidP="002046CE">
      <w:pPr>
        <w:pStyle w:val="DDLBodyText"/>
        <w:rPr>
          <w:sz w:val="20"/>
          <w:lang w:val="en-US"/>
        </w:rPr>
      </w:pPr>
      <w:r w:rsidRPr="00E528E7">
        <w:rPr>
          <w:sz w:val="20"/>
          <w:lang w:val="en-US"/>
        </w:rPr>
        <w:t>These findings underscore the necessity for rigorous cleaning protocols</w:t>
      </w:r>
      <w:r w:rsidRPr="00FC50BB">
        <w:rPr>
          <w:sz w:val="20"/>
          <w:lang w:val="en-US"/>
        </w:rPr>
        <w:t>, not only to maintain the VHC integrity but also to safeguard the delivered dose from contamination.</w:t>
      </w:r>
      <w:r w:rsidR="00D554B6">
        <w:rPr>
          <w:sz w:val="20"/>
          <w:lang w:val="en-US"/>
        </w:rPr>
        <w:t xml:space="preserve"> </w:t>
      </w:r>
      <w:r w:rsidR="00D554B6" w:rsidRPr="00D554B6">
        <w:rPr>
          <w:sz w:val="20"/>
          <w:lang w:val="en-US"/>
        </w:rPr>
        <w:t>Caregivers and healthcare providers should exercise caution in educating children and their families about cleaning protocols to promote optimal therapeutic outcomes and potentially minimize risks associated with inhaler use in pediatric populations</w:t>
      </w:r>
      <w:r w:rsidR="00D554B6">
        <w:rPr>
          <w:sz w:val="20"/>
          <w:lang w:val="en-US"/>
        </w:rPr>
        <w:t xml:space="preserve">. </w:t>
      </w:r>
      <w:r w:rsidRPr="00F61708">
        <w:rPr>
          <w:sz w:val="20"/>
          <w:lang w:val="en-US"/>
        </w:rPr>
        <w:t xml:space="preserve">While these results provide valuable insights, </w:t>
      </w:r>
      <w:r w:rsidR="00D554B6">
        <w:rPr>
          <w:sz w:val="20"/>
          <w:lang w:val="en-US"/>
        </w:rPr>
        <w:t xml:space="preserve">further studies should be performed </w:t>
      </w:r>
      <w:r w:rsidR="00B6615D">
        <w:rPr>
          <w:sz w:val="20"/>
          <w:lang w:val="en-US"/>
        </w:rPr>
        <w:t xml:space="preserve">on the chromatographic method employed </w:t>
      </w:r>
      <w:r w:rsidR="00D554B6">
        <w:rPr>
          <w:sz w:val="20"/>
          <w:lang w:val="en-US"/>
        </w:rPr>
        <w:t xml:space="preserve">to </w:t>
      </w:r>
      <w:r w:rsidR="00B6615D">
        <w:rPr>
          <w:sz w:val="20"/>
          <w:lang w:val="en-US"/>
        </w:rPr>
        <w:t xml:space="preserve">identify remaining unknown impurities. </w:t>
      </w:r>
      <w:r w:rsidR="00B6615D" w:rsidRPr="00B6615D">
        <w:rPr>
          <w:sz w:val="20"/>
          <w:lang w:val="en-US"/>
        </w:rPr>
        <w:t>Moreover, exploring the minimum duration of VHC neglect, after which safety concerns emerge,</w:t>
      </w:r>
      <w:r w:rsidR="00B6615D">
        <w:rPr>
          <w:sz w:val="20"/>
          <w:lang w:val="en-US"/>
        </w:rPr>
        <w:t xml:space="preserve"> would be essential </w:t>
      </w:r>
      <w:r w:rsidR="00B6615D" w:rsidRPr="00B6615D">
        <w:rPr>
          <w:sz w:val="20"/>
          <w:lang w:val="en-US"/>
        </w:rPr>
        <w:t xml:space="preserve">to deepen our comprehension of </w:t>
      </w:r>
      <w:r w:rsidR="006A6486">
        <w:rPr>
          <w:sz w:val="20"/>
          <w:lang w:val="en-US"/>
        </w:rPr>
        <w:t>VHC</w:t>
      </w:r>
      <w:r w:rsidR="00B6615D" w:rsidRPr="00B6615D">
        <w:rPr>
          <w:sz w:val="20"/>
          <w:lang w:val="en-US"/>
        </w:rPr>
        <w:t xml:space="preserve"> safety standards.</w:t>
      </w:r>
    </w:p>
    <w:p w14:paraId="463D640F" w14:textId="6B1BA444" w:rsidR="0041468F" w:rsidRDefault="007D307A" w:rsidP="0038026E">
      <w:pPr>
        <w:pStyle w:val="DDLHeading1"/>
      </w:pPr>
      <w:r w:rsidRPr="00BD68AD">
        <w:t>References</w:t>
      </w:r>
    </w:p>
    <w:p w14:paraId="1E79B46C" w14:textId="41678630" w:rsidR="000974A8" w:rsidRDefault="000974A8" w:rsidP="00F5156B">
      <w:pPr>
        <w:pStyle w:val="DDLReferences"/>
        <w:keepNext/>
        <w:ind w:left="0" w:firstLine="0"/>
        <w:rPr>
          <w:szCs w:val="16"/>
        </w:rPr>
      </w:pPr>
      <w:r>
        <w:t>[</w:t>
      </w:r>
      <w:r w:rsidRPr="00D1209B">
        <w:rPr>
          <w:rStyle w:val="EndnoteReference"/>
          <w:szCs w:val="18"/>
          <w:vertAlign w:val="baseline"/>
        </w:rPr>
        <w:footnoteRef/>
      </w:r>
      <w:r>
        <w:t>]</w:t>
      </w:r>
      <w:r>
        <w:rPr>
          <w:szCs w:val="16"/>
        </w:rPr>
        <w:tab/>
      </w:r>
      <w:r w:rsidRPr="00EA7BAA">
        <w:rPr>
          <w:szCs w:val="16"/>
        </w:rPr>
        <w:t>Ahrens, R C</w:t>
      </w:r>
      <w:r>
        <w:rPr>
          <w:szCs w:val="16"/>
        </w:rPr>
        <w:t>,</w:t>
      </w:r>
      <w:r w:rsidRPr="00EA7BAA">
        <w:rPr>
          <w:szCs w:val="16"/>
        </w:rPr>
        <w:t xml:space="preserve"> </w:t>
      </w:r>
      <w:proofErr w:type="gramStart"/>
      <w:r w:rsidRPr="00EA7BAA">
        <w:rPr>
          <w:szCs w:val="16"/>
        </w:rPr>
        <w:t>The</w:t>
      </w:r>
      <w:proofErr w:type="gramEnd"/>
      <w:r w:rsidRPr="00EA7BAA">
        <w:rPr>
          <w:szCs w:val="16"/>
        </w:rPr>
        <w:t xml:space="preserve"> role of the MDI and DPI in </w:t>
      </w:r>
      <w:proofErr w:type="spellStart"/>
      <w:r w:rsidRPr="00EA7BAA">
        <w:rPr>
          <w:szCs w:val="16"/>
        </w:rPr>
        <w:t>pediatric</w:t>
      </w:r>
      <w:proofErr w:type="spellEnd"/>
      <w:r w:rsidRPr="00EA7BAA">
        <w:rPr>
          <w:szCs w:val="16"/>
        </w:rPr>
        <w:t xml:space="preserve"> patients: Children are not just miniature adults, Respiratory care 2005, </w:t>
      </w:r>
      <w:r w:rsidRPr="000974A8">
        <w:rPr>
          <w:szCs w:val="16"/>
        </w:rPr>
        <w:t>50</w:t>
      </w:r>
      <w:r w:rsidRPr="00EA7BAA">
        <w:rPr>
          <w:szCs w:val="16"/>
        </w:rPr>
        <w:t>: pp 1323-1330.</w:t>
      </w:r>
      <w:r w:rsidR="00CA023C" w:rsidRPr="000974A8" w:rsidDel="00CA023C">
        <w:rPr>
          <w:szCs w:val="16"/>
        </w:rPr>
        <w:t xml:space="preserve"> </w:t>
      </w:r>
    </w:p>
    <w:p w14:paraId="2CB73BD2" w14:textId="4E512E2B" w:rsidR="000974A8" w:rsidRDefault="000974A8" w:rsidP="000974A8">
      <w:pPr>
        <w:pStyle w:val="DDLReferences"/>
        <w:keepNext/>
        <w:rPr>
          <w:rFonts w:cs="Arial"/>
          <w:szCs w:val="16"/>
        </w:rPr>
      </w:pPr>
      <w:r>
        <w:sym w:font="Symbol" w:char="F05B"/>
      </w:r>
      <w:r w:rsidR="00F12B21">
        <w:rPr>
          <w:rStyle w:val="EndnoteReference"/>
          <w:vertAlign w:val="baseline"/>
        </w:rPr>
        <w:t>2</w:t>
      </w:r>
      <w:r>
        <w:sym w:font="Symbol" w:char="F05D"/>
      </w:r>
      <w:r w:rsidR="00E92A47">
        <w:tab/>
      </w:r>
      <w:r w:rsidRPr="00EA7BAA">
        <w:rPr>
          <w:rFonts w:cs="Arial"/>
          <w:szCs w:val="16"/>
        </w:rPr>
        <w:t xml:space="preserve">Instruction for use from the Spacer </w:t>
      </w:r>
      <w:proofErr w:type="spellStart"/>
      <w:r w:rsidRPr="00EA7BAA">
        <w:rPr>
          <w:rFonts w:cs="Arial"/>
          <w:szCs w:val="16"/>
        </w:rPr>
        <w:t>AeroChamber</w:t>
      </w:r>
      <w:proofErr w:type="spellEnd"/>
      <w:r w:rsidRPr="00EA7BAA">
        <w:rPr>
          <w:rFonts w:cs="Arial"/>
          <w:szCs w:val="16"/>
        </w:rPr>
        <w:t xml:space="preserve">® Plus Flow-Vu, Sandoz.  </w:t>
      </w:r>
    </w:p>
    <w:p w14:paraId="170D7040" w14:textId="1B6511F2" w:rsidR="008A7EED" w:rsidRPr="000974A8" w:rsidRDefault="008A7EED" w:rsidP="000974A8">
      <w:pPr>
        <w:pStyle w:val="DDLReferences"/>
        <w:keepNext/>
      </w:pPr>
      <w:r w:rsidRPr="00CC1B69">
        <w:t>[</w:t>
      </w:r>
      <w:r w:rsidR="00F12B21">
        <w:rPr>
          <w:rStyle w:val="EndnoteReference"/>
          <w:szCs w:val="18"/>
          <w:vertAlign w:val="baseline"/>
        </w:rPr>
        <w:t>3</w:t>
      </w:r>
      <w:r w:rsidRPr="007B38B6">
        <w:t>]</w:t>
      </w:r>
      <w:r w:rsidR="00E92A47">
        <w:rPr>
          <w:szCs w:val="16"/>
        </w:rPr>
        <w:tab/>
      </w:r>
      <w:proofErr w:type="spellStart"/>
      <w:r w:rsidRPr="00EA7BAA">
        <w:rPr>
          <w:szCs w:val="16"/>
        </w:rPr>
        <w:t>Schüepp</w:t>
      </w:r>
      <w:proofErr w:type="spellEnd"/>
      <w:r w:rsidRPr="00EA7BAA">
        <w:rPr>
          <w:szCs w:val="16"/>
        </w:rPr>
        <w:t xml:space="preserve"> K G, </w:t>
      </w:r>
      <w:proofErr w:type="spellStart"/>
      <w:r w:rsidRPr="00EA7BAA">
        <w:rPr>
          <w:szCs w:val="16"/>
        </w:rPr>
        <w:t>Devadson</w:t>
      </w:r>
      <w:proofErr w:type="spellEnd"/>
      <w:r w:rsidRPr="00EA7BAA">
        <w:rPr>
          <w:szCs w:val="16"/>
        </w:rPr>
        <w:t xml:space="preserve"> S, Roller C, Wildhaber J H: A complementary combination of delivery device and drug formulation for inhalation therapy in preschool children, Swiss Medical Weekly 2004; </w:t>
      </w:r>
      <w:r w:rsidRPr="00EA7BAA">
        <w:rPr>
          <w:i/>
          <w:iCs/>
          <w:szCs w:val="16"/>
        </w:rPr>
        <w:t>134</w:t>
      </w:r>
      <w:r w:rsidRPr="00EA7BAA">
        <w:rPr>
          <w:szCs w:val="16"/>
        </w:rPr>
        <w:t>: pp 198-200</w:t>
      </w:r>
      <w:r w:rsidR="00CA023C">
        <w:rPr>
          <w:szCs w:val="16"/>
        </w:rPr>
        <w:t>.</w:t>
      </w:r>
    </w:p>
    <w:sectPr w:rsidR="008A7EED" w:rsidRPr="000974A8" w:rsidSect="00660395">
      <w:headerReference w:type="even" r:id="rId16"/>
      <w:headerReference w:type="default" r:id="rId17"/>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BCFAC" w14:textId="77777777" w:rsidR="00572E21" w:rsidRDefault="00572E21" w:rsidP="00A515A9">
      <w:pPr>
        <w:spacing w:after="0"/>
      </w:pPr>
      <w:r>
        <w:separator/>
      </w:r>
    </w:p>
  </w:endnote>
  <w:endnote w:type="continuationSeparator" w:id="0">
    <w:p w14:paraId="3CD298FE" w14:textId="77777777" w:rsidR="00572E21" w:rsidRDefault="00572E21"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B9A67" w14:textId="77777777" w:rsidR="00572E21" w:rsidRDefault="00572E21" w:rsidP="00A515A9">
      <w:pPr>
        <w:spacing w:after="0"/>
      </w:pPr>
      <w:r>
        <w:separator/>
      </w:r>
    </w:p>
  </w:footnote>
  <w:footnote w:type="continuationSeparator" w:id="0">
    <w:p w14:paraId="7C015468" w14:textId="77777777" w:rsidR="00572E21" w:rsidRDefault="00572E21"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016CAD8A" w:rsidR="00C126B9" w:rsidRPr="003C58EE" w:rsidRDefault="009A52B9" w:rsidP="00964A86">
    <w:pPr>
      <w:pStyle w:val="Header"/>
      <w:pBdr>
        <w:bottom w:val="single" w:sz="6" w:space="1" w:color="auto"/>
      </w:pBdr>
      <w:jc w:val="left"/>
      <w:rPr>
        <w:i/>
      </w:rPr>
    </w:pPr>
    <w:r w:rsidRPr="003C58EE">
      <w:rPr>
        <w:i/>
      </w:rPr>
      <w:t xml:space="preserve">Drug Delivery to the </w:t>
    </w:r>
    <w:r w:rsidRPr="00921A0F">
      <w:rPr>
        <w:i/>
      </w:rPr>
      <w:t>Lungs</w:t>
    </w:r>
    <w:r w:rsidR="008C5C57" w:rsidRPr="00921A0F">
      <w:rPr>
        <w:i/>
      </w:rPr>
      <w:t>, Volume 3</w:t>
    </w:r>
    <w:r w:rsidR="00921A0F" w:rsidRPr="00921A0F">
      <w:rPr>
        <w:i/>
      </w:rPr>
      <w:t>4</w:t>
    </w:r>
    <w:r w:rsidR="008C5C57" w:rsidRPr="00921A0F">
      <w:rPr>
        <w:i/>
      </w:rPr>
      <w:t>,</w:t>
    </w:r>
    <w:r w:rsidR="00964A86" w:rsidRPr="00921A0F">
      <w:rPr>
        <w:i/>
      </w:rPr>
      <w:t xml:space="preserve"> 20</w:t>
    </w:r>
    <w:r w:rsidR="003C58EE" w:rsidRPr="00921A0F">
      <w:rPr>
        <w:i/>
      </w:rPr>
      <w:t>2</w:t>
    </w:r>
    <w:r w:rsidR="00921A0F" w:rsidRPr="00921A0F">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805358679"/>
        <w:lock w:val="sdtLocked"/>
        <w:placeholder>
          <w:docPart w:val="52C479ECC7994BF4B3C2934C554CCE51"/>
        </w:placeholder>
      </w:sdtPr>
      <w:sdtEndPr/>
      <w:sdtContent>
        <w:r w:rsidR="00F63831" w:rsidRPr="00F63831">
          <w:rPr>
            <w:rStyle w:val="PlaceholderText"/>
            <w:i/>
            <w:color w:val="auto"/>
          </w:rPr>
          <w:t>Evaluation of impurities, degradation</w:t>
        </w:r>
        <w:r w:rsidR="00F63831" w:rsidRPr="00F63831">
          <w:rPr>
            <w:rFonts w:cs="Arial"/>
            <w:i/>
          </w:rPr>
          <w:t xml:space="preserve"> products and foreign particles arising in an unwashed valved holding chamber (VHC) used with a pressurised metered dose inhaler</w:t>
        </w:r>
        <w:r w:rsidR="00F63831" w:rsidRPr="00F63831">
          <w:rPr>
            <w:i/>
          </w:rPr>
          <w:t xml:space="preserve"> </w:t>
        </w:r>
        <w:r w:rsidR="00F63831" w:rsidRPr="00F63831">
          <w:rPr>
            <w:rFonts w:cs="Arial"/>
            <w:i/>
          </w:rPr>
          <w:t>(</w:t>
        </w:r>
        <w:r w:rsidR="00F63831" w:rsidRPr="00F63831">
          <w:rPr>
            <w:i/>
          </w:rPr>
          <w:t>MDI</w:t>
        </w:r>
        <w:r w:rsidR="00F63831" w:rsidRPr="00F63831">
          <w:rPr>
            <w:rFonts w:cs="Arial"/>
            <w:i/>
          </w:rPr>
          <w:t>)</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A23359A"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862239310"/>
        <w:lock w:val="sdtLocked"/>
        <w:placeholder>
          <w:docPart w:val="A46B413CF8904D98B278AE9F5C0A6181"/>
        </w:placeholder>
      </w:sdtPr>
      <w:sdtEndPr>
        <w:rPr>
          <w:rStyle w:val="PlaceholderText"/>
          <w:color w:val="808080"/>
        </w:rPr>
      </w:sdtEndPr>
      <w:sdtContent>
        <w:r w:rsidR="00C46155" w:rsidRPr="00C46155">
          <w:rPr>
            <w:rStyle w:val="PlaceholderText"/>
            <w:i/>
            <w:color w:val="auto"/>
          </w:rPr>
          <w:t>Justine Bloch</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25601BC1"/>
    <w:multiLevelType w:val="hybridMultilevel"/>
    <w:tmpl w:val="BF06E052"/>
    <w:lvl w:ilvl="0" w:tplc="B1024D44">
      <w:start w:val="6"/>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804577C"/>
    <w:multiLevelType w:val="hybridMultilevel"/>
    <w:tmpl w:val="6D50ECFE"/>
    <w:lvl w:ilvl="0" w:tplc="0396EA3A">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625194086">
    <w:abstractNumId w:val="6"/>
  </w:num>
  <w:num w:numId="2" w16cid:durableId="1554925525">
    <w:abstractNumId w:val="0"/>
  </w:num>
  <w:num w:numId="3" w16cid:durableId="1619025049">
    <w:abstractNumId w:val="4"/>
  </w:num>
  <w:num w:numId="4" w16cid:durableId="2010477816">
    <w:abstractNumId w:val="5"/>
  </w:num>
  <w:num w:numId="5" w16cid:durableId="1370380422">
    <w:abstractNumId w:val="3"/>
  </w:num>
  <w:num w:numId="6" w16cid:durableId="793183250">
    <w:abstractNumId w:val="1"/>
  </w:num>
  <w:num w:numId="7" w16cid:durableId="1698505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524D"/>
    <w:rsid w:val="0001616D"/>
    <w:rsid w:val="00016641"/>
    <w:rsid w:val="00016750"/>
    <w:rsid w:val="00023292"/>
    <w:rsid w:val="00032260"/>
    <w:rsid w:val="00042D62"/>
    <w:rsid w:val="00054016"/>
    <w:rsid w:val="00054372"/>
    <w:rsid w:val="000577A8"/>
    <w:rsid w:val="000627A1"/>
    <w:rsid w:val="0006467A"/>
    <w:rsid w:val="000974A8"/>
    <w:rsid w:val="000A0FAD"/>
    <w:rsid w:val="000A2590"/>
    <w:rsid w:val="000A5A12"/>
    <w:rsid w:val="000B30AC"/>
    <w:rsid w:val="000B6380"/>
    <w:rsid w:val="000C107A"/>
    <w:rsid w:val="000C136A"/>
    <w:rsid w:val="000E77D5"/>
    <w:rsid w:val="000F5952"/>
    <w:rsid w:val="001023BA"/>
    <w:rsid w:val="00111EE9"/>
    <w:rsid w:val="001177A0"/>
    <w:rsid w:val="00121A9D"/>
    <w:rsid w:val="0012224E"/>
    <w:rsid w:val="001312BE"/>
    <w:rsid w:val="00134FB6"/>
    <w:rsid w:val="00137017"/>
    <w:rsid w:val="001516A0"/>
    <w:rsid w:val="001516B7"/>
    <w:rsid w:val="00151DDC"/>
    <w:rsid w:val="001536CC"/>
    <w:rsid w:val="00160344"/>
    <w:rsid w:val="001604DB"/>
    <w:rsid w:val="0017141F"/>
    <w:rsid w:val="00192C36"/>
    <w:rsid w:val="001942DB"/>
    <w:rsid w:val="001B0E1B"/>
    <w:rsid w:val="001C1A34"/>
    <w:rsid w:val="001F06C4"/>
    <w:rsid w:val="001F70F6"/>
    <w:rsid w:val="001F79B3"/>
    <w:rsid w:val="00203BAE"/>
    <w:rsid w:val="002046CE"/>
    <w:rsid w:val="00207990"/>
    <w:rsid w:val="00212BDA"/>
    <w:rsid w:val="00213604"/>
    <w:rsid w:val="00217845"/>
    <w:rsid w:val="002223B6"/>
    <w:rsid w:val="00223D11"/>
    <w:rsid w:val="00226AF5"/>
    <w:rsid w:val="00231C18"/>
    <w:rsid w:val="0023731A"/>
    <w:rsid w:val="00252A7F"/>
    <w:rsid w:val="002561B7"/>
    <w:rsid w:val="002666D8"/>
    <w:rsid w:val="00283F05"/>
    <w:rsid w:val="00287EA3"/>
    <w:rsid w:val="0029067A"/>
    <w:rsid w:val="00291C21"/>
    <w:rsid w:val="002972F4"/>
    <w:rsid w:val="002A3E34"/>
    <w:rsid w:val="002B5C3C"/>
    <w:rsid w:val="002B6297"/>
    <w:rsid w:val="002B74ED"/>
    <w:rsid w:val="002C5B20"/>
    <w:rsid w:val="002D382B"/>
    <w:rsid w:val="002E132F"/>
    <w:rsid w:val="002E77AE"/>
    <w:rsid w:val="002F38E3"/>
    <w:rsid w:val="00305185"/>
    <w:rsid w:val="00311E4A"/>
    <w:rsid w:val="0031528C"/>
    <w:rsid w:val="00323FE7"/>
    <w:rsid w:val="00327C1E"/>
    <w:rsid w:val="0033185B"/>
    <w:rsid w:val="0034725F"/>
    <w:rsid w:val="003531E0"/>
    <w:rsid w:val="00361120"/>
    <w:rsid w:val="003742EE"/>
    <w:rsid w:val="0038026E"/>
    <w:rsid w:val="003808C1"/>
    <w:rsid w:val="003817FC"/>
    <w:rsid w:val="00387ECA"/>
    <w:rsid w:val="0039248E"/>
    <w:rsid w:val="003968FD"/>
    <w:rsid w:val="003A2DE5"/>
    <w:rsid w:val="003B1031"/>
    <w:rsid w:val="003B383B"/>
    <w:rsid w:val="003B65D1"/>
    <w:rsid w:val="003B78EC"/>
    <w:rsid w:val="003C568E"/>
    <w:rsid w:val="003C58EE"/>
    <w:rsid w:val="003C6A3B"/>
    <w:rsid w:val="003D10FC"/>
    <w:rsid w:val="003D3B93"/>
    <w:rsid w:val="003D3DDE"/>
    <w:rsid w:val="003D7C47"/>
    <w:rsid w:val="003E5D10"/>
    <w:rsid w:val="003E6103"/>
    <w:rsid w:val="003F0F14"/>
    <w:rsid w:val="003F37A9"/>
    <w:rsid w:val="003F752C"/>
    <w:rsid w:val="00404A4E"/>
    <w:rsid w:val="0040614F"/>
    <w:rsid w:val="0041018A"/>
    <w:rsid w:val="0041288E"/>
    <w:rsid w:val="0041468F"/>
    <w:rsid w:val="004215D9"/>
    <w:rsid w:val="00424C98"/>
    <w:rsid w:val="00427F09"/>
    <w:rsid w:val="00431F57"/>
    <w:rsid w:val="00442036"/>
    <w:rsid w:val="00444A63"/>
    <w:rsid w:val="00444FA5"/>
    <w:rsid w:val="00447700"/>
    <w:rsid w:val="00474E1E"/>
    <w:rsid w:val="00476163"/>
    <w:rsid w:val="004901F5"/>
    <w:rsid w:val="00490C5A"/>
    <w:rsid w:val="00496006"/>
    <w:rsid w:val="004967A4"/>
    <w:rsid w:val="004A684A"/>
    <w:rsid w:val="004B2051"/>
    <w:rsid w:val="004B6D88"/>
    <w:rsid w:val="004C1847"/>
    <w:rsid w:val="004C53A6"/>
    <w:rsid w:val="004C6EC0"/>
    <w:rsid w:val="004E72D5"/>
    <w:rsid w:val="004F7D90"/>
    <w:rsid w:val="004F7E1D"/>
    <w:rsid w:val="004F7F64"/>
    <w:rsid w:val="00502BF4"/>
    <w:rsid w:val="00515C5B"/>
    <w:rsid w:val="005302DC"/>
    <w:rsid w:val="005303CA"/>
    <w:rsid w:val="005357DB"/>
    <w:rsid w:val="00537354"/>
    <w:rsid w:val="00541F41"/>
    <w:rsid w:val="00543ED9"/>
    <w:rsid w:val="00544864"/>
    <w:rsid w:val="00544FB7"/>
    <w:rsid w:val="005515CB"/>
    <w:rsid w:val="00565D5A"/>
    <w:rsid w:val="00572E21"/>
    <w:rsid w:val="00582113"/>
    <w:rsid w:val="00586687"/>
    <w:rsid w:val="00591DC8"/>
    <w:rsid w:val="00593A46"/>
    <w:rsid w:val="00596663"/>
    <w:rsid w:val="005A0033"/>
    <w:rsid w:val="005A1379"/>
    <w:rsid w:val="005B5FD9"/>
    <w:rsid w:val="005D1383"/>
    <w:rsid w:val="005D2AD3"/>
    <w:rsid w:val="005D441D"/>
    <w:rsid w:val="005F4472"/>
    <w:rsid w:val="006047B7"/>
    <w:rsid w:val="00613573"/>
    <w:rsid w:val="006220F6"/>
    <w:rsid w:val="006232AB"/>
    <w:rsid w:val="00623DF2"/>
    <w:rsid w:val="00624CAC"/>
    <w:rsid w:val="00631B86"/>
    <w:rsid w:val="0063562E"/>
    <w:rsid w:val="006406F4"/>
    <w:rsid w:val="00642787"/>
    <w:rsid w:val="00660395"/>
    <w:rsid w:val="00663AE2"/>
    <w:rsid w:val="00670FF0"/>
    <w:rsid w:val="00671088"/>
    <w:rsid w:val="00676DA7"/>
    <w:rsid w:val="00677708"/>
    <w:rsid w:val="00686D0B"/>
    <w:rsid w:val="00697AE7"/>
    <w:rsid w:val="006A3391"/>
    <w:rsid w:val="006A6486"/>
    <w:rsid w:val="006A7D26"/>
    <w:rsid w:val="006B07CC"/>
    <w:rsid w:val="006B12B5"/>
    <w:rsid w:val="006B3D22"/>
    <w:rsid w:val="006B5784"/>
    <w:rsid w:val="006C5657"/>
    <w:rsid w:val="006E1C6F"/>
    <w:rsid w:val="006E20B7"/>
    <w:rsid w:val="006F0288"/>
    <w:rsid w:val="0070167E"/>
    <w:rsid w:val="0070763C"/>
    <w:rsid w:val="00711B84"/>
    <w:rsid w:val="00711C1F"/>
    <w:rsid w:val="00715F4B"/>
    <w:rsid w:val="007176CD"/>
    <w:rsid w:val="007344EA"/>
    <w:rsid w:val="00741B57"/>
    <w:rsid w:val="00763A3A"/>
    <w:rsid w:val="00767360"/>
    <w:rsid w:val="007735FD"/>
    <w:rsid w:val="00774E51"/>
    <w:rsid w:val="00781E78"/>
    <w:rsid w:val="0078212D"/>
    <w:rsid w:val="00784010"/>
    <w:rsid w:val="00787EE7"/>
    <w:rsid w:val="00787F68"/>
    <w:rsid w:val="00797C26"/>
    <w:rsid w:val="007A534C"/>
    <w:rsid w:val="007B2BEC"/>
    <w:rsid w:val="007B38B6"/>
    <w:rsid w:val="007B6165"/>
    <w:rsid w:val="007C6FFD"/>
    <w:rsid w:val="007D1B9C"/>
    <w:rsid w:val="007D307A"/>
    <w:rsid w:val="007E2F09"/>
    <w:rsid w:val="007E40E0"/>
    <w:rsid w:val="007E4351"/>
    <w:rsid w:val="007F010A"/>
    <w:rsid w:val="00804EEB"/>
    <w:rsid w:val="008050EA"/>
    <w:rsid w:val="00821655"/>
    <w:rsid w:val="00836B77"/>
    <w:rsid w:val="00837ED2"/>
    <w:rsid w:val="0084334B"/>
    <w:rsid w:val="008443EE"/>
    <w:rsid w:val="0084598F"/>
    <w:rsid w:val="00852676"/>
    <w:rsid w:val="0085772E"/>
    <w:rsid w:val="00860916"/>
    <w:rsid w:val="00867581"/>
    <w:rsid w:val="00870B52"/>
    <w:rsid w:val="00881895"/>
    <w:rsid w:val="008865EB"/>
    <w:rsid w:val="008A4651"/>
    <w:rsid w:val="008A7EED"/>
    <w:rsid w:val="008B02F1"/>
    <w:rsid w:val="008B4084"/>
    <w:rsid w:val="008B4BF0"/>
    <w:rsid w:val="008B61A5"/>
    <w:rsid w:val="008C5C57"/>
    <w:rsid w:val="008C6472"/>
    <w:rsid w:val="008C7F2D"/>
    <w:rsid w:val="008D115B"/>
    <w:rsid w:val="008D4D8B"/>
    <w:rsid w:val="008D7F19"/>
    <w:rsid w:val="008F0BDA"/>
    <w:rsid w:val="008F2A41"/>
    <w:rsid w:val="008F3799"/>
    <w:rsid w:val="0091317A"/>
    <w:rsid w:val="00916515"/>
    <w:rsid w:val="00921A0F"/>
    <w:rsid w:val="00930DA1"/>
    <w:rsid w:val="009323DB"/>
    <w:rsid w:val="0093458B"/>
    <w:rsid w:val="00935445"/>
    <w:rsid w:val="00940A35"/>
    <w:rsid w:val="00941946"/>
    <w:rsid w:val="009426CB"/>
    <w:rsid w:val="009449F4"/>
    <w:rsid w:val="0095324F"/>
    <w:rsid w:val="00963463"/>
    <w:rsid w:val="00964A86"/>
    <w:rsid w:val="00966CD3"/>
    <w:rsid w:val="00974E37"/>
    <w:rsid w:val="00980330"/>
    <w:rsid w:val="009809DA"/>
    <w:rsid w:val="009818AC"/>
    <w:rsid w:val="00982A58"/>
    <w:rsid w:val="00990C1E"/>
    <w:rsid w:val="00996628"/>
    <w:rsid w:val="009A0009"/>
    <w:rsid w:val="009A1638"/>
    <w:rsid w:val="009A4453"/>
    <w:rsid w:val="009A52B9"/>
    <w:rsid w:val="009A5E01"/>
    <w:rsid w:val="009C1F45"/>
    <w:rsid w:val="009C24E0"/>
    <w:rsid w:val="009C6C08"/>
    <w:rsid w:val="009D1A31"/>
    <w:rsid w:val="009D1CB7"/>
    <w:rsid w:val="009D37C0"/>
    <w:rsid w:val="009D562E"/>
    <w:rsid w:val="009D5953"/>
    <w:rsid w:val="009D77B3"/>
    <w:rsid w:val="009D7F37"/>
    <w:rsid w:val="009E2367"/>
    <w:rsid w:val="009E7542"/>
    <w:rsid w:val="009F3E59"/>
    <w:rsid w:val="00A0358B"/>
    <w:rsid w:val="00A13504"/>
    <w:rsid w:val="00A14F14"/>
    <w:rsid w:val="00A44C28"/>
    <w:rsid w:val="00A46DAE"/>
    <w:rsid w:val="00A515A9"/>
    <w:rsid w:val="00A63FEE"/>
    <w:rsid w:val="00A67298"/>
    <w:rsid w:val="00A74429"/>
    <w:rsid w:val="00A94905"/>
    <w:rsid w:val="00AA1175"/>
    <w:rsid w:val="00AA74BE"/>
    <w:rsid w:val="00AB6418"/>
    <w:rsid w:val="00AC04A2"/>
    <w:rsid w:val="00AC36DA"/>
    <w:rsid w:val="00AD0BAC"/>
    <w:rsid w:val="00AD115D"/>
    <w:rsid w:val="00AE0CE8"/>
    <w:rsid w:val="00AE5590"/>
    <w:rsid w:val="00B00D0F"/>
    <w:rsid w:val="00B02F24"/>
    <w:rsid w:val="00B108A7"/>
    <w:rsid w:val="00B122AD"/>
    <w:rsid w:val="00B17B0C"/>
    <w:rsid w:val="00B25B95"/>
    <w:rsid w:val="00B27BA6"/>
    <w:rsid w:val="00B32D9A"/>
    <w:rsid w:val="00B35F60"/>
    <w:rsid w:val="00B412B3"/>
    <w:rsid w:val="00B42A7F"/>
    <w:rsid w:val="00B5120E"/>
    <w:rsid w:val="00B54843"/>
    <w:rsid w:val="00B554B6"/>
    <w:rsid w:val="00B55646"/>
    <w:rsid w:val="00B5768E"/>
    <w:rsid w:val="00B6615D"/>
    <w:rsid w:val="00B719D1"/>
    <w:rsid w:val="00B77428"/>
    <w:rsid w:val="00B804AB"/>
    <w:rsid w:val="00B906A5"/>
    <w:rsid w:val="00B94313"/>
    <w:rsid w:val="00BB2738"/>
    <w:rsid w:val="00BB33A4"/>
    <w:rsid w:val="00BB74DA"/>
    <w:rsid w:val="00BC0021"/>
    <w:rsid w:val="00BC30C2"/>
    <w:rsid w:val="00BC3B49"/>
    <w:rsid w:val="00BC4ECB"/>
    <w:rsid w:val="00BD3A56"/>
    <w:rsid w:val="00BD68AD"/>
    <w:rsid w:val="00BD6EED"/>
    <w:rsid w:val="00BD70D3"/>
    <w:rsid w:val="00BD7DE3"/>
    <w:rsid w:val="00BE2B8E"/>
    <w:rsid w:val="00BE56F7"/>
    <w:rsid w:val="00C0283C"/>
    <w:rsid w:val="00C028CE"/>
    <w:rsid w:val="00C126B9"/>
    <w:rsid w:val="00C362E9"/>
    <w:rsid w:val="00C46155"/>
    <w:rsid w:val="00C543B6"/>
    <w:rsid w:val="00C5513E"/>
    <w:rsid w:val="00C63D34"/>
    <w:rsid w:val="00C65A37"/>
    <w:rsid w:val="00C6681A"/>
    <w:rsid w:val="00C974E1"/>
    <w:rsid w:val="00CA023C"/>
    <w:rsid w:val="00CA51E3"/>
    <w:rsid w:val="00CB7A3A"/>
    <w:rsid w:val="00CC1B69"/>
    <w:rsid w:val="00CC1C3E"/>
    <w:rsid w:val="00CE39C8"/>
    <w:rsid w:val="00CE6AAC"/>
    <w:rsid w:val="00CF24A7"/>
    <w:rsid w:val="00CF7D1B"/>
    <w:rsid w:val="00D075F7"/>
    <w:rsid w:val="00D1209B"/>
    <w:rsid w:val="00D1222A"/>
    <w:rsid w:val="00D154E9"/>
    <w:rsid w:val="00D156FE"/>
    <w:rsid w:val="00D22811"/>
    <w:rsid w:val="00D23C41"/>
    <w:rsid w:val="00D26210"/>
    <w:rsid w:val="00D30D6A"/>
    <w:rsid w:val="00D354CF"/>
    <w:rsid w:val="00D41A7C"/>
    <w:rsid w:val="00D440D4"/>
    <w:rsid w:val="00D460E0"/>
    <w:rsid w:val="00D47884"/>
    <w:rsid w:val="00D54376"/>
    <w:rsid w:val="00D554B6"/>
    <w:rsid w:val="00D55A9A"/>
    <w:rsid w:val="00D566D3"/>
    <w:rsid w:val="00D57DFB"/>
    <w:rsid w:val="00D67A60"/>
    <w:rsid w:val="00D81A0F"/>
    <w:rsid w:val="00D85CE6"/>
    <w:rsid w:val="00D91C05"/>
    <w:rsid w:val="00D93537"/>
    <w:rsid w:val="00D9655E"/>
    <w:rsid w:val="00DB349E"/>
    <w:rsid w:val="00DD12EA"/>
    <w:rsid w:val="00DD4A2D"/>
    <w:rsid w:val="00DD5EB8"/>
    <w:rsid w:val="00DD75D8"/>
    <w:rsid w:val="00DE0973"/>
    <w:rsid w:val="00DE147F"/>
    <w:rsid w:val="00DE53F7"/>
    <w:rsid w:val="00DE6AE7"/>
    <w:rsid w:val="00DE6B9F"/>
    <w:rsid w:val="00DF1745"/>
    <w:rsid w:val="00DF30EB"/>
    <w:rsid w:val="00DF392A"/>
    <w:rsid w:val="00E00624"/>
    <w:rsid w:val="00E108CE"/>
    <w:rsid w:val="00E1123E"/>
    <w:rsid w:val="00E14DBF"/>
    <w:rsid w:val="00E42945"/>
    <w:rsid w:val="00E51903"/>
    <w:rsid w:val="00E528E7"/>
    <w:rsid w:val="00E53A8B"/>
    <w:rsid w:val="00E5779E"/>
    <w:rsid w:val="00E61087"/>
    <w:rsid w:val="00E62590"/>
    <w:rsid w:val="00E720E3"/>
    <w:rsid w:val="00E81D2F"/>
    <w:rsid w:val="00E907A4"/>
    <w:rsid w:val="00E92A47"/>
    <w:rsid w:val="00E92FCA"/>
    <w:rsid w:val="00E9667D"/>
    <w:rsid w:val="00E97489"/>
    <w:rsid w:val="00EA530D"/>
    <w:rsid w:val="00EA7BAA"/>
    <w:rsid w:val="00EB7B60"/>
    <w:rsid w:val="00EC2143"/>
    <w:rsid w:val="00ED747C"/>
    <w:rsid w:val="00EE7503"/>
    <w:rsid w:val="00EF7D51"/>
    <w:rsid w:val="00F12B21"/>
    <w:rsid w:val="00F15D45"/>
    <w:rsid w:val="00F15F13"/>
    <w:rsid w:val="00F20F19"/>
    <w:rsid w:val="00F2495D"/>
    <w:rsid w:val="00F27E20"/>
    <w:rsid w:val="00F3080A"/>
    <w:rsid w:val="00F435EA"/>
    <w:rsid w:val="00F5156B"/>
    <w:rsid w:val="00F54798"/>
    <w:rsid w:val="00F60272"/>
    <w:rsid w:val="00F61708"/>
    <w:rsid w:val="00F63831"/>
    <w:rsid w:val="00F71CB0"/>
    <w:rsid w:val="00FA6F23"/>
    <w:rsid w:val="00FB0D57"/>
    <w:rsid w:val="00FB3A17"/>
    <w:rsid w:val="00FC33BA"/>
    <w:rsid w:val="00FC49CC"/>
    <w:rsid w:val="00FC50BB"/>
    <w:rsid w:val="00FC6BA6"/>
    <w:rsid w:val="00FD125D"/>
    <w:rsid w:val="00FE2845"/>
    <w:rsid w:val="00FE2EE6"/>
    <w:rsid w:val="00FE3B68"/>
    <w:rsid w:val="00FE40CB"/>
    <w:rsid w:val="00FE79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FootnoteText">
    <w:name w:val="footnote text"/>
    <w:basedOn w:val="Normal"/>
    <w:link w:val="FootnoteTextChar"/>
    <w:uiPriority w:val="99"/>
    <w:semiHidden/>
    <w:unhideWhenUsed/>
    <w:rsid w:val="00935445"/>
    <w:pPr>
      <w:spacing w:after="0"/>
    </w:pPr>
    <w:rPr>
      <w:sz w:val="20"/>
    </w:rPr>
  </w:style>
  <w:style w:type="character" w:customStyle="1" w:styleId="FootnoteTextChar">
    <w:name w:val="Footnote Text Char"/>
    <w:basedOn w:val="DefaultParagraphFont"/>
    <w:link w:val="FootnoteText"/>
    <w:uiPriority w:val="99"/>
    <w:semiHidden/>
    <w:rsid w:val="00935445"/>
    <w:rPr>
      <w:rFonts w:ascii="Arial" w:hAnsi="Arial"/>
    </w:rPr>
  </w:style>
  <w:style w:type="character" w:styleId="FootnoteReference">
    <w:name w:val="footnote reference"/>
    <w:basedOn w:val="DefaultParagraphFont"/>
    <w:uiPriority w:val="99"/>
    <w:semiHidden/>
    <w:unhideWhenUsed/>
    <w:rsid w:val="00935445"/>
    <w:rPr>
      <w:vertAlign w:val="superscript"/>
    </w:rPr>
  </w:style>
  <w:style w:type="character" w:customStyle="1" w:styleId="Mentionnonrsolue1">
    <w:name w:val="Mention non résolue1"/>
    <w:basedOn w:val="DefaultParagraphFont"/>
    <w:uiPriority w:val="99"/>
    <w:semiHidden/>
    <w:unhideWhenUsed/>
    <w:rsid w:val="006406F4"/>
    <w:rPr>
      <w:color w:val="605E5C"/>
      <w:shd w:val="clear" w:color="auto" w:fill="E1DFDD"/>
    </w:rPr>
  </w:style>
  <w:style w:type="character" w:customStyle="1" w:styleId="ui-provider">
    <w:name w:val="ui-provider"/>
    <w:basedOn w:val="DefaultParagraphFont"/>
    <w:rsid w:val="008B61A5"/>
  </w:style>
  <w:style w:type="table" w:styleId="TableGrid">
    <w:name w:val="Table Grid"/>
    <w:basedOn w:val="TableNormal"/>
    <w:uiPriority w:val="59"/>
    <w:rsid w:val="006C5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3E6103"/>
    <w:rPr>
      <w:rFonts w:ascii="Segoe UI" w:hAnsi="Segoe UI" w:cs="Segoe UI" w:hint="default"/>
      <w:sz w:val="18"/>
      <w:szCs w:val="18"/>
    </w:rPr>
  </w:style>
  <w:style w:type="paragraph" w:styleId="NormalWeb">
    <w:name w:val="Normal (Web)"/>
    <w:basedOn w:val="Normal"/>
    <w:uiPriority w:val="99"/>
    <w:semiHidden/>
    <w:unhideWhenUsed/>
    <w:rsid w:val="007E40E0"/>
    <w:pPr>
      <w:spacing w:before="100" w:beforeAutospacing="1" w:after="100" w:afterAutospacing="1"/>
      <w:jc w:val="left"/>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322927455">
      <w:bodyDiv w:val="1"/>
      <w:marLeft w:val="0"/>
      <w:marRight w:val="0"/>
      <w:marTop w:val="0"/>
      <w:marBottom w:val="0"/>
      <w:divBdr>
        <w:top w:val="none" w:sz="0" w:space="0" w:color="auto"/>
        <w:left w:val="none" w:sz="0" w:space="0" w:color="auto"/>
        <w:bottom w:val="none" w:sz="0" w:space="0" w:color="auto"/>
        <w:right w:val="none" w:sz="0" w:space="0" w:color="auto"/>
      </w:divBdr>
    </w:div>
    <w:div w:id="377247396">
      <w:bodyDiv w:val="1"/>
      <w:marLeft w:val="0"/>
      <w:marRight w:val="0"/>
      <w:marTop w:val="0"/>
      <w:marBottom w:val="0"/>
      <w:divBdr>
        <w:top w:val="none" w:sz="0" w:space="0" w:color="auto"/>
        <w:left w:val="none" w:sz="0" w:space="0" w:color="auto"/>
        <w:bottom w:val="none" w:sz="0" w:space="0" w:color="auto"/>
        <w:right w:val="none" w:sz="0" w:space="0" w:color="auto"/>
      </w:divBdr>
    </w:div>
    <w:div w:id="439767586">
      <w:bodyDiv w:val="1"/>
      <w:marLeft w:val="0"/>
      <w:marRight w:val="0"/>
      <w:marTop w:val="0"/>
      <w:marBottom w:val="0"/>
      <w:divBdr>
        <w:top w:val="none" w:sz="0" w:space="0" w:color="auto"/>
        <w:left w:val="none" w:sz="0" w:space="0" w:color="auto"/>
        <w:bottom w:val="none" w:sz="0" w:space="0" w:color="auto"/>
        <w:right w:val="none" w:sz="0" w:space="0" w:color="auto"/>
      </w:divBdr>
    </w:div>
    <w:div w:id="456336423">
      <w:bodyDiv w:val="1"/>
      <w:marLeft w:val="0"/>
      <w:marRight w:val="0"/>
      <w:marTop w:val="0"/>
      <w:marBottom w:val="0"/>
      <w:divBdr>
        <w:top w:val="none" w:sz="0" w:space="0" w:color="auto"/>
        <w:left w:val="none" w:sz="0" w:space="0" w:color="auto"/>
        <w:bottom w:val="none" w:sz="0" w:space="0" w:color="auto"/>
        <w:right w:val="none" w:sz="0" w:space="0" w:color="auto"/>
      </w:divBdr>
    </w:div>
    <w:div w:id="466901622">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001933253">
      <w:bodyDiv w:val="1"/>
      <w:marLeft w:val="0"/>
      <w:marRight w:val="0"/>
      <w:marTop w:val="0"/>
      <w:marBottom w:val="0"/>
      <w:divBdr>
        <w:top w:val="none" w:sz="0" w:space="0" w:color="auto"/>
        <w:left w:val="none" w:sz="0" w:space="0" w:color="auto"/>
        <w:bottom w:val="none" w:sz="0" w:space="0" w:color="auto"/>
        <w:right w:val="none" w:sz="0" w:space="0" w:color="auto"/>
      </w:divBdr>
    </w:div>
    <w:div w:id="1026326205">
      <w:bodyDiv w:val="1"/>
      <w:marLeft w:val="0"/>
      <w:marRight w:val="0"/>
      <w:marTop w:val="0"/>
      <w:marBottom w:val="0"/>
      <w:divBdr>
        <w:top w:val="none" w:sz="0" w:space="0" w:color="auto"/>
        <w:left w:val="none" w:sz="0" w:space="0" w:color="auto"/>
        <w:bottom w:val="none" w:sz="0" w:space="0" w:color="auto"/>
        <w:right w:val="none" w:sz="0" w:space="0" w:color="auto"/>
      </w:divBdr>
    </w:div>
    <w:div w:id="1105493673">
      <w:bodyDiv w:val="1"/>
      <w:marLeft w:val="0"/>
      <w:marRight w:val="0"/>
      <w:marTop w:val="0"/>
      <w:marBottom w:val="0"/>
      <w:divBdr>
        <w:top w:val="none" w:sz="0" w:space="0" w:color="auto"/>
        <w:left w:val="none" w:sz="0" w:space="0" w:color="auto"/>
        <w:bottom w:val="none" w:sz="0" w:space="0" w:color="auto"/>
        <w:right w:val="none" w:sz="0" w:space="0" w:color="auto"/>
      </w:divBdr>
    </w:div>
    <w:div w:id="1142842700">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306281892">
      <w:bodyDiv w:val="1"/>
      <w:marLeft w:val="0"/>
      <w:marRight w:val="0"/>
      <w:marTop w:val="0"/>
      <w:marBottom w:val="0"/>
      <w:divBdr>
        <w:top w:val="none" w:sz="0" w:space="0" w:color="auto"/>
        <w:left w:val="none" w:sz="0" w:space="0" w:color="auto"/>
        <w:bottom w:val="none" w:sz="0" w:space="0" w:color="auto"/>
        <w:right w:val="none" w:sz="0" w:space="0" w:color="auto"/>
      </w:divBdr>
    </w:div>
    <w:div w:id="1318150246">
      <w:bodyDiv w:val="1"/>
      <w:marLeft w:val="0"/>
      <w:marRight w:val="0"/>
      <w:marTop w:val="0"/>
      <w:marBottom w:val="0"/>
      <w:divBdr>
        <w:top w:val="none" w:sz="0" w:space="0" w:color="auto"/>
        <w:left w:val="none" w:sz="0" w:space="0" w:color="auto"/>
        <w:bottom w:val="none" w:sz="0" w:space="0" w:color="auto"/>
        <w:right w:val="none" w:sz="0" w:space="0" w:color="auto"/>
      </w:divBdr>
    </w:div>
    <w:div w:id="1409839597">
      <w:bodyDiv w:val="1"/>
      <w:marLeft w:val="0"/>
      <w:marRight w:val="0"/>
      <w:marTop w:val="0"/>
      <w:marBottom w:val="0"/>
      <w:divBdr>
        <w:top w:val="none" w:sz="0" w:space="0" w:color="auto"/>
        <w:left w:val="none" w:sz="0" w:space="0" w:color="auto"/>
        <w:bottom w:val="none" w:sz="0" w:space="0" w:color="auto"/>
        <w:right w:val="none" w:sz="0" w:space="0" w:color="auto"/>
      </w:divBdr>
    </w:div>
    <w:div w:id="1629166634">
      <w:bodyDiv w:val="1"/>
      <w:marLeft w:val="0"/>
      <w:marRight w:val="0"/>
      <w:marTop w:val="0"/>
      <w:marBottom w:val="0"/>
      <w:divBdr>
        <w:top w:val="none" w:sz="0" w:space="0" w:color="auto"/>
        <w:left w:val="none" w:sz="0" w:space="0" w:color="auto"/>
        <w:bottom w:val="none" w:sz="0" w:space="0" w:color="auto"/>
        <w:right w:val="none" w:sz="0" w:space="0" w:color="auto"/>
      </w:divBdr>
    </w:div>
    <w:div w:id="1780443475">
      <w:bodyDiv w:val="1"/>
      <w:marLeft w:val="0"/>
      <w:marRight w:val="0"/>
      <w:marTop w:val="0"/>
      <w:marBottom w:val="0"/>
      <w:divBdr>
        <w:top w:val="none" w:sz="0" w:space="0" w:color="auto"/>
        <w:left w:val="none" w:sz="0" w:space="0" w:color="auto"/>
        <w:bottom w:val="none" w:sz="0" w:space="0" w:color="auto"/>
        <w:right w:val="none" w:sz="0" w:space="0" w:color="auto"/>
      </w:divBdr>
    </w:div>
    <w:div w:id="1804888851">
      <w:bodyDiv w:val="1"/>
      <w:marLeft w:val="0"/>
      <w:marRight w:val="0"/>
      <w:marTop w:val="0"/>
      <w:marBottom w:val="0"/>
      <w:divBdr>
        <w:top w:val="none" w:sz="0" w:space="0" w:color="auto"/>
        <w:left w:val="none" w:sz="0" w:space="0" w:color="auto"/>
        <w:bottom w:val="none" w:sz="0" w:space="0" w:color="auto"/>
        <w:right w:val="none" w:sz="0" w:space="0" w:color="auto"/>
      </w:divBdr>
    </w:div>
    <w:div w:id="1878006322">
      <w:bodyDiv w:val="1"/>
      <w:marLeft w:val="0"/>
      <w:marRight w:val="0"/>
      <w:marTop w:val="0"/>
      <w:marBottom w:val="0"/>
      <w:divBdr>
        <w:top w:val="none" w:sz="0" w:space="0" w:color="auto"/>
        <w:left w:val="none" w:sz="0" w:space="0" w:color="auto"/>
        <w:bottom w:val="none" w:sz="0" w:space="0" w:color="auto"/>
        <w:right w:val="none" w:sz="0" w:space="0" w:color="auto"/>
      </w:divBdr>
    </w:div>
    <w:div w:id="1905722395">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197089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895512656837095"/>
          <c:y val="4.2134238425607082E-2"/>
          <c:w val="0.75951207744536176"/>
          <c:h val="0.85731986432321894"/>
        </c:manualLayout>
      </c:layout>
      <c:barChart>
        <c:barDir val="col"/>
        <c:grouping val="clustered"/>
        <c:varyColors val="0"/>
        <c:ser>
          <c:idx val="0"/>
          <c:order val="0"/>
          <c:tx>
            <c:strRef>
              <c:f>Tabelle1!$B$1</c:f>
              <c:strCache>
                <c:ptCount val="1"/>
                <c:pt idx="0">
                  <c:v>Formoterol</c:v>
                </c:pt>
              </c:strCache>
            </c:strRef>
          </c:tx>
          <c:spPr>
            <a:solidFill>
              <a:srgbClr val="F59B39"/>
            </a:solidFill>
            <a:ln>
              <a:noFill/>
            </a:ln>
            <a:effectLst/>
          </c:spPr>
          <c:invertIfNegative val="0"/>
          <c:dLbls>
            <c:dLbl>
              <c:idx val="0"/>
              <c:tx>
                <c:rich>
                  <a:bodyPr/>
                  <a:lstStyle/>
                  <a:p>
                    <a:fld id="{3B1FD008-039F-4AEB-8EA5-4C1F8A1E2C65}" type="VALUE">
                      <a:rPr lang="en-US" smtClean="0"/>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78CC-4943-A1E0-1195C161E348}"/>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c:f>
              <c:strCache>
                <c:ptCount val="1"/>
                <c:pt idx="0">
                  <c:v>Kategorie 1</c:v>
                </c:pt>
              </c:strCache>
            </c:strRef>
          </c:cat>
          <c:val>
            <c:numRef>
              <c:f>Tabelle1!$B$2</c:f>
              <c:numCache>
                <c:formatCode>General</c:formatCode>
                <c:ptCount val="1"/>
                <c:pt idx="0">
                  <c:v>27</c:v>
                </c:pt>
              </c:numCache>
            </c:numRef>
          </c:val>
          <c:extLst>
            <c:ext xmlns:c16="http://schemas.microsoft.com/office/drawing/2014/chart" uri="{C3380CC4-5D6E-409C-BE32-E72D297353CC}">
              <c16:uniqueId val="{00000001-78CC-4943-A1E0-1195C161E348}"/>
            </c:ext>
          </c:extLst>
        </c:ser>
        <c:ser>
          <c:idx val="1"/>
          <c:order val="1"/>
          <c:tx>
            <c:strRef>
              <c:f>Tabelle1!$C$1</c:f>
              <c:strCache>
                <c:ptCount val="1"/>
                <c:pt idx="0">
                  <c:v>Budesonide</c:v>
                </c:pt>
              </c:strCache>
            </c:strRef>
          </c:tx>
          <c:spPr>
            <a:solidFill>
              <a:srgbClr val="0070C0"/>
            </a:solidFill>
            <a:ln>
              <a:noFill/>
            </a:ln>
            <a:effectLst/>
          </c:spPr>
          <c:invertIfNegative val="0"/>
          <c:dLbls>
            <c:dLbl>
              <c:idx val="0"/>
              <c:tx>
                <c:rich>
                  <a:bodyPr/>
                  <a:lstStyle/>
                  <a:p>
                    <a:fld id="{99BFDA08-672A-4843-8B12-BC54F3811E82}" type="VALUE">
                      <a:rPr lang="en-US" smtClean="0"/>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78CC-4943-A1E0-1195C161E348}"/>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c:f>
              <c:strCache>
                <c:ptCount val="1"/>
                <c:pt idx="0">
                  <c:v>Kategorie 1</c:v>
                </c:pt>
              </c:strCache>
            </c:strRef>
          </c:cat>
          <c:val>
            <c:numRef>
              <c:f>Tabelle1!$C$2</c:f>
              <c:numCache>
                <c:formatCode>General</c:formatCode>
                <c:ptCount val="1"/>
                <c:pt idx="0">
                  <c:v>26</c:v>
                </c:pt>
              </c:numCache>
            </c:numRef>
          </c:val>
          <c:extLst>
            <c:ext xmlns:c16="http://schemas.microsoft.com/office/drawing/2014/chart" uri="{C3380CC4-5D6E-409C-BE32-E72D297353CC}">
              <c16:uniqueId val="{00000003-78CC-4943-A1E0-1195C161E348}"/>
            </c:ext>
          </c:extLst>
        </c:ser>
        <c:ser>
          <c:idx val="2"/>
          <c:order val="2"/>
          <c:tx>
            <c:strRef>
              <c:f>Tabelle1!$D$1</c:f>
              <c:strCache>
                <c:ptCount val="1"/>
                <c:pt idx="0">
                  <c:v>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c:f>
              <c:strCache>
                <c:ptCount val="1"/>
                <c:pt idx="0">
                  <c:v>Kategorie 1</c:v>
                </c:pt>
              </c:strCache>
            </c:strRef>
          </c:cat>
          <c:val>
            <c:numRef>
              <c:f>Tabelle1!$D$2</c:f>
              <c:numCache>
                <c:formatCode>General</c:formatCode>
                <c:ptCount val="1"/>
              </c:numCache>
            </c:numRef>
          </c:val>
          <c:extLst>
            <c:ext xmlns:c16="http://schemas.microsoft.com/office/drawing/2014/chart" uri="{C3380CC4-5D6E-409C-BE32-E72D297353CC}">
              <c16:uniqueId val="{00000004-78CC-4943-A1E0-1195C161E348}"/>
            </c:ext>
          </c:extLst>
        </c:ser>
        <c:ser>
          <c:idx val="3"/>
          <c:order val="3"/>
          <c:tx>
            <c:strRef>
              <c:f>Tabelle1!$E$1</c:f>
              <c:strCache>
                <c:ptCount val="1"/>
                <c:pt idx="0">
                  <c:v>Formoterol Imp. I</c:v>
                </c:pt>
              </c:strCache>
            </c:strRef>
          </c:tx>
          <c:spPr>
            <a:solidFill>
              <a:srgbClr val="FA5060"/>
            </a:solidFill>
            <a:ln>
              <a:noFill/>
            </a:ln>
            <a:effectLst/>
          </c:spPr>
          <c:invertIfNegative val="0"/>
          <c:dLbls>
            <c:dLbl>
              <c:idx val="0"/>
              <c:tx>
                <c:rich>
                  <a:bodyPr/>
                  <a:lstStyle/>
                  <a:p>
                    <a:fld id="{F30A64F6-616B-4567-A4B5-FD18EEC36EFA}" type="VALUE">
                      <a:rPr lang="en-US" smtClean="0"/>
                      <a:pPr/>
                      <a:t>[VALUE]</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8CC-4943-A1E0-1195C161E348}"/>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c:f>
              <c:strCache>
                <c:ptCount val="1"/>
                <c:pt idx="0">
                  <c:v>Kategorie 1</c:v>
                </c:pt>
              </c:strCache>
            </c:strRef>
          </c:cat>
          <c:val>
            <c:numRef>
              <c:f>Tabelle1!$E$2</c:f>
              <c:numCache>
                <c:formatCode>General</c:formatCode>
                <c:ptCount val="1"/>
                <c:pt idx="0">
                  <c:v>37</c:v>
                </c:pt>
              </c:numCache>
            </c:numRef>
          </c:val>
          <c:extLst>
            <c:ext xmlns:c16="http://schemas.microsoft.com/office/drawing/2014/chart" uri="{C3380CC4-5D6E-409C-BE32-E72D297353CC}">
              <c16:uniqueId val="{00000006-78CC-4943-A1E0-1195C161E348}"/>
            </c:ext>
          </c:extLst>
        </c:ser>
        <c:ser>
          <c:idx val="4"/>
          <c:order val="4"/>
          <c:tx>
            <c:strRef>
              <c:f>Tabelle1!$F$1</c:f>
              <c:strCache>
                <c:ptCount val="1"/>
                <c:pt idx="0">
                  <c:v>Budesonide Imp. I</c:v>
                </c:pt>
              </c:strCache>
            </c:strRef>
          </c:tx>
          <c:spPr>
            <a:solidFill>
              <a:schemeClr val="accent3">
                <a:lumMod val="75000"/>
              </a:schemeClr>
            </a:solidFill>
            <a:ln>
              <a:noFill/>
            </a:ln>
            <a:effectLst/>
          </c:spPr>
          <c:invertIfNegative val="0"/>
          <c:dLbls>
            <c:dLbl>
              <c:idx val="0"/>
              <c:tx>
                <c:rich>
                  <a:bodyPr/>
                  <a:lstStyle/>
                  <a:p>
                    <a:fld id="{B39D2C70-E114-4D96-AC67-E1068EB8B1CE}" type="VALUE">
                      <a:rPr lang="en-US" smtClean="0"/>
                      <a:pPr/>
                      <a:t>[VALUE]</a:t>
                    </a:fld>
                    <a:r>
                      <a:rPr lang="en-US" dirty="0"/>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8CC-4943-A1E0-1195C161E348}"/>
                </c:ext>
              </c:extLst>
            </c:dLbl>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Tabelle1!$A$2</c:f>
              <c:strCache>
                <c:ptCount val="1"/>
                <c:pt idx="0">
                  <c:v>Kategorie 1</c:v>
                </c:pt>
              </c:strCache>
            </c:strRef>
          </c:cat>
          <c:val>
            <c:numRef>
              <c:f>Tabelle1!$F$2</c:f>
              <c:numCache>
                <c:formatCode>General</c:formatCode>
                <c:ptCount val="1"/>
                <c:pt idx="0">
                  <c:v>52</c:v>
                </c:pt>
              </c:numCache>
            </c:numRef>
          </c:val>
          <c:extLst>
            <c:ext xmlns:c16="http://schemas.microsoft.com/office/drawing/2014/chart" uri="{C3380CC4-5D6E-409C-BE32-E72D297353CC}">
              <c16:uniqueId val="{00000008-78CC-4943-A1E0-1195C161E348}"/>
            </c:ext>
          </c:extLst>
        </c:ser>
        <c:dLbls>
          <c:showLegendKey val="0"/>
          <c:showVal val="1"/>
          <c:showCatName val="0"/>
          <c:showSerName val="0"/>
          <c:showPercent val="0"/>
          <c:showBubbleSize val="0"/>
        </c:dLbls>
        <c:gapWidth val="219"/>
        <c:overlap val="-27"/>
        <c:axId val="825769280"/>
        <c:axId val="825759200"/>
      </c:barChart>
      <c:catAx>
        <c:axId val="825769280"/>
        <c:scaling>
          <c:orientation val="minMax"/>
        </c:scaling>
        <c:delete val="1"/>
        <c:axPos val="b"/>
        <c:numFmt formatCode="General" sourceLinked="1"/>
        <c:majorTickMark val="out"/>
        <c:minorTickMark val="none"/>
        <c:tickLblPos val="nextTo"/>
        <c:crossAx val="825759200"/>
        <c:crosses val="autoZero"/>
        <c:auto val="1"/>
        <c:lblAlgn val="ctr"/>
        <c:lblOffset val="100"/>
        <c:noMultiLvlLbl val="0"/>
      </c:catAx>
      <c:valAx>
        <c:axId val="825759200"/>
        <c:scaling>
          <c:orientation val="minMax"/>
          <c:max val="60"/>
        </c:scaling>
        <c:delete val="0"/>
        <c:axPos val="l"/>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825769280"/>
        <c:crosses val="autoZero"/>
        <c:crossBetween val="between"/>
      </c:valAx>
      <c:spPr>
        <a:noFill/>
        <a:ln>
          <a:noFill/>
        </a:ln>
        <a:effectLst/>
      </c:spPr>
    </c:plotArea>
    <c:legend>
      <c:legendPos val="b"/>
      <c:legendEntry>
        <c:idx val="2"/>
        <c:delete val="1"/>
      </c:legendEntry>
      <c:layout>
        <c:manualLayout>
          <c:xMode val="edge"/>
          <c:yMode val="edge"/>
          <c:x val="0.20996606646405577"/>
          <c:y val="4.5856468938043647E-2"/>
          <c:w val="0.41582884190880609"/>
          <c:h val="0.27998835883517459"/>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prstClr val="black">
          <a:lumMod val="25000"/>
          <a:lumOff val="75000"/>
        </a:prst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A46B413CF8904D98B278AE9F5C0A6181"/>
        <w:category>
          <w:name w:val="Allgemein"/>
          <w:gallery w:val="placeholder"/>
        </w:category>
        <w:types>
          <w:type w:val="bbPlcHdr"/>
        </w:types>
        <w:behaviors>
          <w:behavior w:val="content"/>
        </w:behaviors>
        <w:guid w:val="{355A6870-1C5C-401B-897C-F7CC5C06DC91}"/>
      </w:docPartPr>
      <w:docPartBody>
        <w:p w:rsidR="00CA0CE0" w:rsidRDefault="003623F2" w:rsidP="003623F2">
          <w:pPr>
            <w:pStyle w:val="A46B413CF8904D98B278AE9F5C0A6181"/>
          </w:pPr>
          <w:r w:rsidRPr="00160344">
            <w:rPr>
              <w:rStyle w:val="PlaceholderText"/>
              <w:color w:val="auto"/>
              <w:u w:val="single"/>
            </w:rPr>
            <w:t>Main Author</w:t>
          </w:r>
        </w:p>
      </w:docPartBody>
    </w:docPart>
    <w:docPart>
      <w:docPartPr>
        <w:name w:val="52C479ECC7994BF4B3C2934C554CCE51"/>
        <w:category>
          <w:name w:val="Allgemein"/>
          <w:gallery w:val="placeholder"/>
        </w:category>
        <w:types>
          <w:type w:val="bbPlcHdr"/>
        </w:types>
        <w:behaviors>
          <w:behavior w:val="content"/>
        </w:behaviors>
        <w:guid w:val="{B6E561B9-F0B1-40CB-9870-08C56DBB1396}"/>
      </w:docPartPr>
      <w:docPartBody>
        <w:p w:rsidR="006C5D0B" w:rsidRDefault="000F7F03" w:rsidP="000F7F03">
          <w:pPr>
            <w:pStyle w:val="52C479ECC7994BF4B3C2934C554CCE51"/>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0EEF"/>
    <w:rsid w:val="00074500"/>
    <w:rsid w:val="000B1DEC"/>
    <w:rsid w:val="000F3281"/>
    <w:rsid w:val="000F7F03"/>
    <w:rsid w:val="00134A2D"/>
    <w:rsid w:val="001703F7"/>
    <w:rsid w:val="00175E6B"/>
    <w:rsid w:val="00194847"/>
    <w:rsid w:val="001D4D96"/>
    <w:rsid w:val="00257F27"/>
    <w:rsid w:val="003009AF"/>
    <w:rsid w:val="0031059E"/>
    <w:rsid w:val="003623F2"/>
    <w:rsid w:val="00432B81"/>
    <w:rsid w:val="004A5D97"/>
    <w:rsid w:val="004A7EC1"/>
    <w:rsid w:val="005025F8"/>
    <w:rsid w:val="005E2A23"/>
    <w:rsid w:val="006018A8"/>
    <w:rsid w:val="00623571"/>
    <w:rsid w:val="006C5D0B"/>
    <w:rsid w:val="00943A37"/>
    <w:rsid w:val="00984959"/>
    <w:rsid w:val="009912BD"/>
    <w:rsid w:val="009F0831"/>
    <w:rsid w:val="00A22040"/>
    <w:rsid w:val="00A93D58"/>
    <w:rsid w:val="00AD0A82"/>
    <w:rsid w:val="00B01474"/>
    <w:rsid w:val="00BE0163"/>
    <w:rsid w:val="00C6560A"/>
    <w:rsid w:val="00C776D3"/>
    <w:rsid w:val="00CA0CE0"/>
    <w:rsid w:val="00CF1D98"/>
    <w:rsid w:val="00D162DA"/>
    <w:rsid w:val="00DB04D1"/>
    <w:rsid w:val="00E60656"/>
    <w:rsid w:val="00E858EA"/>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7F03"/>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A46B413CF8904D98B278AE9F5C0A6181">
    <w:name w:val="A46B413CF8904D98B278AE9F5C0A6181"/>
    <w:rsid w:val="003623F2"/>
    <w:rPr>
      <w:lang w:val="de-CH" w:eastAsia="de-CH"/>
    </w:rPr>
  </w:style>
  <w:style w:type="paragraph" w:customStyle="1" w:styleId="52C479ECC7994BF4B3C2934C554CCE51">
    <w:name w:val="52C479ECC7994BF4B3C2934C554CCE51"/>
    <w:rsid w:val="000F7F03"/>
    <w:rPr>
      <w:lang w:val="de-CH" w:eastAsia="de-C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593D63-504F-4503-AF50-9AC134B43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D74B3A8B-90E8-4553-A8F1-6C6E00BBB3A0}">
  <ds:schemaRefs>
    <ds:schemaRef ds:uri="http://schemas.openxmlformats.org/officeDocument/2006/bibliography"/>
  </ds:schemaRefs>
</ds:datastoreItem>
</file>

<file path=customXml/itemProps4.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1496</Words>
  <Characters>8647</Characters>
  <Application>Microsoft Office Word</Application>
  <DocSecurity>4</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Sheila Coates</cp:lastModifiedBy>
  <cp:revision>2</cp:revision>
  <cp:lastPrinted>2015-06-18T14:58:00Z</cp:lastPrinted>
  <dcterms:created xsi:type="dcterms:W3CDTF">2023-11-07T13:57:00Z</dcterms:created>
  <dcterms:modified xsi:type="dcterms:W3CDTF">2023-11-07T13:57:00Z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