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70D7DA39" w:rsidR="000E77D5" w:rsidRPr="00160344" w:rsidRDefault="00C847DF" w:rsidP="00AD115D">
      <w:pPr>
        <w:pStyle w:val="DDLTitle"/>
      </w:pPr>
      <w:sdt>
        <w:sdtPr>
          <w:alias w:val="Title"/>
          <w:tag w:val="Title"/>
          <w:id w:val="-912845432"/>
          <w:lock w:val="sdtLocked"/>
          <w:placeholder>
            <w:docPart w:val="F93874C70D8C44D6B0BA71800E08656C"/>
          </w:placeholder>
        </w:sdtPr>
        <w:sdtEndPr/>
        <w:sdtContent>
          <w:r w:rsidR="00520E42">
            <w:t xml:space="preserve">A </w:t>
          </w:r>
          <w:r w:rsidR="00D45402">
            <w:t xml:space="preserve">device </w:t>
          </w:r>
          <w:r w:rsidR="00264807">
            <w:t>screening</w:t>
          </w:r>
          <w:r w:rsidR="00F4208A">
            <w:t xml:space="preserve"> </w:t>
          </w:r>
          <w:r w:rsidR="00520E42">
            <w:t xml:space="preserve">method </w:t>
          </w:r>
          <w:r w:rsidR="00D45402">
            <w:t xml:space="preserve">for </w:t>
          </w:r>
          <w:r w:rsidR="00267EBF">
            <w:t xml:space="preserve">predicting </w:t>
          </w:r>
          <w:r w:rsidR="00D45402">
            <w:t xml:space="preserve">delivery of </w:t>
          </w:r>
          <w:r w:rsidR="006C7DF6">
            <w:t xml:space="preserve">inhaled </w:t>
          </w:r>
          <w:r w:rsidR="00D45402">
            <w:t>mRNA</w:t>
          </w:r>
          <w:r w:rsidR="005D092D">
            <w:t xml:space="preserve"> via a nebuli</w:t>
          </w:r>
          <w:r w:rsidR="0022758D">
            <w:t>s</w:t>
          </w:r>
          <w:r w:rsidR="005D092D">
            <w:t>er</w:t>
          </w:r>
        </w:sdtContent>
      </w:sdt>
      <w:bookmarkEnd w:id="0"/>
      <w:r w:rsidR="00881895">
        <w:t xml:space="preserve"> </w:t>
      </w:r>
    </w:p>
    <w:bookmarkStart w:id="1" w:name="Author"/>
    <w:p w14:paraId="57DCC0EC" w14:textId="316ED8C4" w:rsidR="00C65A37" w:rsidRPr="0065632C" w:rsidRDefault="00C847DF" w:rsidP="00AD115D">
      <w:pPr>
        <w:pStyle w:val="DDLSubtitle"/>
        <w:rPr>
          <w:lang w:val="de-DE"/>
        </w:rPr>
      </w:pPr>
      <w:sdt>
        <w:sdtPr>
          <w:rPr>
            <w:u w:val="single"/>
          </w:rPr>
          <w:alias w:val="Main Author"/>
          <w:tag w:val="Main Author"/>
          <w:id w:val="854543900"/>
          <w:lock w:val="sdtLocked"/>
          <w:placeholder>
            <w:docPart w:val="38BA82FFF2774C26AC6862CFB8BB55DB"/>
          </w:placeholder>
        </w:sdtPr>
        <w:sdtEndPr/>
        <w:sdtContent>
          <w:r w:rsidR="006A15F7" w:rsidRPr="006C7DF6">
            <w:rPr>
              <w:u w:val="single"/>
              <w:lang w:val="de-DE"/>
            </w:rPr>
            <w:t>Imco Sibum</w:t>
          </w:r>
        </w:sdtContent>
      </w:sdt>
      <w:bookmarkEnd w:id="1"/>
      <w:r w:rsidR="00676DA7" w:rsidRPr="006C7DF6">
        <w:rPr>
          <w:vertAlign w:val="superscript"/>
          <w:lang w:val="de-DE"/>
        </w:rPr>
        <w:t>1</w:t>
      </w:r>
      <w:r w:rsidR="00676DA7" w:rsidRPr="006C7DF6">
        <w:rPr>
          <w:lang w:val="de-DE"/>
        </w:rPr>
        <w:t xml:space="preserve">, </w:t>
      </w:r>
      <w:r w:rsidR="006A15F7" w:rsidRPr="006C7DF6">
        <w:rPr>
          <w:lang w:val="de-DE"/>
        </w:rPr>
        <w:t>Bernhard Mullinger</w:t>
      </w:r>
      <w:r w:rsidR="00565D8B">
        <w:rPr>
          <w:vertAlign w:val="superscript"/>
          <w:lang w:val="de-DE"/>
        </w:rPr>
        <w:t>1</w:t>
      </w:r>
      <w:r w:rsidR="0065632C">
        <w:rPr>
          <w:vertAlign w:val="superscript"/>
          <w:lang w:val="de-DE"/>
        </w:rPr>
        <w:t xml:space="preserve"> </w:t>
      </w:r>
      <w:r w:rsidR="0065632C">
        <w:rPr>
          <w:lang w:val="de-DE"/>
        </w:rPr>
        <w:t xml:space="preserve">and </w:t>
      </w:r>
      <w:r w:rsidR="0065632C" w:rsidRPr="006C7DF6">
        <w:rPr>
          <w:lang w:val="de-DE"/>
        </w:rPr>
        <w:t xml:space="preserve">Nicolas </w:t>
      </w:r>
      <w:r w:rsidR="0065632C">
        <w:rPr>
          <w:lang w:val="de-DE"/>
        </w:rPr>
        <w:t xml:space="preserve">A. </w:t>
      </w:r>
      <w:r w:rsidR="0065632C" w:rsidRPr="006C7DF6">
        <w:rPr>
          <w:lang w:val="de-DE"/>
        </w:rPr>
        <w:t>Buchmann</w:t>
      </w:r>
      <w:r w:rsidR="00565D8B">
        <w:rPr>
          <w:vertAlign w:val="superscript"/>
          <w:lang w:val="de-DE"/>
        </w:rPr>
        <w:t>1</w:t>
      </w:r>
    </w:p>
    <w:p w14:paraId="57DCC0ED" w14:textId="1F144323" w:rsidR="00C65A37" w:rsidRPr="006C7DF6" w:rsidRDefault="00676DA7" w:rsidP="00AD115D">
      <w:pPr>
        <w:pStyle w:val="DDLAddress1"/>
        <w:rPr>
          <w:lang w:val="de-DE"/>
        </w:rPr>
      </w:pPr>
      <w:r w:rsidRPr="006C7DF6">
        <w:rPr>
          <w:vertAlign w:val="superscript"/>
          <w:lang w:val="de-DE"/>
        </w:rPr>
        <w:t>1</w:t>
      </w:r>
      <w:r w:rsidR="006A15F7" w:rsidRPr="006C7DF6">
        <w:rPr>
          <w:lang w:val="de-DE"/>
        </w:rPr>
        <w:t>Resyca BV</w:t>
      </w:r>
      <w:r w:rsidRPr="006C7DF6">
        <w:rPr>
          <w:lang w:val="de-DE"/>
        </w:rPr>
        <w:t xml:space="preserve">, </w:t>
      </w:r>
      <w:r w:rsidR="006A15F7" w:rsidRPr="006C7DF6">
        <w:rPr>
          <w:lang w:val="de-DE"/>
        </w:rPr>
        <w:t>Colosseum 23</w:t>
      </w:r>
      <w:r w:rsidRPr="006C7DF6">
        <w:rPr>
          <w:lang w:val="de-DE"/>
        </w:rPr>
        <w:t xml:space="preserve">, </w:t>
      </w:r>
      <w:r w:rsidR="006A15F7" w:rsidRPr="006C7DF6">
        <w:rPr>
          <w:lang w:val="de-DE"/>
        </w:rPr>
        <w:t>Enschede</w:t>
      </w:r>
      <w:r w:rsidRPr="006C7DF6">
        <w:rPr>
          <w:lang w:val="de-DE"/>
        </w:rPr>
        <w:t xml:space="preserve">, </w:t>
      </w:r>
      <w:r w:rsidR="006A15F7" w:rsidRPr="006C7DF6">
        <w:rPr>
          <w:lang w:val="de-DE"/>
        </w:rPr>
        <w:t>7521 PV</w:t>
      </w:r>
      <w:r w:rsidRPr="006C7DF6">
        <w:rPr>
          <w:lang w:val="de-DE"/>
        </w:rPr>
        <w:t xml:space="preserve">, </w:t>
      </w:r>
      <w:r w:rsidR="006A15F7" w:rsidRPr="006C7DF6">
        <w:rPr>
          <w:lang w:val="de-DE"/>
        </w:rPr>
        <w:t>the Netherlands</w:t>
      </w:r>
    </w:p>
    <w:p w14:paraId="57DCC0EF" w14:textId="77777777" w:rsidR="00C65A37" w:rsidRPr="00582113" w:rsidRDefault="00C65A37" w:rsidP="00600318">
      <w:pPr>
        <w:pStyle w:val="DDLHeading1"/>
        <w:rPr>
          <w:sz w:val="20"/>
          <w:szCs w:val="20"/>
        </w:rPr>
      </w:pPr>
      <w:r w:rsidRPr="00582113">
        <w:rPr>
          <w:sz w:val="20"/>
          <w:szCs w:val="20"/>
        </w:rPr>
        <w:t>Summary</w:t>
      </w:r>
    </w:p>
    <w:p w14:paraId="1500A4FE" w14:textId="168B3CD8" w:rsidR="008A01AE" w:rsidRDefault="006D5BFE" w:rsidP="00291C60">
      <w:pPr>
        <w:spacing w:after="120"/>
        <w:rPr>
          <w:sz w:val="20"/>
        </w:rPr>
      </w:pPr>
      <w:r>
        <w:rPr>
          <w:sz w:val="20"/>
        </w:rPr>
        <w:t>A device screening method is presented</w:t>
      </w:r>
      <w:r w:rsidR="00436259">
        <w:rPr>
          <w:sz w:val="20"/>
        </w:rPr>
        <w:t xml:space="preserve"> </w:t>
      </w:r>
      <w:r w:rsidR="009706A6">
        <w:rPr>
          <w:sz w:val="20"/>
        </w:rPr>
        <w:t>for initial comparison</w:t>
      </w:r>
      <w:r w:rsidR="007D75AE">
        <w:rPr>
          <w:sz w:val="20"/>
        </w:rPr>
        <w:t xml:space="preserve"> </w:t>
      </w:r>
      <w:r w:rsidR="009706A6">
        <w:rPr>
          <w:sz w:val="20"/>
        </w:rPr>
        <w:t>of</w:t>
      </w:r>
      <w:r w:rsidR="00436259">
        <w:rPr>
          <w:sz w:val="20"/>
        </w:rPr>
        <w:t xml:space="preserve"> full-length mRNA lung </w:t>
      </w:r>
      <w:r w:rsidR="0018684C">
        <w:rPr>
          <w:sz w:val="20"/>
        </w:rPr>
        <w:t>delivery</w:t>
      </w:r>
      <w:r w:rsidR="001C31A4">
        <w:rPr>
          <w:sz w:val="20"/>
        </w:rPr>
        <w:t xml:space="preserve"> via nebulisation route</w:t>
      </w:r>
      <w:r w:rsidR="00436259">
        <w:rPr>
          <w:sz w:val="20"/>
        </w:rPr>
        <w:t>.</w:t>
      </w:r>
      <w:r w:rsidR="00C076F4">
        <w:rPr>
          <w:sz w:val="20"/>
        </w:rPr>
        <w:t xml:space="preserve"> To this end, aerosol data was </w:t>
      </w:r>
      <w:r w:rsidR="008404C5">
        <w:rPr>
          <w:sz w:val="20"/>
        </w:rPr>
        <w:t xml:space="preserve">collected </w:t>
      </w:r>
      <w:r w:rsidR="00F5252A">
        <w:rPr>
          <w:sz w:val="20"/>
        </w:rPr>
        <w:t xml:space="preserve">based on manufacturer information </w:t>
      </w:r>
      <w:r w:rsidR="008404C5">
        <w:rPr>
          <w:sz w:val="20"/>
        </w:rPr>
        <w:t>and</w:t>
      </w:r>
      <w:r w:rsidR="00C076F4">
        <w:rPr>
          <w:sz w:val="20"/>
        </w:rPr>
        <w:t xml:space="preserve"> subsequently used in deposition modelling.</w:t>
      </w:r>
      <w:r w:rsidR="00436259">
        <w:rPr>
          <w:sz w:val="20"/>
        </w:rPr>
        <w:t xml:space="preserve"> </w:t>
      </w:r>
      <w:r w:rsidR="001E72C1">
        <w:rPr>
          <w:sz w:val="20"/>
        </w:rPr>
        <w:t xml:space="preserve">Several nebuliser systems </w:t>
      </w:r>
      <w:r w:rsidR="00DC4F5B">
        <w:rPr>
          <w:sz w:val="20"/>
        </w:rPr>
        <w:t>with different</w:t>
      </w:r>
      <w:r w:rsidR="001E72C1">
        <w:rPr>
          <w:sz w:val="20"/>
        </w:rPr>
        <w:t xml:space="preserve"> aerosolisation technologies</w:t>
      </w:r>
      <w:r w:rsidR="00DC4F5B">
        <w:rPr>
          <w:sz w:val="20"/>
        </w:rPr>
        <w:t xml:space="preserve"> were included into the study</w:t>
      </w:r>
      <w:r w:rsidR="00DF47FF">
        <w:rPr>
          <w:sz w:val="20"/>
        </w:rPr>
        <w:t>.</w:t>
      </w:r>
      <w:r w:rsidR="001E7644">
        <w:rPr>
          <w:sz w:val="20"/>
        </w:rPr>
        <w:t xml:space="preserve"> </w:t>
      </w:r>
      <w:r w:rsidR="008404C5">
        <w:rPr>
          <w:sz w:val="20"/>
        </w:rPr>
        <w:t xml:space="preserve">Aerosol data </w:t>
      </w:r>
      <w:r w:rsidR="00436259">
        <w:rPr>
          <w:sz w:val="20"/>
        </w:rPr>
        <w:t xml:space="preserve">shows that the MMAD </w:t>
      </w:r>
      <w:r w:rsidR="007B5CF0">
        <w:rPr>
          <w:sz w:val="20"/>
        </w:rPr>
        <w:t xml:space="preserve">was </w:t>
      </w:r>
      <w:r w:rsidR="00436259">
        <w:rPr>
          <w:sz w:val="20"/>
        </w:rPr>
        <w:t xml:space="preserve">slightly larger </w:t>
      </w:r>
      <w:r w:rsidR="007B5CF0">
        <w:rPr>
          <w:sz w:val="20"/>
        </w:rPr>
        <w:t>for the soft mist spray chip technology as compared to the vibrating mesh devices</w:t>
      </w:r>
      <w:r w:rsidR="00436259">
        <w:rPr>
          <w:sz w:val="20"/>
        </w:rPr>
        <w:t xml:space="preserve">. However, deposition modelling </w:t>
      </w:r>
      <w:r w:rsidR="007B5CF0">
        <w:rPr>
          <w:sz w:val="20"/>
        </w:rPr>
        <w:t xml:space="preserve">results </w:t>
      </w:r>
      <w:r w:rsidR="00436259">
        <w:rPr>
          <w:sz w:val="20"/>
        </w:rPr>
        <w:t>indicate</w:t>
      </w:r>
      <w:r w:rsidR="007B5CF0">
        <w:rPr>
          <w:sz w:val="20"/>
        </w:rPr>
        <w:t>d</w:t>
      </w:r>
      <w:r w:rsidR="00436259">
        <w:rPr>
          <w:sz w:val="20"/>
        </w:rPr>
        <w:t xml:space="preserve"> that lung deposition is higher for </w:t>
      </w:r>
      <w:r w:rsidR="007B5CF0">
        <w:rPr>
          <w:sz w:val="20"/>
        </w:rPr>
        <w:t>the soft mist nebuliser</w:t>
      </w:r>
      <w:r w:rsidR="00436259">
        <w:rPr>
          <w:sz w:val="20"/>
        </w:rPr>
        <w:t>. Using mRNA post nebuli</w:t>
      </w:r>
      <w:r w:rsidR="0022758D">
        <w:rPr>
          <w:sz w:val="20"/>
        </w:rPr>
        <w:t>s</w:t>
      </w:r>
      <w:r w:rsidR="00436259">
        <w:rPr>
          <w:sz w:val="20"/>
        </w:rPr>
        <w:t xml:space="preserve">ation </w:t>
      </w:r>
      <w:r w:rsidR="00C076F4">
        <w:rPr>
          <w:sz w:val="20"/>
        </w:rPr>
        <w:t>integrity</w:t>
      </w:r>
      <w:r w:rsidR="00436259">
        <w:rPr>
          <w:sz w:val="20"/>
        </w:rPr>
        <w:t xml:space="preserve"> data</w:t>
      </w:r>
      <w:r w:rsidR="00767249">
        <w:rPr>
          <w:sz w:val="20"/>
        </w:rPr>
        <w:t>,</w:t>
      </w:r>
      <w:r w:rsidR="00C076F4">
        <w:rPr>
          <w:sz w:val="20"/>
        </w:rPr>
        <w:t xml:space="preserve"> reported</w:t>
      </w:r>
      <w:r w:rsidR="000E6ED5" w:rsidRPr="00C60CA4">
        <w:rPr>
          <w:sz w:val="20"/>
        </w:rPr>
        <w:t xml:space="preserve"> </w:t>
      </w:r>
      <w:r w:rsidR="00436259">
        <w:rPr>
          <w:sz w:val="20"/>
        </w:rPr>
        <w:t xml:space="preserve">for these </w:t>
      </w:r>
      <w:r w:rsidR="008541C6">
        <w:rPr>
          <w:sz w:val="20"/>
        </w:rPr>
        <w:t>three</w:t>
      </w:r>
      <w:r w:rsidR="00436259">
        <w:rPr>
          <w:sz w:val="20"/>
        </w:rPr>
        <w:t xml:space="preserve"> devices</w:t>
      </w:r>
      <w:r w:rsidR="00767249">
        <w:rPr>
          <w:sz w:val="20"/>
        </w:rPr>
        <w:t>,</w:t>
      </w:r>
      <w:r w:rsidR="00436259">
        <w:rPr>
          <w:sz w:val="20"/>
        </w:rPr>
        <w:t xml:space="preserve"> predicted full-length mRNA lung deposition could be calculated. This calculation shows that the Pulmospray</w:t>
      </w:r>
      <w:r w:rsidR="00EC73B0">
        <w:rPr>
          <w:rFonts w:ascii="Symbol" w:eastAsia="Symbol" w:hAnsi="Symbol" w:cs="Symbol"/>
          <w:sz w:val="20"/>
        </w:rPr>
        <w:sym w:font="Symbol" w:char="F0E4"/>
      </w:r>
      <w:r w:rsidR="00436259">
        <w:rPr>
          <w:sz w:val="20"/>
        </w:rPr>
        <w:t xml:space="preserve"> results in </w:t>
      </w:r>
      <w:r w:rsidR="00767249">
        <w:rPr>
          <w:sz w:val="20"/>
        </w:rPr>
        <w:t>5</w:t>
      </w:r>
      <w:r w:rsidR="00FC09F2">
        <w:rPr>
          <w:sz w:val="20"/>
        </w:rPr>
        <w:t>1</w:t>
      </w:r>
      <w:r w:rsidR="00767249">
        <w:rPr>
          <w:sz w:val="20"/>
        </w:rPr>
        <w:t>.</w:t>
      </w:r>
      <w:r w:rsidR="00FC09F2">
        <w:rPr>
          <w:sz w:val="20"/>
        </w:rPr>
        <w:t>3</w:t>
      </w:r>
      <w:r w:rsidR="00436259">
        <w:rPr>
          <w:sz w:val="20"/>
        </w:rPr>
        <w:t xml:space="preserve">% mRNA </w:t>
      </w:r>
      <w:r w:rsidR="00D8227F">
        <w:rPr>
          <w:sz w:val="20"/>
        </w:rPr>
        <w:t xml:space="preserve">lung </w:t>
      </w:r>
      <w:r w:rsidR="00436259">
        <w:rPr>
          <w:sz w:val="20"/>
        </w:rPr>
        <w:t>deposition compared to eFlow</w:t>
      </w:r>
      <w:r w:rsidR="00C076F4">
        <w:rPr>
          <w:sz w:val="20"/>
        </w:rPr>
        <w:t xml:space="preserve">’s </w:t>
      </w:r>
      <w:r w:rsidR="00FC09F2">
        <w:rPr>
          <w:sz w:val="20"/>
        </w:rPr>
        <w:t>2.</w:t>
      </w:r>
      <w:r w:rsidR="009D0B81">
        <w:rPr>
          <w:sz w:val="20"/>
        </w:rPr>
        <w:t>3</w:t>
      </w:r>
      <w:r w:rsidR="00C076F4">
        <w:rPr>
          <w:sz w:val="20"/>
        </w:rPr>
        <w:t>%</w:t>
      </w:r>
      <w:r w:rsidR="00441F9F">
        <w:rPr>
          <w:sz w:val="20"/>
        </w:rPr>
        <w:t xml:space="preserve"> and Solo’s </w:t>
      </w:r>
      <w:r w:rsidR="00FC09F2">
        <w:rPr>
          <w:sz w:val="20"/>
        </w:rPr>
        <w:t>11.</w:t>
      </w:r>
      <w:r w:rsidR="00F62439">
        <w:rPr>
          <w:sz w:val="20"/>
        </w:rPr>
        <w:t>7</w:t>
      </w:r>
      <w:r w:rsidR="00F62439" w:rsidDel="00F62439">
        <w:rPr>
          <w:sz w:val="20"/>
        </w:rPr>
        <w:t xml:space="preserve"> </w:t>
      </w:r>
      <w:r w:rsidR="00441F9F">
        <w:rPr>
          <w:sz w:val="20"/>
        </w:rPr>
        <w:t>%</w:t>
      </w:r>
      <w:r w:rsidR="00D8227F">
        <w:rPr>
          <w:sz w:val="20"/>
        </w:rPr>
        <w:t>, as percentage of fill dose</w:t>
      </w:r>
      <w:r w:rsidR="00436259">
        <w:rPr>
          <w:sz w:val="20"/>
        </w:rPr>
        <w:t>. Deposition of full-length mRNA is critical, as only full-length mRNA results in the wanted biological-active protein</w:t>
      </w:r>
      <w:r w:rsidR="00116C33">
        <w:rPr>
          <w:sz w:val="20"/>
        </w:rPr>
        <w:t xml:space="preserve"> and</w:t>
      </w:r>
      <w:r w:rsidR="00524781">
        <w:rPr>
          <w:sz w:val="20"/>
        </w:rPr>
        <w:t xml:space="preserve"> </w:t>
      </w:r>
      <w:r w:rsidR="00116C33">
        <w:rPr>
          <w:sz w:val="20"/>
        </w:rPr>
        <w:t>e</w:t>
      </w:r>
      <w:r w:rsidR="00524781">
        <w:rPr>
          <w:sz w:val="20"/>
        </w:rPr>
        <w:t>fficient</w:t>
      </w:r>
      <w:r w:rsidR="00116C33">
        <w:rPr>
          <w:sz w:val="20"/>
        </w:rPr>
        <w:t xml:space="preserve"> full-length mRNA</w:t>
      </w:r>
      <w:r w:rsidR="00524781">
        <w:rPr>
          <w:sz w:val="20"/>
        </w:rPr>
        <w:t xml:space="preserve"> </w:t>
      </w:r>
      <w:r w:rsidR="00116C33">
        <w:rPr>
          <w:sz w:val="20"/>
        </w:rPr>
        <w:t xml:space="preserve">deposition depend on the </w:t>
      </w:r>
      <w:r w:rsidR="006C63D2">
        <w:rPr>
          <w:sz w:val="20"/>
        </w:rPr>
        <w:t xml:space="preserve">choice of the delivery </w:t>
      </w:r>
      <w:r w:rsidR="00116C33">
        <w:rPr>
          <w:sz w:val="20"/>
        </w:rPr>
        <w:t>device</w:t>
      </w:r>
      <w:r w:rsidR="0025361E">
        <w:rPr>
          <w:sz w:val="20"/>
        </w:rPr>
        <w:t>.</w:t>
      </w:r>
    </w:p>
    <w:p w14:paraId="57DCC0F1" w14:textId="54C671F9" w:rsidR="00E14DBF" w:rsidRPr="00600318" w:rsidRDefault="00E14DBF" w:rsidP="00600318">
      <w:pPr>
        <w:pStyle w:val="DDLHeading1"/>
        <w:rPr>
          <w:sz w:val="20"/>
          <w:szCs w:val="20"/>
        </w:rPr>
      </w:pPr>
      <w:r w:rsidRPr="00600318">
        <w:rPr>
          <w:sz w:val="20"/>
          <w:szCs w:val="20"/>
        </w:rPr>
        <w:t>Key Message</w:t>
      </w:r>
    </w:p>
    <w:p w14:paraId="0D5B00B4" w14:textId="24B86916" w:rsidR="00F458D0" w:rsidRDefault="003D4502" w:rsidP="00291C60">
      <w:pPr>
        <w:pStyle w:val="DDLBodyText"/>
        <w:spacing w:after="120"/>
        <w:rPr>
          <w:rStyle w:val="Strong"/>
          <w:rFonts w:cs="Arial"/>
          <w:b w:val="0"/>
          <w:shd w:val="clear" w:color="auto" w:fill="FFFFFF"/>
        </w:rPr>
      </w:pPr>
      <w:r>
        <w:rPr>
          <w:rStyle w:val="Strong"/>
          <w:rFonts w:cs="Arial"/>
          <w:b w:val="0"/>
          <w:shd w:val="clear" w:color="auto" w:fill="FFFFFF"/>
        </w:rPr>
        <w:t xml:space="preserve">A device screening method is presented which </w:t>
      </w:r>
      <w:r w:rsidR="000A48A1">
        <w:rPr>
          <w:rStyle w:val="Strong"/>
          <w:rFonts w:cs="Arial"/>
          <w:b w:val="0"/>
          <w:shd w:val="clear" w:color="auto" w:fill="FFFFFF"/>
        </w:rPr>
        <w:t xml:space="preserve">takes </w:t>
      </w:r>
      <w:r w:rsidR="009F79CA">
        <w:rPr>
          <w:rStyle w:val="Strong"/>
          <w:rFonts w:cs="Arial"/>
          <w:b w:val="0"/>
          <w:shd w:val="clear" w:color="auto" w:fill="FFFFFF"/>
        </w:rPr>
        <w:t>aerosol parameters,</w:t>
      </w:r>
      <w:r w:rsidR="006971B8">
        <w:rPr>
          <w:rStyle w:val="Strong"/>
          <w:rFonts w:cs="Arial"/>
          <w:b w:val="0"/>
          <w:shd w:val="clear" w:color="auto" w:fill="FFFFFF"/>
        </w:rPr>
        <w:t xml:space="preserve"> </w:t>
      </w:r>
      <w:r w:rsidR="009F79CA">
        <w:rPr>
          <w:rStyle w:val="Strong"/>
          <w:rFonts w:cs="Arial"/>
          <w:b w:val="0"/>
          <w:shd w:val="clear" w:color="auto" w:fill="FFFFFF"/>
        </w:rPr>
        <w:t>deposition modelling</w:t>
      </w:r>
      <w:r w:rsidR="006971B8">
        <w:rPr>
          <w:rStyle w:val="Strong"/>
          <w:rFonts w:cs="Arial"/>
          <w:b w:val="0"/>
          <w:shd w:val="clear" w:color="auto" w:fill="FFFFFF"/>
        </w:rPr>
        <w:t>,</w:t>
      </w:r>
      <w:r w:rsidR="009F79CA">
        <w:rPr>
          <w:rStyle w:val="Strong"/>
          <w:rFonts w:cs="Arial"/>
          <w:b w:val="0"/>
          <w:shd w:val="clear" w:color="auto" w:fill="FFFFFF"/>
        </w:rPr>
        <w:t xml:space="preserve"> and </w:t>
      </w:r>
      <w:r w:rsidR="000E56C9">
        <w:rPr>
          <w:rStyle w:val="Strong"/>
          <w:rFonts w:cs="Arial"/>
          <w:b w:val="0"/>
          <w:shd w:val="clear" w:color="auto" w:fill="FFFFFF"/>
        </w:rPr>
        <w:t>post aerosoli</w:t>
      </w:r>
      <w:r w:rsidR="0022758D">
        <w:rPr>
          <w:rStyle w:val="Strong"/>
          <w:rFonts w:cs="Arial"/>
          <w:b w:val="0"/>
          <w:shd w:val="clear" w:color="auto" w:fill="FFFFFF"/>
        </w:rPr>
        <w:t>s</w:t>
      </w:r>
      <w:r w:rsidR="000E56C9">
        <w:rPr>
          <w:rStyle w:val="Strong"/>
          <w:rFonts w:cs="Arial"/>
          <w:b w:val="0"/>
          <w:shd w:val="clear" w:color="auto" w:fill="FFFFFF"/>
        </w:rPr>
        <w:t xml:space="preserve">ation mRNA integrity data to </w:t>
      </w:r>
      <w:r w:rsidR="0039482B">
        <w:rPr>
          <w:rStyle w:val="Strong"/>
          <w:rFonts w:cs="Arial"/>
          <w:b w:val="0"/>
          <w:shd w:val="clear" w:color="auto" w:fill="FFFFFF"/>
        </w:rPr>
        <w:t xml:space="preserve">predict </w:t>
      </w:r>
      <w:r w:rsidR="003E2417">
        <w:rPr>
          <w:rStyle w:val="Strong"/>
          <w:rFonts w:cs="Arial"/>
          <w:b w:val="0"/>
          <w:shd w:val="clear" w:color="auto" w:fill="FFFFFF"/>
        </w:rPr>
        <w:t>lung deposition of functional mRNA as a percentage of fill dose.</w:t>
      </w:r>
      <w:r w:rsidR="00DE00A5">
        <w:rPr>
          <w:rStyle w:val="Strong"/>
          <w:rFonts w:cs="Arial"/>
          <w:b w:val="0"/>
          <w:shd w:val="clear" w:color="auto" w:fill="FFFFFF"/>
        </w:rPr>
        <w:t xml:space="preserve"> In the screening performed here, the Aerog</w:t>
      </w:r>
      <w:r w:rsidR="00BA3CE8">
        <w:rPr>
          <w:rStyle w:val="Strong"/>
          <w:rFonts w:cs="Arial"/>
          <w:b w:val="0"/>
          <w:shd w:val="clear" w:color="auto" w:fill="FFFFFF"/>
        </w:rPr>
        <w:t>en Solo</w:t>
      </w:r>
      <w:r w:rsidR="001B2866">
        <w:rPr>
          <w:rStyle w:val="Strong"/>
          <w:rFonts w:cs="Arial"/>
          <w:b w:val="0"/>
          <w:shd w:val="clear" w:color="auto" w:fill="FFFFFF"/>
        </w:rPr>
        <w:t>,</w:t>
      </w:r>
      <w:r w:rsidR="00BA3CE8">
        <w:rPr>
          <w:rStyle w:val="Strong"/>
          <w:rFonts w:cs="Arial"/>
          <w:b w:val="0"/>
          <w:shd w:val="clear" w:color="auto" w:fill="FFFFFF"/>
        </w:rPr>
        <w:t xml:space="preserve"> Pari eFlow</w:t>
      </w:r>
      <w:r w:rsidR="001B2866">
        <w:rPr>
          <w:rStyle w:val="Strong"/>
          <w:rFonts w:cs="Arial"/>
          <w:b w:val="0"/>
          <w:shd w:val="clear" w:color="auto" w:fill="FFFFFF"/>
        </w:rPr>
        <w:t xml:space="preserve">, </w:t>
      </w:r>
      <w:r w:rsidR="00BA3CE8">
        <w:rPr>
          <w:rStyle w:val="Strong"/>
          <w:rFonts w:cs="Arial"/>
          <w:b w:val="0"/>
          <w:shd w:val="clear" w:color="auto" w:fill="FFFFFF"/>
        </w:rPr>
        <w:t>and the Resyca Pulmospray</w:t>
      </w:r>
      <w:r w:rsidR="005532FE">
        <w:rPr>
          <w:rFonts w:ascii="Symbol" w:eastAsia="Symbol" w:hAnsi="Symbol" w:cs="Symbol"/>
        </w:rPr>
        <w:sym w:font="Symbol" w:char="F0E4"/>
      </w:r>
      <w:r w:rsidR="00BA3CE8">
        <w:rPr>
          <w:rStyle w:val="Strong"/>
          <w:rFonts w:cs="Arial"/>
          <w:b w:val="0"/>
          <w:shd w:val="clear" w:color="auto" w:fill="FFFFFF"/>
        </w:rPr>
        <w:t xml:space="preserve"> </w:t>
      </w:r>
      <w:r w:rsidR="001B2866">
        <w:rPr>
          <w:rStyle w:val="Strong"/>
          <w:rFonts w:cs="Arial"/>
          <w:b w:val="0"/>
          <w:shd w:val="clear" w:color="auto" w:fill="FFFFFF"/>
        </w:rPr>
        <w:t xml:space="preserve">result in </w:t>
      </w:r>
      <w:r w:rsidR="004708CE">
        <w:rPr>
          <w:rStyle w:val="Strong"/>
          <w:rFonts w:cs="Arial"/>
          <w:b w:val="0"/>
          <w:shd w:val="clear" w:color="auto" w:fill="FFFFFF"/>
        </w:rPr>
        <w:t>11.</w:t>
      </w:r>
      <w:r w:rsidR="00224336">
        <w:rPr>
          <w:rStyle w:val="Strong"/>
          <w:rFonts w:cs="Arial"/>
          <w:b w:val="0"/>
          <w:shd w:val="clear" w:color="auto" w:fill="FFFFFF"/>
        </w:rPr>
        <w:t>7</w:t>
      </w:r>
      <w:r w:rsidR="001B2866">
        <w:rPr>
          <w:rStyle w:val="Strong"/>
          <w:rFonts w:cs="Arial"/>
          <w:b w:val="0"/>
          <w:shd w:val="clear" w:color="auto" w:fill="FFFFFF"/>
        </w:rPr>
        <w:t xml:space="preserve">%, </w:t>
      </w:r>
      <w:r w:rsidR="004708CE">
        <w:rPr>
          <w:rStyle w:val="Strong"/>
          <w:rFonts w:cs="Arial"/>
          <w:b w:val="0"/>
          <w:shd w:val="clear" w:color="auto" w:fill="FFFFFF"/>
        </w:rPr>
        <w:t>2.</w:t>
      </w:r>
      <w:r w:rsidR="00224336">
        <w:rPr>
          <w:rStyle w:val="Strong"/>
          <w:rFonts w:cs="Arial"/>
          <w:b w:val="0"/>
          <w:shd w:val="clear" w:color="auto" w:fill="FFFFFF"/>
        </w:rPr>
        <w:t>3</w:t>
      </w:r>
      <w:r w:rsidR="001B2866">
        <w:rPr>
          <w:rStyle w:val="Strong"/>
          <w:rFonts w:cs="Arial"/>
          <w:b w:val="0"/>
          <w:shd w:val="clear" w:color="auto" w:fill="FFFFFF"/>
        </w:rPr>
        <w:t xml:space="preserve">% and </w:t>
      </w:r>
      <w:r w:rsidR="004708CE">
        <w:rPr>
          <w:rStyle w:val="Strong"/>
          <w:rFonts w:cs="Arial"/>
          <w:b w:val="0"/>
          <w:shd w:val="clear" w:color="auto" w:fill="FFFFFF"/>
        </w:rPr>
        <w:t>51.3</w:t>
      </w:r>
      <w:r w:rsidR="001B2866">
        <w:rPr>
          <w:rStyle w:val="Strong"/>
          <w:rFonts w:cs="Arial"/>
          <w:b w:val="0"/>
          <w:shd w:val="clear" w:color="auto" w:fill="FFFFFF"/>
        </w:rPr>
        <w:t xml:space="preserve">% </w:t>
      </w:r>
      <w:r w:rsidR="00DC68FC">
        <w:rPr>
          <w:rStyle w:val="Strong"/>
          <w:rFonts w:cs="Arial"/>
          <w:b w:val="0"/>
          <w:shd w:val="clear" w:color="auto" w:fill="FFFFFF"/>
        </w:rPr>
        <w:t xml:space="preserve">lung </w:t>
      </w:r>
      <w:r w:rsidR="001B2866">
        <w:rPr>
          <w:rStyle w:val="Strong"/>
          <w:rFonts w:cs="Arial"/>
          <w:b w:val="0"/>
          <w:shd w:val="clear" w:color="auto" w:fill="FFFFFF"/>
        </w:rPr>
        <w:t>deposition respectively.</w:t>
      </w:r>
    </w:p>
    <w:p w14:paraId="57DCC0F3" w14:textId="77777777" w:rsidR="00C65A37" w:rsidRPr="00582113" w:rsidRDefault="00C65A37" w:rsidP="00600318">
      <w:pPr>
        <w:pStyle w:val="DDLHeading1"/>
        <w:rPr>
          <w:sz w:val="20"/>
          <w:szCs w:val="20"/>
        </w:rPr>
      </w:pPr>
      <w:r w:rsidRPr="00582113">
        <w:rPr>
          <w:sz w:val="20"/>
          <w:szCs w:val="20"/>
        </w:rPr>
        <w:t>Introduction</w:t>
      </w:r>
    </w:p>
    <w:p w14:paraId="22ABF437" w14:textId="1BC17440" w:rsidR="004248C3" w:rsidRDefault="00185A72" w:rsidP="00291C60">
      <w:pPr>
        <w:pStyle w:val="DDLBodyText"/>
        <w:spacing w:after="120"/>
      </w:pPr>
      <w:r w:rsidRPr="003D1F94">
        <w:t xml:space="preserve">In 2019 </w:t>
      </w:r>
      <w:r w:rsidR="00CD2554" w:rsidRPr="003D1F94">
        <w:t>COVID-19 emerged, being first identified in Wuhan China</w:t>
      </w:r>
      <w:r w:rsidR="00C92ECC">
        <w:t xml:space="preserve"> </w:t>
      </w:r>
      <w:r w:rsidR="005B1863" w:rsidRPr="008A5F41">
        <w:t>[1]</w:t>
      </w:r>
      <w:r w:rsidR="00CD2554" w:rsidRPr="003D1F94">
        <w:t xml:space="preserve">. It would lead to a world-wide pandemic, being classified as a “public health emergency of international concern” by the </w:t>
      </w:r>
      <w:r w:rsidR="0043545C" w:rsidRPr="005963A1">
        <w:t xml:space="preserve">the </w:t>
      </w:r>
      <w:r w:rsidR="0043545C">
        <w:t>WHO from the 30</w:t>
      </w:r>
      <w:r w:rsidR="0043545C" w:rsidRPr="00A4776B">
        <w:t xml:space="preserve">th </w:t>
      </w:r>
      <w:r w:rsidR="0043545C">
        <w:t xml:space="preserve">of January 2020 until the </w:t>
      </w:r>
      <w:r w:rsidR="0043545C" w:rsidRPr="00A4776B">
        <w:t>5th</w:t>
      </w:r>
      <w:r w:rsidR="0043545C">
        <w:t xml:space="preserve"> of May 2023 </w:t>
      </w:r>
      <w:r w:rsidR="0043545C" w:rsidRPr="008A5F41">
        <w:t>[2-3]</w:t>
      </w:r>
      <w:r w:rsidR="00CD2554" w:rsidRPr="003D1F94">
        <w:t xml:space="preserve">. The medical / pharmaceutical world sprang into action in an effort to alleviate and/or prevent COVID-19 infection. This concerted effort </w:t>
      </w:r>
      <w:r w:rsidR="00F95176" w:rsidRPr="003D1F94">
        <w:t>led</w:t>
      </w:r>
      <w:r w:rsidR="00CD2554" w:rsidRPr="003D1F94">
        <w:t xml:space="preserve"> to the first approved mRNA </w:t>
      </w:r>
      <w:r w:rsidR="004248C3" w:rsidRPr="003D1F94">
        <w:t>vaccine, with BioNTech and Moderna both obtaining approval for their mRNA-based vaccines</w:t>
      </w:r>
      <w:r w:rsidR="005B1863" w:rsidRPr="003D1F94">
        <w:t xml:space="preserve"> </w:t>
      </w:r>
      <w:r w:rsidR="005B1863" w:rsidRPr="008A5F41">
        <w:t>[4]</w:t>
      </w:r>
      <w:r w:rsidR="004248C3" w:rsidRPr="003D1F94">
        <w:t xml:space="preserve">. </w:t>
      </w:r>
      <w:r w:rsidR="005E718D" w:rsidRPr="003D1F94">
        <w:t>Following these approvals</w:t>
      </w:r>
      <w:r w:rsidR="004248C3" w:rsidRPr="003D1F94">
        <w:t>, mRNA technology had been accelerated considerably.</w:t>
      </w:r>
      <w:r w:rsidR="00C076F4" w:rsidRPr="003D1F94">
        <w:t xml:space="preserve"> </w:t>
      </w:r>
      <w:r w:rsidR="004248C3" w:rsidRPr="003D1F94">
        <w:t>A disadvantage of mRNA-based products, and biopharmaceuticals as a whole, is the delivery route to the patient. With most biopharmaceuticals being destroyed when delivered via the gastrointestinal route</w:t>
      </w:r>
      <w:r w:rsidR="00DC68FC" w:rsidRPr="003D1F94">
        <w:t>.</w:t>
      </w:r>
      <w:r w:rsidR="004248C3" w:rsidRPr="003D1F94">
        <w:t xml:space="preserve"> </w:t>
      </w:r>
      <w:r w:rsidR="00DC68FC" w:rsidRPr="003D1F94">
        <w:t>C</w:t>
      </w:r>
      <w:r w:rsidR="004248C3" w:rsidRPr="003D1F94">
        <w:t>urrently most biopharmaceuticals are given parenterally, with all the disadvantages this route entails. A different administration route is needed. Pulmonary administration may be a route capable of delivering biopharmaceuticals, without the disadvantages of parental administration.</w:t>
      </w:r>
      <w:r w:rsidR="00612BAA">
        <w:t xml:space="preserve"> </w:t>
      </w:r>
      <w:r w:rsidR="00126C29">
        <w:t xml:space="preserve">Selection of effective and efficient delivery devices is key </w:t>
      </w:r>
      <w:r w:rsidR="00C76DF8">
        <w:t xml:space="preserve">when biological drug products as mRNA need to be delivered. </w:t>
      </w:r>
      <w:r w:rsidR="00CD5DF3">
        <w:t xml:space="preserve">This </w:t>
      </w:r>
      <w:r w:rsidR="001A32F7">
        <w:t>study provides a method for initial screening of nebuliser technologies for use with mRNA formulations</w:t>
      </w:r>
      <w:r w:rsidR="0059732E">
        <w:t>, considering aerosol performance, lung deposition and product integrity after the nebulisation process</w:t>
      </w:r>
      <w:r w:rsidR="001A32F7">
        <w:t xml:space="preserve">. </w:t>
      </w:r>
      <w:r w:rsidR="00C076F4">
        <w:t>In this abstract, the Pulmospray</w:t>
      </w:r>
      <w:r w:rsidR="00EC73B0">
        <w:rPr>
          <w:rFonts w:ascii="Symbol" w:eastAsia="Symbol" w:hAnsi="Symbol" w:cs="Symbol"/>
        </w:rPr>
        <w:sym w:font="Symbol" w:char="F0E4"/>
      </w:r>
      <w:r w:rsidR="00C076F4">
        <w:t xml:space="preserve">, a propellant-free low shear stress </w:t>
      </w:r>
      <w:r w:rsidR="00544CEA">
        <w:t>nebuli</w:t>
      </w:r>
      <w:r w:rsidR="0022758D">
        <w:t>s</w:t>
      </w:r>
      <w:r w:rsidR="00544CEA">
        <w:t>er</w:t>
      </w:r>
      <w:r w:rsidR="00F95176">
        <w:t>,</w:t>
      </w:r>
      <w:r w:rsidR="000863B1">
        <w:t xml:space="preserve"> </w:t>
      </w:r>
      <w:r w:rsidR="00C076F4">
        <w:t>is compared to the Pari eFlow</w:t>
      </w:r>
      <w:r w:rsidR="00E04DCE" w:rsidRPr="008A5F41">
        <w:rPr>
          <w:rFonts w:ascii="Symbol" w:eastAsia="Symbol" w:hAnsi="Symbol" w:cs="Symbol"/>
          <w:vertAlign w:val="superscript"/>
        </w:rPr>
        <w:sym w:font="Symbol" w:char="F0E2"/>
      </w:r>
      <w:r w:rsidR="00C076F4">
        <w:t xml:space="preserve"> rapid </w:t>
      </w:r>
      <w:r w:rsidR="000863B1">
        <w:t>and the Aerogen Solo</w:t>
      </w:r>
      <w:r w:rsidR="00544CEA" w:rsidRPr="00C30B51">
        <w:rPr>
          <w:rFonts w:ascii="Symbol" w:eastAsia="Symbol" w:hAnsi="Symbol" w:cs="Symbol"/>
          <w:vertAlign w:val="superscript"/>
        </w:rPr>
        <w:sym w:font="Symbol" w:char="F0E2"/>
      </w:r>
      <w:r w:rsidR="000863B1">
        <w:t xml:space="preserve"> </w:t>
      </w:r>
      <w:r w:rsidR="00544CEA">
        <w:t>nebuli</w:t>
      </w:r>
      <w:r w:rsidR="0022758D">
        <w:t>s</w:t>
      </w:r>
      <w:r w:rsidR="00544CEA">
        <w:t xml:space="preserve">er </w:t>
      </w:r>
      <w:r w:rsidR="00D53081">
        <w:t>systems</w:t>
      </w:r>
      <w:r w:rsidR="00544CEA">
        <w:t xml:space="preserve"> </w:t>
      </w:r>
      <w:r w:rsidR="00C076F4">
        <w:t>for delivery efficiency of full-length mRNA to the lungs.</w:t>
      </w:r>
    </w:p>
    <w:p w14:paraId="57DCC0F5" w14:textId="2EDAC8BB" w:rsidR="00966CD3" w:rsidRDefault="00436259" w:rsidP="00600318">
      <w:pPr>
        <w:pStyle w:val="DDLHeading1"/>
        <w:rPr>
          <w:sz w:val="20"/>
          <w:szCs w:val="20"/>
        </w:rPr>
      </w:pPr>
      <w:r>
        <w:rPr>
          <w:sz w:val="20"/>
          <w:szCs w:val="20"/>
        </w:rPr>
        <w:t>Materials and Methods</w:t>
      </w:r>
    </w:p>
    <w:p w14:paraId="51DE279C" w14:textId="5EC628CD" w:rsidR="00351D53" w:rsidRDefault="00351D53" w:rsidP="008F7117">
      <w:pPr>
        <w:pStyle w:val="DDLBodyText"/>
        <w:spacing w:after="0"/>
      </w:pPr>
      <w:r>
        <w:t xml:space="preserve">This study uses previously published data </w:t>
      </w:r>
      <w:r w:rsidR="0091001C">
        <w:t xml:space="preserve">on post nebulisation integrity of mRNA </w:t>
      </w:r>
      <w:r w:rsidR="0091001C" w:rsidRPr="00F05BD1">
        <w:t>[5]</w:t>
      </w:r>
      <w:r w:rsidR="0091001C">
        <w:t xml:space="preserve"> and device performance data published by man</w:t>
      </w:r>
      <w:r w:rsidR="0058294E">
        <w:t>u</w:t>
      </w:r>
      <w:r w:rsidR="0091001C">
        <w:t>facturers</w:t>
      </w:r>
      <w:r w:rsidR="002E2A16">
        <w:t xml:space="preserve">. </w:t>
      </w:r>
      <w:r w:rsidR="002E7233">
        <w:t>Within this study lung deposition modelling was performed based on pre-existing data</w:t>
      </w:r>
      <w:r w:rsidR="00F223B9">
        <w:t xml:space="preserve">, which was then combined with product integrity of mRNA published for the different </w:t>
      </w:r>
      <w:r w:rsidR="0058294E">
        <w:t>aerosolization</w:t>
      </w:r>
      <w:r w:rsidR="00F223B9">
        <w:t xml:space="preserve"> technologies.</w:t>
      </w:r>
    </w:p>
    <w:p w14:paraId="65FBD7A5" w14:textId="7A69BBD8" w:rsidR="00436259" w:rsidRDefault="00436259" w:rsidP="008F7117">
      <w:pPr>
        <w:pStyle w:val="DDLBodyText"/>
        <w:spacing w:after="0"/>
      </w:pPr>
      <w:r>
        <w:t xml:space="preserve">Aerosol particle size distributions for the Pulmospray </w:t>
      </w:r>
      <w:r w:rsidR="00C076F4">
        <w:t xml:space="preserve">(Resyca, Enschede, the Netherlands) </w:t>
      </w:r>
      <w:r>
        <w:t xml:space="preserve">are obtained by measurement with </w:t>
      </w:r>
      <w:r w:rsidR="00C076F4">
        <w:t xml:space="preserve">the </w:t>
      </w:r>
      <w:r>
        <w:t>Next Generation Pharmaceutical Impactor (NGI</w:t>
      </w:r>
      <w:r w:rsidR="00C076F4">
        <w:t>)</w:t>
      </w:r>
      <w:r>
        <w:t>. Particle size distributions for the eFlow</w:t>
      </w:r>
      <w:r w:rsidR="00C91216" w:rsidRPr="00C30B51">
        <w:rPr>
          <w:rFonts w:ascii="Symbol" w:eastAsia="Symbol" w:hAnsi="Symbol" w:cs="Symbol"/>
          <w:vertAlign w:val="superscript"/>
        </w:rPr>
        <w:sym w:font="Symbol" w:char="F0E2"/>
      </w:r>
      <w:r w:rsidR="00C076F4">
        <w:t xml:space="preserve"> rapid (Pari Pharma, Munich, Germany)</w:t>
      </w:r>
      <w:r>
        <w:t xml:space="preserve"> are taken from the </w:t>
      </w:r>
      <w:r w:rsidR="00C076F4">
        <w:t>eFlow</w:t>
      </w:r>
      <w:r w:rsidR="00C91216" w:rsidRPr="00C30B51">
        <w:rPr>
          <w:rFonts w:ascii="Symbol" w:eastAsia="Symbol" w:hAnsi="Symbol" w:cs="Symbol"/>
          <w:vertAlign w:val="superscript"/>
        </w:rPr>
        <w:sym w:font="Symbol" w:char="F0E2"/>
      </w:r>
      <w:r>
        <w:t xml:space="preserve"> rapid nebuli</w:t>
      </w:r>
      <w:r w:rsidR="0022758D">
        <w:t>s</w:t>
      </w:r>
      <w:r>
        <w:t xml:space="preserve">er system instruction for use leaflet 2022-07. </w:t>
      </w:r>
      <w:r w:rsidR="00281388">
        <w:t xml:space="preserve">For the </w:t>
      </w:r>
      <w:r w:rsidR="00BB79C9">
        <w:t>Aerogen Solo</w:t>
      </w:r>
      <w:r w:rsidR="00C91216" w:rsidRPr="00C30B51">
        <w:rPr>
          <w:rFonts w:ascii="Symbol" w:eastAsia="Symbol" w:hAnsi="Symbol" w:cs="Symbol"/>
          <w:vertAlign w:val="superscript"/>
        </w:rPr>
        <w:sym w:font="Symbol" w:char="F0E2"/>
      </w:r>
      <w:r w:rsidR="00BB79C9">
        <w:t xml:space="preserve"> the </w:t>
      </w:r>
      <w:bookmarkStart w:id="2" w:name="OLE_LINK3"/>
      <w:r w:rsidR="00BB79C9">
        <w:t xml:space="preserve">Aerogen Solo/Pro instruction for use leaflet </w:t>
      </w:r>
      <w:r w:rsidR="00112A75">
        <w:t xml:space="preserve">2021-04-30 by Hamilton Medical </w:t>
      </w:r>
      <w:bookmarkEnd w:id="2"/>
      <w:r w:rsidR="00112A75">
        <w:t xml:space="preserve">was used. </w:t>
      </w:r>
      <w:r>
        <w:t xml:space="preserve">For </w:t>
      </w:r>
      <w:r w:rsidR="00112A75">
        <w:t>all</w:t>
      </w:r>
      <w:r>
        <w:t xml:space="preserve"> devices a salbutamol formulation is used as test solution. Aerosol data </w:t>
      </w:r>
      <w:r w:rsidR="00980958">
        <w:t xml:space="preserve">were </w:t>
      </w:r>
      <w:r>
        <w:t>obtained according to ISO 27427</w:t>
      </w:r>
      <w:r w:rsidR="00956993">
        <w:t xml:space="preserve"> Anaesthetic and respiratory equipment – nebulizing systems and components</w:t>
      </w:r>
      <w:r w:rsidR="00112A75">
        <w:t xml:space="preserve"> for the Pulmospray and eFlow. </w:t>
      </w:r>
      <w:r w:rsidR="00C91216">
        <w:t xml:space="preserve">Aerogen </w:t>
      </w:r>
      <w:r w:rsidR="00581CBF">
        <w:t>Solo</w:t>
      </w:r>
      <w:r w:rsidR="00C91216" w:rsidRPr="00C30B51">
        <w:rPr>
          <w:rFonts w:ascii="Symbol" w:eastAsia="Symbol" w:hAnsi="Symbol" w:cs="Symbol"/>
          <w:vertAlign w:val="superscript"/>
        </w:rPr>
        <w:sym w:font="Symbol" w:char="F0E2"/>
      </w:r>
      <w:r w:rsidR="00581CBF">
        <w:t xml:space="preserve"> data </w:t>
      </w:r>
      <w:r w:rsidR="00980958">
        <w:t>was</w:t>
      </w:r>
      <w:r w:rsidR="00C91216">
        <w:t xml:space="preserve"> </w:t>
      </w:r>
      <w:r w:rsidR="00581CBF">
        <w:t>obtained according to EN 13544-1</w:t>
      </w:r>
      <w:r w:rsidR="0015613A">
        <w:t xml:space="preserve"> Nebulizing systems and their components.</w:t>
      </w:r>
    </w:p>
    <w:p w14:paraId="44E961F2" w14:textId="364754E7" w:rsidR="00A25842" w:rsidRDefault="00436259" w:rsidP="008F7117">
      <w:pPr>
        <w:pStyle w:val="DDLBodyText"/>
        <w:spacing w:after="0"/>
      </w:pPr>
      <w:r>
        <w:lastRenderedPageBreak/>
        <w:t xml:space="preserve">Predicted lung deposition was calculated for </w:t>
      </w:r>
      <w:r w:rsidR="0015613A">
        <w:t>all</w:t>
      </w:r>
      <w:r>
        <w:t xml:space="preserve"> devices based on the aerosol data </w:t>
      </w:r>
      <w:r w:rsidR="00980958">
        <w:t>collected</w:t>
      </w:r>
      <w:r w:rsidR="00C076F4">
        <w:t>.</w:t>
      </w:r>
      <w:r>
        <w:t xml:space="preserve"> For this Mimetikos Preludium software </w:t>
      </w:r>
      <w:r w:rsidR="00C076F4">
        <w:t xml:space="preserve">(ver 1.1.7) </w:t>
      </w:r>
      <w:r>
        <w:t xml:space="preserve">from Emmace (Lund, Sweden) was used. </w:t>
      </w:r>
      <w:r w:rsidR="00A74970">
        <w:t>This model models airway generations as described in the symmetrical Weibel A model</w:t>
      </w:r>
      <w:r w:rsidR="00852A5A">
        <w:t xml:space="preserve"> with</w:t>
      </w:r>
      <w:r w:rsidR="00A74970">
        <w:t xml:space="preserve"> aerosol transport modelled according to Findeisen – Landahl formalism</w:t>
      </w:r>
      <w:r w:rsidR="009F5DE5">
        <w:t xml:space="preserve"> </w:t>
      </w:r>
      <w:r w:rsidR="009F5DE5" w:rsidRPr="003D1F94">
        <w:t>[</w:t>
      </w:r>
      <w:r w:rsidR="003D1F94" w:rsidRPr="008A5F41">
        <w:t>7</w:t>
      </w:r>
      <w:r w:rsidR="009F5DE5" w:rsidRPr="003D1F94">
        <w:t>]</w:t>
      </w:r>
      <w:r w:rsidR="00A74970" w:rsidRPr="003D1F94">
        <w:t>.</w:t>
      </w:r>
      <w:r w:rsidR="00956993">
        <w:t xml:space="preserve"> </w:t>
      </w:r>
      <w:r>
        <w:t>Table 1 shows the modelling parameters used</w:t>
      </w:r>
      <w:r w:rsidR="009F5DE5">
        <w:t xml:space="preserve"> in this study</w:t>
      </w:r>
      <w:r>
        <w:t>.</w:t>
      </w:r>
      <w:r w:rsidR="00D23611">
        <w:t xml:space="preserve"> These parameters are set to closely mimic the flows users attain when using these devices.</w:t>
      </w:r>
    </w:p>
    <w:p w14:paraId="49848EA7" w14:textId="7A5203D3" w:rsidR="005E28BC" w:rsidRDefault="00C24E4B" w:rsidP="008F7117">
      <w:pPr>
        <w:pStyle w:val="DDLBodyText"/>
        <w:spacing w:after="0"/>
      </w:pPr>
      <w:r w:rsidRPr="003D1F94">
        <w:t>Rijn et al.</w:t>
      </w:r>
      <w:r w:rsidR="00A9046C">
        <w:t xml:space="preserve"> </w:t>
      </w:r>
      <w:r w:rsidRPr="008A5F41">
        <w:t>[5]</w:t>
      </w:r>
      <w:r w:rsidRPr="003D1F94">
        <w:t xml:space="preserve"> </w:t>
      </w:r>
      <w:r w:rsidR="00F8512F" w:rsidRPr="003D1F94">
        <w:t xml:space="preserve">has shown that </w:t>
      </w:r>
      <w:r w:rsidR="00F8512F" w:rsidRPr="008A5F41">
        <w:t>the nebuli</w:t>
      </w:r>
      <w:r w:rsidR="0022758D">
        <w:t>s</w:t>
      </w:r>
      <w:r w:rsidR="00F8512F" w:rsidRPr="008A5F41">
        <w:t xml:space="preserve">ation process can rupture LNP </w:t>
      </w:r>
      <w:r w:rsidR="00C93CCD">
        <w:t xml:space="preserve">carrier </w:t>
      </w:r>
      <w:r w:rsidR="00F8512F" w:rsidRPr="008A5F41">
        <w:t xml:space="preserve">vehicles and degrade the mRNA molecules inside. </w:t>
      </w:r>
      <w:r w:rsidR="001F629D">
        <w:t xml:space="preserve">Results indicate that the </w:t>
      </w:r>
      <w:r w:rsidR="00CD22FF">
        <w:t>fraction of intact mRNA after nebuli</w:t>
      </w:r>
      <w:r w:rsidR="0022758D">
        <w:t>s</w:t>
      </w:r>
      <w:r w:rsidR="00CD22FF">
        <w:t xml:space="preserve">ation </w:t>
      </w:r>
      <w:r w:rsidR="006A3789">
        <w:t xml:space="preserve">varies </w:t>
      </w:r>
      <w:r w:rsidR="00CD22FF">
        <w:t xml:space="preserve">greatly </w:t>
      </w:r>
      <w:r w:rsidR="006C3394">
        <w:t>with different nebuli</w:t>
      </w:r>
      <w:r w:rsidR="006A3107">
        <w:t>s</w:t>
      </w:r>
      <w:r w:rsidR="006C3394">
        <w:t>er</w:t>
      </w:r>
      <w:r w:rsidR="002B1D13">
        <w:t xml:space="preserve"> systems and that</w:t>
      </w:r>
      <w:r w:rsidR="00F219A0">
        <w:t xml:space="preserve"> </w:t>
      </w:r>
      <w:r w:rsidR="00676826">
        <w:t>LNP degradation ge</w:t>
      </w:r>
      <w:r w:rsidR="002B1D13">
        <w:t xml:space="preserve">nerally increases with </w:t>
      </w:r>
      <w:r w:rsidR="008971A8">
        <w:t>increasing nebuli</w:t>
      </w:r>
      <w:r w:rsidR="0022758D">
        <w:t>s</w:t>
      </w:r>
      <w:r w:rsidR="008971A8">
        <w:t xml:space="preserve">ation energy. </w:t>
      </w:r>
      <w:r w:rsidR="004803EE">
        <w:t xml:space="preserve">Table 2 </w:t>
      </w:r>
      <w:r w:rsidR="00F87906">
        <w:t xml:space="preserve">summarises the fraction of intact mRNA </w:t>
      </w:r>
      <w:r w:rsidR="00A9046C">
        <w:t>after nebuli</w:t>
      </w:r>
      <w:r w:rsidR="0022758D">
        <w:t>s</w:t>
      </w:r>
      <w:r w:rsidR="00A9046C">
        <w:t xml:space="preserve">ation </w:t>
      </w:r>
      <w:r w:rsidR="00F87906">
        <w:t xml:space="preserve">for </w:t>
      </w:r>
      <w:r w:rsidR="00A9046C">
        <w:t>the different nebuli</w:t>
      </w:r>
      <w:r w:rsidR="006A3107">
        <w:t>s</w:t>
      </w:r>
      <w:r w:rsidR="00A9046C">
        <w:t>ers systems as extracted from the work of</w:t>
      </w:r>
      <w:r w:rsidR="00A72E80">
        <w:t xml:space="preserve"> </w:t>
      </w:r>
      <w:r w:rsidR="00A9046C" w:rsidRPr="00C30B51">
        <w:t>Rijn et al.</w:t>
      </w:r>
      <w:r w:rsidR="00A9046C">
        <w:t xml:space="preserve"> </w:t>
      </w:r>
      <w:r w:rsidR="00A9046C" w:rsidRPr="00C30B51">
        <w:t>[5]</w:t>
      </w:r>
      <w:r w:rsidR="005E28BC">
        <w:t>.</w:t>
      </w:r>
    </w:p>
    <w:p w14:paraId="5C8F9BFE" w14:textId="648ED3C9" w:rsidR="008F7117" w:rsidRDefault="00291C60" w:rsidP="008F7117">
      <w:pPr>
        <w:pStyle w:val="DDLBodyText"/>
        <w:spacing w:after="0"/>
      </w:pPr>
      <w:r>
        <w:t>T</w:t>
      </w:r>
      <w:r w:rsidR="003D1F94" w:rsidRPr="005B39B8">
        <w:t xml:space="preserve">otal delivery efficiency of full-length mRNA to the lung </w:t>
      </w:r>
      <m:oMath>
        <m:sSub>
          <m:sSubPr>
            <m:ctrlPr>
              <w:rPr>
                <w:rFonts w:ascii="Cambria Math" w:hAnsi="Cambria Math"/>
              </w:rPr>
            </m:ctrlPr>
          </m:sSubPr>
          <m:e>
            <m:r>
              <w:rPr>
                <w:rFonts w:ascii="Cambria Math" w:hAnsi="Cambria Math"/>
              </w:rPr>
              <m:t>η</m:t>
            </m:r>
          </m:e>
          <m:sub>
            <m:r>
              <w:rPr>
                <w:rFonts w:ascii="Cambria Math" w:hAnsi="Cambria Math"/>
              </w:rPr>
              <m:t>tot</m:t>
            </m:r>
          </m:sub>
        </m:sSub>
      </m:oMath>
      <w:r w:rsidR="003D1F94">
        <w:t xml:space="preserve"> </w:t>
      </w:r>
      <w:r>
        <w:t>is</w:t>
      </w:r>
      <w:r w:rsidR="00C06ADB">
        <w:t xml:space="preserve"> </w:t>
      </w:r>
      <w:r w:rsidR="003D1F94" w:rsidRPr="005B39B8">
        <w:t xml:space="preserve">calculated </w:t>
      </w:r>
      <w:r w:rsidR="003D1F94">
        <w:t xml:space="preserve">as </w:t>
      </w:r>
      <m:oMath>
        <m:sSub>
          <m:sSubPr>
            <m:ctrlPr>
              <w:rPr>
                <w:rFonts w:ascii="Cambria Math" w:hAnsi="Cambria Math"/>
                <w:i/>
              </w:rPr>
            </m:ctrlPr>
          </m:sSubPr>
          <m:e>
            <m:r>
              <w:rPr>
                <w:rFonts w:ascii="Cambria Math" w:hAnsi="Cambria Math"/>
              </w:rPr>
              <m:t>η</m:t>
            </m:r>
          </m:e>
          <m:sub>
            <m:r>
              <w:rPr>
                <w:rFonts w:ascii="Cambria Math" w:hAnsi="Cambria Math"/>
              </w:rPr>
              <m:t>tot</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neb</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mRNA</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lung</m:t>
            </m:r>
          </m:sub>
        </m:sSub>
      </m:oMath>
      <w:r>
        <w:t xml:space="preserve"> </w:t>
      </w:r>
      <w:r w:rsidR="006D2B29">
        <w:t>W</w:t>
      </w:r>
      <w:r w:rsidR="003D1F94">
        <w:t xml:space="preserve">here </w:t>
      </w:r>
      <m:oMath>
        <m:sSub>
          <m:sSubPr>
            <m:ctrlPr>
              <w:rPr>
                <w:rFonts w:ascii="Cambria Math" w:hAnsi="Cambria Math"/>
                <w:i/>
              </w:rPr>
            </m:ctrlPr>
          </m:sSubPr>
          <m:e>
            <m:r>
              <w:rPr>
                <w:rFonts w:ascii="Cambria Math" w:hAnsi="Cambria Math"/>
              </w:rPr>
              <m:t>η</m:t>
            </m:r>
          </m:e>
          <m:sub>
            <m:r>
              <w:rPr>
                <w:rFonts w:ascii="Cambria Math" w:hAnsi="Cambria Math"/>
              </w:rPr>
              <m:t>neb</m:t>
            </m:r>
          </m:sub>
        </m:sSub>
      </m:oMath>
      <w:r w:rsidR="003D1F94">
        <w:t xml:space="preserve"> is the nebuli</w:t>
      </w:r>
      <w:r w:rsidR="006A3107">
        <w:t>s</w:t>
      </w:r>
      <w:r w:rsidR="003D1F94">
        <w:t xml:space="preserve">er output as percentage of fill volume as given by the manufacturer (Table 3), </w:t>
      </w:r>
      <m:oMath>
        <m:sSub>
          <m:sSubPr>
            <m:ctrlPr>
              <w:rPr>
                <w:rFonts w:ascii="Cambria Math" w:hAnsi="Cambria Math"/>
                <w:i/>
              </w:rPr>
            </m:ctrlPr>
          </m:sSubPr>
          <m:e>
            <m:r>
              <w:rPr>
                <w:rFonts w:ascii="Cambria Math" w:hAnsi="Cambria Math"/>
              </w:rPr>
              <m:t>η</m:t>
            </m:r>
          </m:e>
          <m:sub>
            <m:r>
              <w:rPr>
                <w:rFonts w:ascii="Cambria Math" w:hAnsi="Cambria Math"/>
              </w:rPr>
              <m:t>mRNA</m:t>
            </m:r>
          </m:sub>
        </m:sSub>
      </m:oMath>
      <w:r w:rsidR="003D1F94">
        <w:t xml:space="preserve"> the fraction of intact mRNA after nebuli</w:t>
      </w:r>
      <w:r w:rsidR="0022758D">
        <w:t>s</w:t>
      </w:r>
      <w:r w:rsidR="003D1F94">
        <w:t xml:space="preserve">ation (Table 2) and </w:t>
      </w:r>
      <m:oMath>
        <m:sSub>
          <m:sSubPr>
            <m:ctrlPr>
              <w:rPr>
                <w:rFonts w:ascii="Cambria Math" w:hAnsi="Cambria Math"/>
                <w:i/>
              </w:rPr>
            </m:ctrlPr>
          </m:sSubPr>
          <m:e>
            <m:r>
              <w:rPr>
                <w:rFonts w:ascii="Cambria Math" w:hAnsi="Cambria Math"/>
              </w:rPr>
              <m:t>η</m:t>
            </m:r>
          </m:e>
          <m:sub>
            <m:r>
              <w:rPr>
                <w:rFonts w:ascii="Cambria Math" w:hAnsi="Cambria Math"/>
              </w:rPr>
              <m:t>lung</m:t>
            </m:r>
          </m:sub>
        </m:sSub>
      </m:oMath>
      <w:r w:rsidR="003D1F94">
        <w:t xml:space="preserve"> the fraction of lung </w:t>
      </w:r>
      <w:r w:rsidR="003D1F94" w:rsidRPr="00C30B51">
        <w:t xml:space="preserve">depositions </w:t>
      </w:r>
      <w:r w:rsidR="003D1F94">
        <w:t>as determined by the deposition model. From equation (1), the active mRNA lung dose (</w:t>
      </w:r>
      <w:r w:rsidR="003D1F94" w:rsidRPr="00C30B51">
        <w:rPr>
          <w:i/>
          <w:iCs/>
        </w:rPr>
        <w:t>LD</w:t>
      </w:r>
      <w:r w:rsidR="003D1F94">
        <w:t>) for a given fill dose (</w:t>
      </w:r>
      <w:r w:rsidR="003D1F94" w:rsidRPr="00C30B51">
        <w:rPr>
          <w:i/>
          <w:iCs/>
        </w:rPr>
        <w:t>FD</w:t>
      </w:r>
      <w:r w:rsidR="003D1F94">
        <w:t xml:space="preserve">) </w:t>
      </w:r>
      <w:r w:rsidR="006D2B29">
        <w:t xml:space="preserve">may be </w:t>
      </w:r>
      <w:r w:rsidR="003D1F94">
        <w:t xml:space="preserve">estimated as </w:t>
      </w:r>
      <m:oMath>
        <m:r>
          <w:rPr>
            <w:rFonts w:ascii="Cambria Math" w:hAnsi="Cambria Math" w:cs="Arial"/>
          </w:rPr>
          <m:t>LD=</m:t>
        </m:r>
        <m:sSub>
          <m:sSubPr>
            <m:ctrlPr>
              <w:rPr>
                <w:rFonts w:ascii="Cambria Math" w:hAnsi="Cambria Math" w:cs="Arial"/>
                <w:i/>
              </w:rPr>
            </m:ctrlPr>
          </m:sSubPr>
          <m:e>
            <m:r>
              <w:rPr>
                <w:rFonts w:ascii="Cambria Math" w:hAnsi="Cambria Math" w:cs="Arial"/>
              </w:rPr>
              <m:t>FD∙η</m:t>
            </m:r>
          </m:e>
          <m:sub>
            <m:r>
              <w:rPr>
                <w:rFonts w:ascii="Cambria Math" w:hAnsi="Cambria Math" w:cs="Arial"/>
              </w:rPr>
              <m:t>tot</m:t>
            </m:r>
          </m:sub>
        </m:sSub>
      </m:oMath>
      <w:r w:rsidR="008F7117">
        <w:t xml:space="preserve">. </w:t>
      </w:r>
    </w:p>
    <w:p w14:paraId="70C5693A" w14:textId="497B6890" w:rsidR="003D1F94" w:rsidRDefault="003D1F94" w:rsidP="00291C60">
      <w:pPr>
        <w:pStyle w:val="DDLBodyText"/>
        <w:spacing w:afterLines="120" w:after="288"/>
      </w:pPr>
      <w:r>
        <w:t xml:space="preserve">To compare </w:t>
      </w:r>
      <w:r w:rsidR="004A7B9F">
        <w:t xml:space="preserve">the </w:t>
      </w:r>
      <w:r>
        <w:t xml:space="preserve">delivery of intact mRNA to the lungs, equivalent amounts of intact mRNA delivered by the Solo with a fill volume of 4 mL was calculated and used as benchmark. For the eFlow and Pulmospray, this benchmark was then used to calculate the equivalent amount of fill volume needed to get </w:t>
      </w:r>
      <w:r w:rsidR="00AE1AF3">
        <w:t>equivalent</w:t>
      </w:r>
      <w:r>
        <w:t xml:space="preserve"> intact mRNA lung deposition. Based on aerosol output and aerosol output rate for the three devices, total nebuli</w:t>
      </w:r>
      <w:r w:rsidR="0022758D">
        <w:t>s</w:t>
      </w:r>
      <w:r>
        <w:t>ation time to achieve equivalent dose was also calculated.</w:t>
      </w:r>
    </w:p>
    <w:p w14:paraId="4F7CBCA8" w14:textId="2938A19C" w:rsidR="00B32C8A" w:rsidRPr="003D1F94" w:rsidRDefault="00B32C8A" w:rsidP="00B32C8A">
      <w:pPr>
        <w:pStyle w:val="Caption"/>
        <w:spacing w:after="60"/>
      </w:pPr>
      <w:r w:rsidRPr="003D1F94">
        <w:t xml:space="preserve">Table </w:t>
      </w:r>
      <w:fldSimple w:instr=" SEQ Table \* ARABIC ">
        <w:r w:rsidRPr="003D1F94">
          <w:rPr>
            <w:noProof/>
          </w:rPr>
          <w:t>1</w:t>
        </w:r>
      </w:fldSimple>
      <w:r w:rsidRPr="003D1F94">
        <w:t xml:space="preserve"> - The inhalation parameters used</w:t>
      </w:r>
      <w:r w:rsidRPr="003D1F94">
        <w:rPr>
          <w:noProof/>
        </w:rPr>
        <w:t xml:space="preserve"> as input in the depostion model for both devices. </w:t>
      </w:r>
      <w:r w:rsidR="004348FC">
        <w:rPr>
          <w:noProof/>
        </w:rPr>
        <w:t xml:space="preserve">Parameters set to closely mimic </w:t>
      </w:r>
      <w:r w:rsidR="00C453BF">
        <w:rPr>
          <w:noProof/>
        </w:rPr>
        <w:t>flows attained by users of these devices.</w:t>
      </w:r>
    </w:p>
    <w:tbl>
      <w:tblPr>
        <w:tblStyle w:val="PlainTable1"/>
        <w:tblW w:w="9067" w:type="dxa"/>
        <w:tblLook w:val="04A0" w:firstRow="1" w:lastRow="0" w:firstColumn="1" w:lastColumn="0" w:noHBand="0" w:noVBand="1"/>
      </w:tblPr>
      <w:tblGrid>
        <w:gridCol w:w="2266"/>
        <w:gridCol w:w="2267"/>
        <w:gridCol w:w="2267"/>
        <w:gridCol w:w="2267"/>
      </w:tblGrid>
      <w:tr w:rsidR="00B32C8A" w:rsidRPr="003D1F94" w14:paraId="17289B91" w14:textId="77777777" w:rsidTr="0061646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7F5E5544" w14:textId="77777777" w:rsidR="00B32C8A" w:rsidRPr="008A5F41" w:rsidRDefault="00B32C8A" w:rsidP="0061646B">
            <w:pPr>
              <w:pStyle w:val="DDLBodyText"/>
              <w:spacing w:after="0"/>
              <w:jc w:val="left"/>
              <w:rPr>
                <w:b w:val="0"/>
                <w:bCs w:val="0"/>
                <w:sz w:val="18"/>
                <w:szCs w:val="18"/>
              </w:rPr>
            </w:pPr>
            <w:r w:rsidRPr="008A5F41">
              <w:rPr>
                <w:sz w:val="18"/>
                <w:szCs w:val="18"/>
              </w:rPr>
              <w:t>Parameter</w:t>
            </w:r>
          </w:p>
        </w:tc>
        <w:tc>
          <w:tcPr>
            <w:tcW w:w="2267" w:type="dxa"/>
            <w:vAlign w:val="center"/>
          </w:tcPr>
          <w:p w14:paraId="60FA028B" w14:textId="77777777" w:rsidR="00B32C8A" w:rsidRPr="008A5F41"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8A5F41">
              <w:rPr>
                <w:sz w:val="18"/>
                <w:szCs w:val="18"/>
              </w:rPr>
              <w:t>Pulmospray</w:t>
            </w:r>
          </w:p>
        </w:tc>
        <w:tc>
          <w:tcPr>
            <w:tcW w:w="2267" w:type="dxa"/>
            <w:vAlign w:val="center"/>
          </w:tcPr>
          <w:p w14:paraId="72407D76" w14:textId="77777777" w:rsidR="00B32C8A" w:rsidRPr="008A5F41"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8A5F41">
              <w:rPr>
                <w:sz w:val="18"/>
                <w:szCs w:val="18"/>
              </w:rPr>
              <w:t>eFlow rapid</w:t>
            </w:r>
          </w:p>
        </w:tc>
        <w:tc>
          <w:tcPr>
            <w:tcW w:w="2267" w:type="dxa"/>
            <w:vAlign w:val="center"/>
          </w:tcPr>
          <w:p w14:paraId="2F1A1872" w14:textId="77777777" w:rsidR="00B32C8A" w:rsidRPr="008A5F41"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8A5F41">
              <w:rPr>
                <w:sz w:val="18"/>
                <w:szCs w:val="18"/>
              </w:rPr>
              <w:t>Solo</w:t>
            </w:r>
          </w:p>
        </w:tc>
      </w:tr>
      <w:tr w:rsidR="00B32C8A" w:rsidRPr="003D1F94" w14:paraId="39AFC2DA"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0BE4CE77" w14:textId="77777777" w:rsidR="00B32C8A" w:rsidRPr="008A5F41" w:rsidRDefault="00B32C8A" w:rsidP="0061646B">
            <w:pPr>
              <w:pStyle w:val="DDLBodyText"/>
              <w:spacing w:after="0"/>
              <w:jc w:val="left"/>
              <w:rPr>
                <w:sz w:val="18"/>
                <w:szCs w:val="18"/>
              </w:rPr>
            </w:pPr>
            <w:r w:rsidRPr="008A5F41">
              <w:rPr>
                <w:sz w:val="18"/>
                <w:szCs w:val="18"/>
              </w:rPr>
              <w:t>Model</w:t>
            </w:r>
          </w:p>
        </w:tc>
        <w:tc>
          <w:tcPr>
            <w:tcW w:w="2267" w:type="dxa"/>
            <w:vAlign w:val="center"/>
          </w:tcPr>
          <w:p w14:paraId="63D154F7"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Weibel A</w:t>
            </w:r>
          </w:p>
        </w:tc>
        <w:tc>
          <w:tcPr>
            <w:tcW w:w="2267" w:type="dxa"/>
            <w:vAlign w:val="center"/>
          </w:tcPr>
          <w:p w14:paraId="70B5683C"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Weibel A</w:t>
            </w:r>
          </w:p>
        </w:tc>
        <w:tc>
          <w:tcPr>
            <w:tcW w:w="2267" w:type="dxa"/>
            <w:vAlign w:val="center"/>
          </w:tcPr>
          <w:p w14:paraId="7A6CC433"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Weibel A</w:t>
            </w:r>
          </w:p>
        </w:tc>
      </w:tr>
      <w:tr w:rsidR="00B32C8A" w:rsidRPr="003D1F94" w14:paraId="246774D1"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26D2F572" w14:textId="77777777" w:rsidR="00B32C8A" w:rsidRPr="008A5F41" w:rsidRDefault="00B32C8A" w:rsidP="0061646B">
            <w:pPr>
              <w:pStyle w:val="DDLBodyText"/>
              <w:spacing w:after="0"/>
              <w:jc w:val="left"/>
              <w:rPr>
                <w:sz w:val="18"/>
                <w:szCs w:val="18"/>
              </w:rPr>
            </w:pPr>
            <w:r w:rsidRPr="008A5F41">
              <w:rPr>
                <w:sz w:val="18"/>
                <w:szCs w:val="18"/>
              </w:rPr>
              <w:t>Tidal breath</w:t>
            </w:r>
          </w:p>
        </w:tc>
        <w:tc>
          <w:tcPr>
            <w:tcW w:w="2267" w:type="dxa"/>
            <w:vAlign w:val="center"/>
          </w:tcPr>
          <w:p w14:paraId="061EDE80"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1000 mL</w:t>
            </w:r>
          </w:p>
        </w:tc>
        <w:tc>
          <w:tcPr>
            <w:tcW w:w="2267" w:type="dxa"/>
            <w:vAlign w:val="center"/>
          </w:tcPr>
          <w:p w14:paraId="694A7DEF"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500 mL</w:t>
            </w:r>
          </w:p>
        </w:tc>
        <w:tc>
          <w:tcPr>
            <w:tcW w:w="2267" w:type="dxa"/>
            <w:vAlign w:val="center"/>
          </w:tcPr>
          <w:p w14:paraId="69CE24D2"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500 mL</w:t>
            </w:r>
          </w:p>
        </w:tc>
      </w:tr>
      <w:tr w:rsidR="00B32C8A" w:rsidRPr="003D1F94" w14:paraId="39CEF738"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2FF93850" w14:textId="77777777" w:rsidR="00B32C8A" w:rsidRPr="008A5F41" w:rsidRDefault="00B32C8A" w:rsidP="0061646B">
            <w:pPr>
              <w:pStyle w:val="DDLBodyText"/>
              <w:spacing w:after="0"/>
              <w:jc w:val="left"/>
              <w:rPr>
                <w:sz w:val="18"/>
                <w:szCs w:val="18"/>
              </w:rPr>
            </w:pPr>
            <w:r w:rsidRPr="008A5F41">
              <w:rPr>
                <w:sz w:val="18"/>
                <w:szCs w:val="18"/>
              </w:rPr>
              <w:t>Inspiratory flow rate</w:t>
            </w:r>
          </w:p>
        </w:tc>
        <w:tc>
          <w:tcPr>
            <w:tcW w:w="2267" w:type="dxa"/>
            <w:vAlign w:val="center"/>
          </w:tcPr>
          <w:p w14:paraId="06F22C5C"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15 L/min</w:t>
            </w:r>
          </w:p>
        </w:tc>
        <w:tc>
          <w:tcPr>
            <w:tcW w:w="2267" w:type="dxa"/>
            <w:vAlign w:val="center"/>
          </w:tcPr>
          <w:p w14:paraId="139C69FD"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15 L/min</w:t>
            </w:r>
          </w:p>
        </w:tc>
        <w:tc>
          <w:tcPr>
            <w:tcW w:w="2267" w:type="dxa"/>
            <w:vAlign w:val="center"/>
          </w:tcPr>
          <w:p w14:paraId="729ADAF6"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15 L/min</w:t>
            </w:r>
          </w:p>
        </w:tc>
      </w:tr>
      <w:tr w:rsidR="00B32C8A" w:rsidRPr="003D1F94" w14:paraId="2EE5A694"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53EEEFBE" w14:textId="77777777" w:rsidR="00B32C8A" w:rsidRPr="008A5F41" w:rsidRDefault="00B32C8A" w:rsidP="0061646B">
            <w:pPr>
              <w:pStyle w:val="DDLBodyText"/>
              <w:spacing w:after="0"/>
              <w:jc w:val="left"/>
              <w:rPr>
                <w:sz w:val="18"/>
                <w:szCs w:val="18"/>
              </w:rPr>
            </w:pPr>
            <w:r w:rsidRPr="008A5F41">
              <w:rPr>
                <w:sz w:val="18"/>
                <w:szCs w:val="18"/>
              </w:rPr>
              <w:t>Flow pattern</w:t>
            </w:r>
          </w:p>
        </w:tc>
        <w:tc>
          <w:tcPr>
            <w:tcW w:w="2267" w:type="dxa"/>
            <w:vAlign w:val="center"/>
          </w:tcPr>
          <w:p w14:paraId="1070220B" w14:textId="3C78D81A" w:rsidR="00B32C8A" w:rsidRPr="008A5F41" w:rsidRDefault="000F4A48"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w:t>
            </w:r>
            <w:r w:rsidR="00B32C8A" w:rsidRPr="008A5F41">
              <w:rPr>
                <w:sz w:val="18"/>
                <w:szCs w:val="18"/>
              </w:rPr>
              <w:t>ectangular</w:t>
            </w:r>
          </w:p>
        </w:tc>
        <w:tc>
          <w:tcPr>
            <w:tcW w:w="2267" w:type="dxa"/>
            <w:vAlign w:val="center"/>
          </w:tcPr>
          <w:p w14:paraId="38D6C78E"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sinus</w:t>
            </w:r>
          </w:p>
        </w:tc>
        <w:tc>
          <w:tcPr>
            <w:tcW w:w="2267" w:type="dxa"/>
            <w:vAlign w:val="center"/>
          </w:tcPr>
          <w:p w14:paraId="22B257F9"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sinus</w:t>
            </w:r>
          </w:p>
        </w:tc>
      </w:tr>
      <w:tr w:rsidR="00B32C8A" w:rsidRPr="003D1F94" w14:paraId="76D844B8"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3B343B4E" w14:textId="77777777" w:rsidR="00B32C8A" w:rsidRPr="008A5F41" w:rsidRDefault="00B32C8A" w:rsidP="0061646B">
            <w:pPr>
              <w:pStyle w:val="DDLBodyText"/>
              <w:spacing w:after="0"/>
              <w:jc w:val="left"/>
              <w:rPr>
                <w:sz w:val="18"/>
                <w:szCs w:val="18"/>
              </w:rPr>
            </w:pPr>
            <w:r w:rsidRPr="008A5F41">
              <w:rPr>
                <w:sz w:val="18"/>
                <w:szCs w:val="18"/>
              </w:rPr>
              <w:t>Breath hold</w:t>
            </w:r>
          </w:p>
        </w:tc>
        <w:tc>
          <w:tcPr>
            <w:tcW w:w="2267" w:type="dxa"/>
            <w:vAlign w:val="center"/>
          </w:tcPr>
          <w:p w14:paraId="5DD3FA5F"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1 sec</w:t>
            </w:r>
          </w:p>
        </w:tc>
        <w:tc>
          <w:tcPr>
            <w:tcW w:w="2267" w:type="dxa"/>
            <w:vAlign w:val="center"/>
          </w:tcPr>
          <w:p w14:paraId="283902F4"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0 sec</w:t>
            </w:r>
          </w:p>
        </w:tc>
        <w:tc>
          <w:tcPr>
            <w:tcW w:w="2267" w:type="dxa"/>
            <w:vAlign w:val="center"/>
          </w:tcPr>
          <w:p w14:paraId="2E330875"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0 sec</w:t>
            </w:r>
          </w:p>
        </w:tc>
      </w:tr>
      <w:tr w:rsidR="00B32C8A" w:rsidRPr="003D1F94" w14:paraId="67581EB1"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61D14D57" w14:textId="77777777" w:rsidR="00B32C8A" w:rsidRPr="008A5F41" w:rsidRDefault="00B32C8A" w:rsidP="0061646B">
            <w:pPr>
              <w:pStyle w:val="DDLBodyText"/>
              <w:spacing w:after="0"/>
              <w:jc w:val="left"/>
              <w:rPr>
                <w:sz w:val="18"/>
                <w:szCs w:val="18"/>
              </w:rPr>
            </w:pPr>
            <w:r w:rsidRPr="008A5F41">
              <w:rPr>
                <w:sz w:val="18"/>
                <w:szCs w:val="18"/>
              </w:rPr>
              <w:t>I/E ratio</w:t>
            </w:r>
          </w:p>
        </w:tc>
        <w:tc>
          <w:tcPr>
            <w:tcW w:w="2267" w:type="dxa"/>
            <w:vAlign w:val="center"/>
          </w:tcPr>
          <w:p w14:paraId="3590DE3E" w14:textId="77777777" w:rsidR="00B32C8A" w:rsidRPr="0058294E"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58294E">
              <w:rPr>
                <w:sz w:val="18"/>
                <w:szCs w:val="18"/>
              </w:rPr>
              <w:t>1:1</w:t>
            </w:r>
          </w:p>
        </w:tc>
        <w:tc>
          <w:tcPr>
            <w:tcW w:w="2267" w:type="dxa"/>
            <w:vAlign w:val="center"/>
          </w:tcPr>
          <w:p w14:paraId="11AACFFC"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1:1.5</w:t>
            </w:r>
          </w:p>
        </w:tc>
        <w:tc>
          <w:tcPr>
            <w:tcW w:w="2267" w:type="dxa"/>
            <w:vAlign w:val="center"/>
          </w:tcPr>
          <w:p w14:paraId="60F9B9C2"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1:1.5</w:t>
            </w:r>
          </w:p>
        </w:tc>
      </w:tr>
      <w:tr w:rsidR="00B32C8A" w:rsidRPr="003D1F94" w14:paraId="127D2346"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3A9E56A0" w14:textId="77777777" w:rsidR="00B32C8A" w:rsidRPr="008A5F41" w:rsidRDefault="00B32C8A" w:rsidP="0061646B">
            <w:pPr>
              <w:pStyle w:val="DDLBodyText"/>
              <w:spacing w:after="0"/>
              <w:jc w:val="left"/>
              <w:rPr>
                <w:sz w:val="18"/>
                <w:szCs w:val="18"/>
              </w:rPr>
            </w:pPr>
            <w:r w:rsidRPr="008A5F41">
              <w:rPr>
                <w:sz w:val="18"/>
                <w:szCs w:val="18"/>
              </w:rPr>
              <w:t>Bolus volume</w:t>
            </w:r>
          </w:p>
        </w:tc>
        <w:tc>
          <w:tcPr>
            <w:tcW w:w="2267" w:type="dxa"/>
            <w:vAlign w:val="center"/>
          </w:tcPr>
          <w:p w14:paraId="676E084C"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950 mL</w:t>
            </w:r>
          </w:p>
        </w:tc>
        <w:tc>
          <w:tcPr>
            <w:tcW w:w="2267" w:type="dxa"/>
            <w:vAlign w:val="center"/>
          </w:tcPr>
          <w:p w14:paraId="03413317"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500</w:t>
            </w:r>
          </w:p>
        </w:tc>
        <w:tc>
          <w:tcPr>
            <w:tcW w:w="2267" w:type="dxa"/>
            <w:vAlign w:val="center"/>
          </w:tcPr>
          <w:p w14:paraId="7751A6E9"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500</w:t>
            </w:r>
          </w:p>
        </w:tc>
      </w:tr>
      <w:tr w:rsidR="00B32C8A" w:rsidRPr="003D1F94" w14:paraId="2D5DF321"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65BEEAC0" w14:textId="77777777" w:rsidR="00B32C8A" w:rsidRPr="008A5F41" w:rsidRDefault="00B32C8A" w:rsidP="0061646B">
            <w:pPr>
              <w:pStyle w:val="DDLBodyText"/>
              <w:spacing w:after="0"/>
              <w:jc w:val="left"/>
              <w:rPr>
                <w:sz w:val="18"/>
                <w:szCs w:val="18"/>
              </w:rPr>
            </w:pPr>
            <w:r w:rsidRPr="008A5F41">
              <w:rPr>
                <w:sz w:val="18"/>
                <w:szCs w:val="18"/>
              </w:rPr>
              <w:t>Delay volume</w:t>
            </w:r>
          </w:p>
        </w:tc>
        <w:tc>
          <w:tcPr>
            <w:tcW w:w="2267" w:type="dxa"/>
            <w:vAlign w:val="center"/>
          </w:tcPr>
          <w:p w14:paraId="6840BC09"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50 mL</w:t>
            </w:r>
          </w:p>
        </w:tc>
        <w:tc>
          <w:tcPr>
            <w:tcW w:w="2267" w:type="dxa"/>
            <w:vAlign w:val="center"/>
          </w:tcPr>
          <w:p w14:paraId="167AA1E1"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50</w:t>
            </w:r>
          </w:p>
        </w:tc>
        <w:tc>
          <w:tcPr>
            <w:tcW w:w="2267" w:type="dxa"/>
            <w:vAlign w:val="center"/>
          </w:tcPr>
          <w:p w14:paraId="79A0EAD5"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8A5F41">
              <w:rPr>
                <w:sz w:val="18"/>
                <w:szCs w:val="18"/>
              </w:rPr>
              <w:t>50</w:t>
            </w:r>
          </w:p>
        </w:tc>
      </w:tr>
      <w:tr w:rsidR="00B32C8A" w:rsidRPr="003D1F94" w14:paraId="1C408265"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0844F54F" w14:textId="77777777" w:rsidR="00B32C8A" w:rsidRPr="008A5F41" w:rsidRDefault="00B32C8A" w:rsidP="0061646B">
            <w:pPr>
              <w:pStyle w:val="DDLBodyText"/>
              <w:spacing w:after="0"/>
              <w:jc w:val="left"/>
              <w:rPr>
                <w:sz w:val="18"/>
                <w:szCs w:val="18"/>
              </w:rPr>
            </w:pPr>
            <w:r w:rsidRPr="008A5F41">
              <w:rPr>
                <w:sz w:val="18"/>
                <w:szCs w:val="18"/>
              </w:rPr>
              <w:t xml:space="preserve">Breathing frequency </w:t>
            </w:r>
          </w:p>
        </w:tc>
        <w:tc>
          <w:tcPr>
            <w:tcW w:w="2267" w:type="dxa"/>
            <w:vAlign w:val="center"/>
          </w:tcPr>
          <w:p w14:paraId="588393A4"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N/A</w:t>
            </w:r>
          </w:p>
        </w:tc>
        <w:tc>
          <w:tcPr>
            <w:tcW w:w="2267" w:type="dxa"/>
            <w:vAlign w:val="center"/>
          </w:tcPr>
          <w:p w14:paraId="4AC3E068"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15</w:t>
            </w:r>
            <w:r>
              <w:rPr>
                <w:sz w:val="18"/>
                <w:szCs w:val="18"/>
              </w:rPr>
              <w:t>/min</w:t>
            </w:r>
          </w:p>
        </w:tc>
        <w:tc>
          <w:tcPr>
            <w:tcW w:w="2267" w:type="dxa"/>
            <w:vAlign w:val="center"/>
          </w:tcPr>
          <w:p w14:paraId="5784C9DA"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8A5F41">
              <w:rPr>
                <w:sz w:val="18"/>
                <w:szCs w:val="18"/>
              </w:rPr>
              <w:t>15</w:t>
            </w:r>
            <w:r>
              <w:rPr>
                <w:sz w:val="18"/>
                <w:szCs w:val="18"/>
              </w:rPr>
              <w:t>/min</w:t>
            </w:r>
          </w:p>
        </w:tc>
      </w:tr>
    </w:tbl>
    <w:p w14:paraId="71D71A21" w14:textId="77777777" w:rsidR="00B32C8A" w:rsidRDefault="00B32C8A" w:rsidP="00B32C8A">
      <w:pPr>
        <w:pStyle w:val="Caption"/>
      </w:pPr>
    </w:p>
    <w:p w14:paraId="64126217" w14:textId="182F67BC" w:rsidR="00B32C8A" w:rsidRPr="003D1F94" w:rsidRDefault="00B32C8A" w:rsidP="00B32C8A">
      <w:pPr>
        <w:pStyle w:val="Caption"/>
        <w:spacing w:after="60"/>
      </w:pPr>
      <w:r w:rsidRPr="003D1F94">
        <w:t xml:space="preserve">Table </w:t>
      </w:r>
      <w:r w:rsidRPr="005E16C2">
        <w:fldChar w:fldCharType="begin"/>
      </w:r>
      <w:r w:rsidRPr="003D1F94">
        <w:instrText xml:space="preserve"> SEQ Table \* ARABIC </w:instrText>
      </w:r>
      <w:r w:rsidRPr="005E16C2">
        <w:fldChar w:fldCharType="separate"/>
      </w:r>
      <w:r w:rsidRPr="005E16C2">
        <w:t>2</w:t>
      </w:r>
      <w:r w:rsidRPr="005E16C2">
        <w:fldChar w:fldCharType="end"/>
      </w:r>
      <w:r w:rsidRPr="003D1F94">
        <w:t xml:space="preserve"> – Approximate fraction of intact mRNA after nebuli</w:t>
      </w:r>
      <w:r w:rsidR="0022758D">
        <w:t>s</w:t>
      </w:r>
      <w:r w:rsidRPr="003D1F94">
        <w:t>ation</w:t>
      </w:r>
      <w:r w:rsidR="002E3D24">
        <w:t xml:space="preserve"> based on</w:t>
      </w:r>
      <w:r w:rsidRPr="003D1F94">
        <w:t xml:space="preserve"> </w:t>
      </w:r>
      <w:r w:rsidR="002E3D24">
        <w:t>d</w:t>
      </w:r>
      <w:r w:rsidRPr="003D1F94">
        <w:t xml:space="preserve">ata taken from Rijn et al. </w:t>
      </w:r>
      <w:r w:rsidRPr="005E16C2">
        <w:t>[5]</w:t>
      </w:r>
      <w:r w:rsidRPr="003D1F94">
        <w:t>.</w:t>
      </w:r>
    </w:p>
    <w:tbl>
      <w:tblPr>
        <w:tblStyle w:val="PlainTable1"/>
        <w:tblW w:w="9067" w:type="dxa"/>
        <w:tblLook w:val="04A0" w:firstRow="1" w:lastRow="0" w:firstColumn="1" w:lastColumn="0" w:noHBand="0" w:noVBand="1"/>
      </w:tblPr>
      <w:tblGrid>
        <w:gridCol w:w="2266"/>
        <w:gridCol w:w="2267"/>
        <w:gridCol w:w="2267"/>
        <w:gridCol w:w="2267"/>
      </w:tblGrid>
      <w:tr w:rsidR="00B32C8A" w:rsidRPr="001C47A2" w14:paraId="29B6385C" w14:textId="77777777" w:rsidTr="0061646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304A012C" w14:textId="77777777" w:rsidR="00B32C8A" w:rsidRPr="005E16C2" w:rsidRDefault="00B32C8A" w:rsidP="0061646B">
            <w:pPr>
              <w:pStyle w:val="DDLBodyText"/>
              <w:spacing w:after="0"/>
              <w:jc w:val="left"/>
              <w:rPr>
                <w:sz w:val="18"/>
                <w:szCs w:val="18"/>
              </w:rPr>
            </w:pPr>
          </w:p>
        </w:tc>
        <w:tc>
          <w:tcPr>
            <w:tcW w:w="2267" w:type="dxa"/>
            <w:vAlign w:val="center"/>
          </w:tcPr>
          <w:p w14:paraId="221BAF48" w14:textId="77777777" w:rsidR="00B32C8A" w:rsidRPr="005E16C2"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16C2">
              <w:rPr>
                <w:sz w:val="18"/>
                <w:szCs w:val="18"/>
              </w:rPr>
              <w:t>Pulmospray</w:t>
            </w:r>
          </w:p>
        </w:tc>
        <w:tc>
          <w:tcPr>
            <w:tcW w:w="2267" w:type="dxa"/>
            <w:vAlign w:val="center"/>
          </w:tcPr>
          <w:p w14:paraId="1B201CC6" w14:textId="77777777" w:rsidR="00B32C8A" w:rsidRPr="005E16C2"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16C2">
              <w:rPr>
                <w:sz w:val="18"/>
                <w:szCs w:val="18"/>
              </w:rPr>
              <w:t>eFlow rapid</w:t>
            </w:r>
          </w:p>
        </w:tc>
        <w:tc>
          <w:tcPr>
            <w:tcW w:w="2267" w:type="dxa"/>
            <w:vAlign w:val="center"/>
          </w:tcPr>
          <w:p w14:paraId="39FC9393" w14:textId="77777777" w:rsidR="00B32C8A" w:rsidRPr="005E16C2"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16C2">
              <w:rPr>
                <w:sz w:val="18"/>
                <w:szCs w:val="18"/>
              </w:rPr>
              <w:t>Solo</w:t>
            </w:r>
          </w:p>
        </w:tc>
      </w:tr>
      <w:tr w:rsidR="00B32C8A" w:rsidRPr="001C47A2" w14:paraId="3B9EF63D"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4E9CDF9D" w14:textId="77777777" w:rsidR="00B32C8A" w:rsidRPr="005E16C2" w:rsidRDefault="00B32C8A" w:rsidP="0061646B">
            <w:pPr>
              <w:pStyle w:val="DDLBodyText"/>
              <w:spacing w:after="0"/>
              <w:jc w:val="left"/>
              <w:rPr>
                <w:sz w:val="18"/>
                <w:szCs w:val="18"/>
              </w:rPr>
            </w:pPr>
            <w:r w:rsidRPr="005E16C2">
              <w:rPr>
                <w:sz w:val="18"/>
                <w:szCs w:val="18"/>
              </w:rPr>
              <w:t>mRNA1</w:t>
            </w:r>
          </w:p>
        </w:tc>
        <w:tc>
          <w:tcPr>
            <w:tcW w:w="2267" w:type="dxa"/>
            <w:vAlign w:val="center"/>
          </w:tcPr>
          <w:p w14:paraId="733B5ABB" w14:textId="77777777" w:rsidR="00B32C8A" w:rsidRPr="005E16C2"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5E16C2">
              <w:rPr>
                <w:sz w:val="18"/>
                <w:szCs w:val="18"/>
              </w:rPr>
              <w:t>0.88</w:t>
            </w:r>
            <w:r>
              <w:rPr>
                <w:sz w:val="18"/>
                <w:szCs w:val="18"/>
              </w:rPr>
              <w:t>*</w:t>
            </w:r>
          </w:p>
        </w:tc>
        <w:tc>
          <w:tcPr>
            <w:tcW w:w="2267" w:type="dxa"/>
            <w:vAlign w:val="center"/>
          </w:tcPr>
          <w:p w14:paraId="4714A9D3" w14:textId="77777777" w:rsidR="00B32C8A" w:rsidRPr="005E16C2"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5E16C2">
              <w:rPr>
                <w:sz w:val="18"/>
                <w:szCs w:val="18"/>
              </w:rPr>
              <w:t>0.12</w:t>
            </w:r>
          </w:p>
        </w:tc>
        <w:tc>
          <w:tcPr>
            <w:tcW w:w="2267" w:type="dxa"/>
            <w:vAlign w:val="center"/>
          </w:tcPr>
          <w:p w14:paraId="7EC3E116" w14:textId="77777777" w:rsidR="00B32C8A" w:rsidRPr="005E16C2"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5E16C2">
              <w:rPr>
                <w:sz w:val="18"/>
                <w:szCs w:val="18"/>
              </w:rPr>
              <w:t>0.64</w:t>
            </w:r>
            <w:r>
              <w:rPr>
                <w:sz w:val="18"/>
                <w:szCs w:val="18"/>
              </w:rPr>
              <w:t>*</w:t>
            </w:r>
          </w:p>
        </w:tc>
      </w:tr>
      <w:tr w:rsidR="00B32C8A" w:rsidRPr="001C47A2" w14:paraId="3F4410F7"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2266" w:type="dxa"/>
            <w:vAlign w:val="center"/>
          </w:tcPr>
          <w:p w14:paraId="5C59558E" w14:textId="77777777" w:rsidR="00B32C8A" w:rsidRPr="005E16C2" w:rsidRDefault="00B32C8A" w:rsidP="0061646B">
            <w:pPr>
              <w:pStyle w:val="DDLBodyText"/>
              <w:spacing w:after="0"/>
              <w:jc w:val="left"/>
              <w:rPr>
                <w:sz w:val="18"/>
                <w:szCs w:val="18"/>
              </w:rPr>
            </w:pPr>
            <w:r w:rsidRPr="005E16C2">
              <w:rPr>
                <w:sz w:val="18"/>
                <w:szCs w:val="18"/>
              </w:rPr>
              <w:t>mRNA2</w:t>
            </w:r>
          </w:p>
        </w:tc>
        <w:tc>
          <w:tcPr>
            <w:tcW w:w="2267" w:type="dxa"/>
            <w:vAlign w:val="center"/>
          </w:tcPr>
          <w:p w14:paraId="6A3408CB" w14:textId="77777777" w:rsidR="00B32C8A" w:rsidRPr="005E16C2"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5E16C2">
              <w:rPr>
                <w:sz w:val="18"/>
                <w:szCs w:val="18"/>
              </w:rPr>
              <w:t>0.73</w:t>
            </w:r>
          </w:p>
        </w:tc>
        <w:tc>
          <w:tcPr>
            <w:tcW w:w="2267" w:type="dxa"/>
            <w:vAlign w:val="center"/>
          </w:tcPr>
          <w:p w14:paraId="69423646" w14:textId="77777777" w:rsidR="00B32C8A" w:rsidRPr="005E16C2"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5E16C2">
              <w:rPr>
                <w:sz w:val="18"/>
                <w:szCs w:val="18"/>
              </w:rPr>
              <w:t>0.19</w:t>
            </w:r>
            <w:r>
              <w:rPr>
                <w:sz w:val="18"/>
                <w:szCs w:val="18"/>
              </w:rPr>
              <w:t>*</w:t>
            </w:r>
          </w:p>
        </w:tc>
        <w:tc>
          <w:tcPr>
            <w:tcW w:w="2267" w:type="dxa"/>
            <w:vAlign w:val="center"/>
          </w:tcPr>
          <w:p w14:paraId="2C29162A" w14:textId="77777777" w:rsidR="00B32C8A" w:rsidRPr="005E16C2"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5E16C2">
              <w:rPr>
                <w:sz w:val="18"/>
                <w:szCs w:val="18"/>
              </w:rPr>
              <w:t>0.64</w:t>
            </w:r>
          </w:p>
        </w:tc>
      </w:tr>
    </w:tbl>
    <w:p w14:paraId="2D9E1444" w14:textId="77777777" w:rsidR="00B32C8A" w:rsidRDefault="00B32C8A" w:rsidP="00B32C8A">
      <w:pPr>
        <w:pStyle w:val="DDLBodyText"/>
        <w:spacing w:after="0"/>
        <w:rPr>
          <w:sz w:val="16"/>
          <w:szCs w:val="16"/>
        </w:rPr>
      </w:pPr>
      <w:r w:rsidRPr="005E16C2">
        <w:rPr>
          <w:sz w:val="16"/>
          <w:szCs w:val="16"/>
        </w:rPr>
        <w:t>*Fractions used for subsequent calculations.</w:t>
      </w:r>
    </w:p>
    <w:p w14:paraId="41780317" w14:textId="77777777" w:rsidR="008A5F41" w:rsidRDefault="008A5F41" w:rsidP="00600318">
      <w:pPr>
        <w:pStyle w:val="DDLHeading1"/>
        <w:rPr>
          <w:sz w:val="20"/>
          <w:szCs w:val="20"/>
        </w:rPr>
      </w:pPr>
      <w:r>
        <w:rPr>
          <w:sz w:val="20"/>
          <w:szCs w:val="20"/>
        </w:rPr>
        <w:t>Results</w:t>
      </w:r>
    </w:p>
    <w:p w14:paraId="341B709C" w14:textId="77777777" w:rsidR="008A5F41" w:rsidRDefault="008A5F41" w:rsidP="003F74D9">
      <w:pPr>
        <w:pStyle w:val="DDLBodyText"/>
        <w:spacing w:after="0"/>
      </w:pPr>
      <w:r w:rsidRPr="00436259">
        <w:t xml:space="preserve">Table </w:t>
      </w:r>
      <w:r>
        <w:t>3</w:t>
      </w:r>
      <w:r w:rsidRPr="00436259">
        <w:t xml:space="preserve"> shows the cascade impaction data for the </w:t>
      </w:r>
      <w:r>
        <w:t>three</w:t>
      </w:r>
      <w:r w:rsidRPr="00436259">
        <w:t xml:space="preserve"> devices, obtained with salbutamol as test solution. As shown, the MMAD of the Pulmospray device is larger than the eFlow</w:t>
      </w:r>
      <w:r>
        <w:t xml:space="preserve"> and Solo</w:t>
      </w:r>
      <w:r w:rsidRPr="00436259">
        <w:t xml:space="preserve">, and above 5 </w:t>
      </w:r>
      <w:r w:rsidRPr="00436259">
        <w:rPr>
          <w:rFonts w:ascii="Symbol" w:eastAsia="Symbol" w:hAnsi="Symbol" w:cs="Symbol"/>
        </w:rPr>
        <w:sym w:font="Symbol" w:char="F06D"/>
      </w:r>
      <w:r w:rsidRPr="00436259">
        <w:t>m</w:t>
      </w:r>
      <w:r>
        <w:t xml:space="preserve"> which is</w:t>
      </w:r>
      <w:r w:rsidRPr="00436259">
        <w:t xml:space="preserve"> usually assumed as cut-off for inhalable fraction. </w:t>
      </w:r>
      <w:r>
        <w:t>Geometric Standard Deviation (GSD) is considerably smaller for the Pulmospray, meaning its particle / droplet size distribution is narrower compared to the other two devices.</w:t>
      </w:r>
    </w:p>
    <w:p w14:paraId="685D4408" w14:textId="77777777" w:rsidR="00B32C8A" w:rsidRDefault="00B32C8A" w:rsidP="003F74D9">
      <w:pPr>
        <w:pStyle w:val="DDLBodyText"/>
        <w:spacing w:after="0"/>
      </w:pPr>
    </w:p>
    <w:p w14:paraId="2292596A" w14:textId="2F1F9A1A" w:rsidR="00B32C8A" w:rsidRPr="003D1F94" w:rsidRDefault="00B32C8A" w:rsidP="00B32C8A">
      <w:pPr>
        <w:pStyle w:val="Caption"/>
        <w:spacing w:after="60"/>
      </w:pPr>
      <w:r w:rsidRPr="003D1F94">
        <w:t>Table 3 - Comparison between the Pulmospray soft mist inhaler, eFlow rapid nebuli</w:t>
      </w:r>
      <w:r w:rsidR="006A3107">
        <w:t>s</w:t>
      </w:r>
      <w:r w:rsidRPr="003D1F94">
        <w:t>er system, and Solo, with salbutamol as test formulation. Data according to ISO 27427 or EN 13544-1.</w:t>
      </w:r>
    </w:p>
    <w:tbl>
      <w:tblPr>
        <w:tblStyle w:val="PlainTable1"/>
        <w:tblW w:w="9067" w:type="dxa"/>
        <w:tblLook w:val="04A0" w:firstRow="1" w:lastRow="0" w:firstColumn="1" w:lastColumn="0" w:noHBand="0" w:noVBand="1"/>
      </w:tblPr>
      <w:tblGrid>
        <w:gridCol w:w="3256"/>
        <w:gridCol w:w="1937"/>
        <w:gridCol w:w="1937"/>
        <w:gridCol w:w="1937"/>
      </w:tblGrid>
      <w:tr w:rsidR="00B32C8A" w:rsidRPr="001C47A2" w14:paraId="2311F19E" w14:textId="77777777" w:rsidTr="0061646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637D097A" w14:textId="77777777" w:rsidR="00B32C8A" w:rsidRPr="008A5F41" w:rsidRDefault="00B32C8A" w:rsidP="0061646B">
            <w:pPr>
              <w:pStyle w:val="DDLBodyText"/>
              <w:spacing w:after="0"/>
              <w:jc w:val="left"/>
              <w:rPr>
                <w:rFonts w:cs="Arial"/>
                <w:sz w:val="18"/>
                <w:szCs w:val="18"/>
              </w:rPr>
            </w:pPr>
          </w:p>
        </w:tc>
        <w:tc>
          <w:tcPr>
            <w:tcW w:w="1937" w:type="dxa"/>
            <w:vAlign w:val="center"/>
          </w:tcPr>
          <w:p w14:paraId="4EE18295" w14:textId="77777777" w:rsidR="00B32C8A" w:rsidRPr="008A5F41"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8A5F41">
              <w:rPr>
                <w:rFonts w:cs="Arial"/>
                <w:sz w:val="18"/>
                <w:szCs w:val="18"/>
              </w:rPr>
              <w:t>Pulmospray</w:t>
            </w:r>
          </w:p>
        </w:tc>
        <w:tc>
          <w:tcPr>
            <w:tcW w:w="1937" w:type="dxa"/>
            <w:vAlign w:val="center"/>
          </w:tcPr>
          <w:p w14:paraId="3C5B723C" w14:textId="77777777" w:rsidR="00B32C8A" w:rsidRPr="008A5F41"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8A5F41">
              <w:rPr>
                <w:rFonts w:cs="Arial"/>
                <w:sz w:val="18"/>
                <w:szCs w:val="18"/>
              </w:rPr>
              <w:t>eFlow rapid</w:t>
            </w:r>
          </w:p>
        </w:tc>
        <w:tc>
          <w:tcPr>
            <w:tcW w:w="1937" w:type="dxa"/>
            <w:vAlign w:val="center"/>
          </w:tcPr>
          <w:p w14:paraId="1B3A350D" w14:textId="77777777" w:rsidR="00B32C8A" w:rsidRPr="008A5F41" w:rsidRDefault="00B32C8A" w:rsidP="0061646B">
            <w:pPr>
              <w:pStyle w:val="DDLBodyText"/>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8A5F41">
              <w:rPr>
                <w:rFonts w:cs="Arial"/>
                <w:sz w:val="18"/>
                <w:szCs w:val="18"/>
              </w:rPr>
              <w:t>Solo</w:t>
            </w:r>
          </w:p>
        </w:tc>
      </w:tr>
      <w:tr w:rsidR="00B32C8A" w:rsidRPr="001C47A2" w14:paraId="655B3F82"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026EEF3A" w14:textId="77777777" w:rsidR="00B32C8A" w:rsidRPr="008A5F41" w:rsidRDefault="00B32C8A" w:rsidP="0061646B">
            <w:pPr>
              <w:pStyle w:val="DDLBodyText"/>
              <w:spacing w:after="0"/>
              <w:jc w:val="left"/>
              <w:rPr>
                <w:rFonts w:cs="Arial"/>
                <w:sz w:val="18"/>
                <w:szCs w:val="18"/>
              </w:rPr>
            </w:pPr>
            <w:r w:rsidRPr="008A5F41">
              <w:rPr>
                <w:rFonts w:cs="Arial"/>
                <w:sz w:val="18"/>
                <w:szCs w:val="18"/>
              </w:rPr>
              <w:t xml:space="preserve">MMAD </w:t>
            </w:r>
            <w:r w:rsidRPr="008A5F41">
              <w:rPr>
                <w:rFonts w:cs="Arial"/>
                <w:b w:val="0"/>
                <w:bCs w:val="0"/>
                <w:sz w:val="18"/>
                <w:szCs w:val="18"/>
              </w:rPr>
              <w:t>(</w:t>
            </w:r>
            <w:r w:rsidRPr="008A5F41">
              <w:rPr>
                <w:rFonts w:eastAsia="Symbol" w:cs="Arial"/>
                <w:b w:val="0"/>
                <w:bCs w:val="0"/>
                <w:sz w:val="18"/>
                <w:szCs w:val="18"/>
              </w:rPr>
              <w:sym w:font="Symbol" w:char="F06D"/>
            </w:r>
            <w:r w:rsidRPr="008A5F41">
              <w:rPr>
                <w:rFonts w:cs="Arial"/>
                <w:b w:val="0"/>
                <w:bCs w:val="0"/>
                <w:sz w:val="18"/>
                <w:szCs w:val="18"/>
              </w:rPr>
              <w:t>m)</w:t>
            </w:r>
          </w:p>
        </w:tc>
        <w:tc>
          <w:tcPr>
            <w:tcW w:w="1937" w:type="dxa"/>
            <w:vAlign w:val="center"/>
          </w:tcPr>
          <w:p w14:paraId="74DC39B7"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8A5F41">
              <w:rPr>
                <w:rFonts w:cs="Arial"/>
                <w:sz w:val="18"/>
                <w:szCs w:val="18"/>
              </w:rPr>
              <w:t>5.90</w:t>
            </w:r>
          </w:p>
        </w:tc>
        <w:tc>
          <w:tcPr>
            <w:tcW w:w="1937" w:type="dxa"/>
            <w:vAlign w:val="center"/>
          </w:tcPr>
          <w:p w14:paraId="3F9F23C9"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8A5F41">
              <w:rPr>
                <w:rFonts w:cs="Arial"/>
                <w:sz w:val="18"/>
                <w:szCs w:val="18"/>
              </w:rPr>
              <w:t>4.70</w:t>
            </w:r>
          </w:p>
        </w:tc>
        <w:tc>
          <w:tcPr>
            <w:tcW w:w="1937" w:type="dxa"/>
            <w:vAlign w:val="center"/>
          </w:tcPr>
          <w:p w14:paraId="572C9BA0"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8A5F41">
              <w:rPr>
                <w:rFonts w:cs="Arial"/>
                <w:sz w:val="18"/>
                <w:szCs w:val="18"/>
              </w:rPr>
              <w:t>3.10</w:t>
            </w:r>
          </w:p>
        </w:tc>
      </w:tr>
      <w:tr w:rsidR="00B32C8A" w:rsidRPr="001C47A2" w14:paraId="5B7C4B06"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78A05E20" w14:textId="77777777" w:rsidR="00B32C8A" w:rsidRPr="008A5F41" w:rsidRDefault="00B32C8A" w:rsidP="0061646B">
            <w:pPr>
              <w:pStyle w:val="DDLBodyText"/>
              <w:spacing w:after="0"/>
              <w:jc w:val="left"/>
              <w:rPr>
                <w:rFonts w:cs="Arial"/>
                <w:sz w:val="18"/>
                <w:szCs w:val="18"/>
              </w:rPr>
            </w:pPr>
            <w:r w:rsidRPr="008A5F41">
              <w:rPr>
                <w:rFonts w:cs="Arial"/>
                <w:sz w:val="18"/>
                <w:szCs w:val="18"/>
              </w:rPr>
              <w:t xml:space="preserve">GSD </w:t>
            </w:r>
            <w:r w:rsidRPr="008A5F41">
              <w:rPr>
                <w:rFonts w:cs="Arial"/>
                <w:b w:val="0"/>
                <w:bCs w:val="0"/>
                <w:sz w:val="18"/>
                <w:szCs w:val="18"/>
              </w:rPr>
              <w:t>(</w:t>
            </w:r>
            <w:r w:rsidRPr="008A5F41">
              <w:rPr>
                <w:rFonts w:eastAsia="Symbol" w:cs="Arial"/>
                <w:b w:val="0"/>
                <w:bCs w:val="0"/>
                <w:sz w:val="18"/>
                <w:szCs w:val="18"/>
              </w:rPr>
              <w:t>-</w:t>
            </w:r>
            <w:r w:rsidRPr="008A5F41">
              <w:rPr>
                <w:rFonts w:cs="Arial"/>
                <w:b w:val="0"/>
                <w:bCs w:val="0"/>
                <w:sz w:val="18"/>
                <w:szCs w:val="18"/>
              </w:rPr>
              <w:t>)</w:t>
            </w:r>
          </w:p>
        </w:tc>
        <w:tc>
          <w:tcPr>
            <w:tcW w:w="1937" w:type="dxa"/>
            <w:vAlign w:val="center"/>
          </w:tcPr>
          <w:p w14:paraId="3B47F427"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A5F41">
              <w:rPr>
                <w:rFonts w:cs="Arial"/>
                <w:sz w:val="18"/>
                <w:szCs w:val="18"/>
              </w:rPr>
              <w:t>1.50</w:t>
            </w:r>
          </w:p>
        </w:tc>
        <w:tc>
          <w:tcPr>
            <w:tcW w:w="1937" w:type="dxa"/>
            <w:vAlign w:val="center"/>
          </w:tcPr>
          <w:p w14:paraId="526E3FAD"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A5F41">
              <w:rPr>
                <w:rFonts w:cs="Arial"/>
                <w:sz w:val="18"/>
                <w:szCs w:val="18"/>
              </w:rPr>
              <w:t>1.70</w:t>
            </w:r>
          </w:p>
        </w:tc>
        <w:tc>
          <w:tcPr>
            <w:tcW w:w="1937" w:type="dxa"/>
            <w:vAlign w:val="center"/>
          </w:tcPr>
          <w:p w14:paraId="6A8DC2EF"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A5F41">
              <w:rPr>
                <w:rFonts w:cs="Arial"/>
                <w:sz w:val="18"/>
                <w:szCs w:val="18"/>
              </w:rPr>
              <w:t>2.20</w:t>
            </w:r>
          </w:p>
        </w:tc>
      </w:tr>
      <w:tr w:rsidR="00B32C8A" w:rsidRPr="001C47A2" w14:paraId="1C488E7D" w14:textId="77777777" w:rsidTr="0061646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4A571D37" w14:textId="77777777" w:rsidR="00B32C8A" w:rsidRPr="008A5F41" w:rsidRDefault="00B32C8A" w:rsidP="0061646B">
            <w:pPr>
              <w:pStyle w:val="DDLBodyText"/>
              <w:spacing w:after="0"/>
              <w:jc w:val="left"/>
              <w:rPr>
                <w:rFonts w:cs="Arial"/>
                <w:sz w:val="18"/>
                <w:szCs w:val="18"/>
              </w:rPr>
            </w:pPr>
            <w:r w:rsidRPr="008A5F41">
              <w:rPr>
                <w:rFonts w:cs="Arial"/>
                <w:sz w:val="18"/>
                <w:szCs w:val="18"/>
              </w:rPr>
              <w:t xml:space="preserve">Aerosol output </w:t>
            </w:r>
            <w:r w:rsidRPr="008A5F41">
              <w:rPr>
                <w:rFonts w:cs="Arial"/>
                <w:b w:val="0"/>
                <w:bCs w:val="0"/>
                <w:sz w:val="18"/>
                <w:szCs w:val="18"/>
              </w:rPr>
              <w:t>(% of fill volume)</w:t>
            </w:r>
          </w:p>
        </w:tc>
        <w:tc>
          <w:tcPr>
            <w:tcW w:w="1937" w:type="dxa"/>
            <w:vAlign w:val="center"/>
          </w:tcPr>
          <w:p w14:paraId="0B08A060"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8A5F41">
              <w:rPr>
                <w:rFonts w:cs="Arial"/>
                <w:sz w:val="18"/>
                <w:szCs w:val="18"/>
              </w:rPr>
              <w:t>84.1</w:t>
            </w:r>
          </w:p>
        </w:tc>
        <w:tc>
          <w:tcPr>
            <w:tcW w:w="1937" w:type="dxa"/>
            <w:vAlign w:val="center"/>
          </w:tcPr>
          <w:p w14:paraId="64FD2ABC"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8A5F41">
              <w:rPr>
                <w:rFonts w:cs="Arial"/>
                <w:sz w:val="18"/>
                <w:szCs w:val="18"/>
              </w:rPr>
              <w:t>26.8*</w:t>
            </w:r>
          </w:p>
        </w:tc>
        <w:tc>
          <w:tcPr>
            <w:tcW w:w="1937" w:type="dxa"/>
            <w:vAlign w:val="center"/>
          </w:tcPr>
          <w:p w14:paraId="5F5D6069" w14:textId="77777777" w:rsidR="00B32C8A" w:rsidRPr="008A5F41" w:rsidRDefault="00B32C8A" w:rsidP="0061646B">
            <w:pPr>
              <w:pStyle w:val="DDLBodyText"/>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8A5F41">
              <w:rPr>
                <w:rFonts w:cs="Arial"/>
                <w:sz w:val="18"/>
                <w:szCs w:val="18"/>
              </w:rPr>
              <w:t>51.0**</w:t>
            </w:r>
          </w:p>
        </w:tc>
      </w:tr>
      <w:tr w:rsidR="00B32C8A" w:rsidRPr="001C47A2" w14:paraId="2230C05D" w14:textId="77777777" w:rsidTr="0061646B">
        <w:trPr>
          <w:trHeight w:val="227"/>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268F0BEE" w14:textId="77777777" w:rsidR="00B32C8A" w:rsidRPr="008A5F41" w:rsidRDefault="00B32C8A" w:rsidP="0061646B">
            <w:pPr>
              <w:pStyle w:val="DDLBodyText"/>
              <w:spacing w:after="0"/>
              <w:jc w:val="left"/>
              <w:rPr>
                <w:rFonts w:cs="Arial"/>
                <w:b w:val="0"/>
                <w:bCs w:val="0"/>
                <w:sz w:val="18"/>
                <w:szCs w:val="18"/>
              </w:rPr>
            </w:pPr>
            <w:r w:rsidRPr="008A5F41">
              <w:rPr>
                <w:rFonts w:cs="Arial"/>
                <w:sz w:val="18"/>
                <w:szCs w:val="18"/>
              </w:rPr>
              <w:t xml:space="preserve">Aerosol output rate </w:t>
            </w:r>
          </w:p>
          <w:p w14:paraId="58C97DFB" w14:textId="77777777" w:rsidR="00B32C8A" w:rsidRPr="008A5F41" w:rsidRDefault="00B32C8A" w:rsidP="0061646B">
            <w:pPr>
              <w:pStyle w:val="DDLBodyText"/>
              <w:spacing w:after="0"/>
              <w:jc w:val="left"/>
              <w:rPr>
                <w:rFonts w:cs="Arial"/>
                <w:b w:val="0"/>
                <w:bCs w:val="0"/>
                <w:sz w:val="18"/>
                <w:szCs w:val="18"/>
              </w:rPr>
            </w:pPr>
            <w:r w:rsidRPr="008A5F41">
              <w:rPr>
                <w:rFonts w:cs="Arial"/>
                <w:b w:val="0"/>
                <w:bCs w:val="0"/>
                <w:sz w:val="18"/>
                <w:szCs w:val="18"/>
              </w:rPr>
              <w:t>(mg formulation / min)</w:t>
            </w:r>
          </w:p>
        </w:tc>
        <w:tc>
          <w:tcPr>
            <w:tcW w:w="1937" w:type="dxa"/>
            <w:vAlign w:val="center"/>
          </w:tcPr>
          <w:p w14:paraId="44F2DBD4"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A5F41">
              <w:rPr>
                <w:rFonts w:cs="Arial"/>
                <w:sz w:val="18"/>
                <w:szCs w:val="18"/>
              </w:rPr>
              <w:t>238***</w:t>
            </w:r>
          </w:p>
        </w:tc>
        <w:tc>
          <w:tcPr>
            <w:tcW w:w="1937" w:type="dxa"/>
            <w:vAlign w:val="center"/>
          </w:tcPr>
          <w:p w14:paraId="33E81F18"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A5F41">
              <w:rPr>
                <w:rFonts w:cs="Arial"/>
                <w:sz w:val="18"/>
                <w:szCs w:val="18"/>
              </w:rPr>
              <w:t>430</w:t>
            </w:r>
          </w:p>
        </w:tc>
        <w:tc>
          <w:tcPr>
            <w:tcW w:w="1937" w:type="dxa"/>
            <w:vAlign w:val="center"/>
          </w:tcPr>
          <w:p w14:paraId="6AFDB5B5" w14:textId="77777777" w:rsidR="00B32C8A" w:rsidRPr="008A5F41" w:rsidRDefault="00B32C8A" w:rsidP="0061646B">
            <w:pPr>
              <w:pStyle w:val="DDLBodyText"/>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A5F41">
              <w:rPr>
                <w:rFonts w:cs="Arial"/>
                <w:sz w:val="18"/>
                <w:szCs w:val="18"/>
              </w:rPr>
              <w:t>300***</w:t>
            </w:r>
          </w:p>
        </w:tc>
      </w:tr>
    </w:tbl>
    <w:p w14:paraId="33D6256A" w14:textId="77777777" w:rsidR="00B32C8A" w:rsidRPr="008A5F41" w:rsidRDefault="00B32C8A" w:rsidP="00B32C8A">
      <w:pPr>
        <w:pStyle w:val="DDLBodyText"/>
        <w:spacing w:after="0"/>
        <w:rPr>
          <w:sz w:val="16"/>
          <w:szCs w:val="16"/>
        </w:rPr>
      </w:pPr>
      <w:r w:rsidRPr="008A5F41">
        <w:rPr>
          <w:sz w:val="16"/>
          <w:szCs w:val="16"/>
        </w:rPr>
        <w:t>*Calculated based on an aerosol output of 0.67g and fill volume of 2.5mL.</w:t>
      </w:r>
    </w:p>
    <w:p w14:paraId="3966106D" w14:textId="77777777" w:rsidR="00B32C8A" w:rsidRPr="008A5F41" w:rsidRDefault="00B32C8A" w:rsidP="00B32C8A">
      <w:pPr>
        <w:pStyle w:val="DDLBodyText"/>
        <w:spacing w:after="0"/>
        <w:rPr>
          <w:sz w:val="16"/>
          <w:szCs w:val="16"/>
        </w:rPr>
      </w:pPr>
      <w:r w:rsidRPr="008A5F41">
        <w:rPr>
          <w:sz w:val="16"/>
          <w:szCs w:val="16"/>
        </w:rPr>
        <w:t>**Calculated based on aerosol output of 1.02 mL emitted of 2.0 mL dose</w:t>
      </w:r>
    </w:p>
    <w:p w14:paraId="1B90F2ED" w14:textId="77777777" w:rsidR="00B32C8A" w:rsidRDefault="00B32C8A" w:rsidP="00B32C8A">
      <w:pPr>
        <w:pStyle w:val="DDLBodyText"/>
        <w:spacing w:after="0"/>
        <w:rPr>
          <w:sz w:val="16"/>
          <w:szCs w:val="16"/>
        </w:rPr>
      </w:pPr>
      <w:r w:rsidRPr="008A5F41">
        <w:rPr>
          <w:sz w:val="16"/>
          <w:szCs w:val="16"/>
        </w:rPr>
        <w:t>*** Calculated based on aerosol output rate of salbutamol and a formulation concentration of 0.1% W/W.</w:t>
      </w:r>
    </w:p>
    <w:p w14:paraId="209322B1" w14:textId="52CA8785" w:rsidR="005B57CF" w:rsidRPr="00D95245" w:rsidRDefault="00BD15D5" w:rsidP="005B57CF">
      <w:pPr>
        <w:pStyle w:val="DDLBodyText"/>
        <w:spacing w:after="0"/>
      </w:pPr>
      <w:r>
        <w:rPr>
          <w:noProof/>
        </w:rPr>
        <w:lastRenderedPageBreak/>
        <w:drawing>
          <wp:anchor distT="0" distB="0" distL="114300" distR="114300" simplePos="0" relativeHeight="251659265" behindDoc="1" locked="0" layoutInCell="1" allowOverlap="1" wp14:anchorId="4786BBE5" wp14:editId="604EA2BE">
            <wp:simplePos x="0" y="0"/>
            <wp:positionH relativeFrom="column">
              <wp:posOffset>-3810</wp:posOffset>
            </wp:positionH>
            <wp:positionV relativeFrom="paragraph">
              <wp:posOffset>0</wp:posOffset>
            </wp:positionV>
            <wp:extent cx="3756660" cy="1774190"/>
            <wp:effectExtent l="0" t="0" r="2540" b="3810"/>
            <wp:wrapTight wrapText="bothSides">
              <wp:wrapPolygon edited="0">
                <wp:start x="0" y="0"/>
                <wp:lineTo x="0" y="21492"/>
                <wp:lineTo x="21542" y="21492"/>
                <wp:lineTo x="21542" y="0"/>
                <wp:lineTo x="0" y="0"/>
              </wp:wrapPolygon>
            </wp:wrapTight>
            <wp:docPr id="755290950" name="Picture 75529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90950" name=""/>
                    <pic:cNvPicPr/>
                  </pic:nvPicPr>
                  <pic:blipFill>
                    <a:blip r:embed="rId11">
                      <a:extLst>
                        <a:ext uri="{28A0092B-C50C-407E-A947-70E740481C1C}">
                          <a14:useLocalDpi xmlns:a14="http://schemas.microsoft.com/office/drawing/2010/main" val="0"/>
                        </a:ext>
                      </a:extLst>
                    </a:blip>
                    <a:stretch>
                      <a:fillRect/>
                    </a:stretch>
                  </pic:blipFill>
                  <pic:spPr>
                    <a:xfrm>
                      <a:off x="0" y="0"/>
                      <a:ext cx="3756660" cy="1774190"/>
                    </a:xfrm>
                    <a:prstGeom prst="rect">
                      <a:avLst/>
                    </a:prstGeom>
                  </pic:spPr>
                </pic:pic>
              </a:graphicData>
            </a:graphic>
            <wp14:sizeRelH relativeFrom="page">
              <wp14:pctWidth>0</wp14:pctWidth>
            </wp14:sizeRelH>
            <wp14:sizeRelV relativeFrom="page">
              <wp14:pctHeight>0</wp14:pctHeight>
            </wp14:sizeRelV>
          </wp:anchor>
        </w:drawing>
      </w:r>
      <w:r w:rsidR="005B57CF">
        <w:t xml:space="preserve">Figure 1 shows the modelled aerosol deposition results for the devices when aerosolizing the salbutamol test solution. As can be seen, a higher lung deposition fraction </w:t>
      </w:r>
      <m:oMath>
        <m:sSub>
          <m:sSubPr>
            <m:ctrlPr>
              <w:rPr>
                <w:rFonts w:ascii="Cambria Math" w:hAnsi="Cambria Math"/>
                <w:i/>
              </w:rPr>
            </m:ctrlPr>
          </m:sSubPr>
          <m:e>
            <m:r>
              <w:rPr>
                <w:rFonts w:ascii="Cambria Math" w:hAnsi="Cambria Math"/>
              </w:rPr>
              <m:t>η</m:t>
            </m:r>
          </m:e>
          <m:sub>
            <m:r>
              <w:rPr>
                <w:rFonts w:ascii="Cambria Math" w:hAnsi="Cambria Math"/>
              </w:rPr>
              <m:t>lung</m:t>
            </m:r>
          </m:sub>
        </m:sSub>
      </m:oMath>
      <w:r w:rsidR="005B57CF">
        <w:t xml:space="preserve"> is achieved with the Pulmospray (69.3%) device compared to the eFlow (44.8%) and Solo (35.7%) devices, even with the larger MMAD of the Pulmospray. </w:t>
      </w:r>
    </w:p>
    <w:p w14:paraId="47A69CD8" w14:textId="3EBDD3FB" w:rsidR="005B57CF" w:rsidRDefault="005B57CF" w:rsidP="005B57CF">
      <w:pPr>
        <w:pStyle w:val="DDLBodyText"/>
        <w:spacing w:after="0"/>
      </w:pPr>
      <w:r>
        <w:rPr>
          <w:noProof/>
        </w:rPr>
        <mc:AlternateContent>
          <mc:Choice Requires="wps">
            <w:drawing>
              <wp:anchor distT="0" distB="0" distL="114300" distR="114300" simplePos="0" relativeHeight="251661313" behindDoc="1" locked="0" layoutInCell="1" allowOverlap="1" wp14:anchorId="53EE9344" wp14:editId="37E67F00">
                <wp:simplePos x="0" y="0"/>
                <wp:positionH relativeFrom="column">
                  <wp:posOffset>-3810</wp:posOffset>
                </wp:positionH>
                <wp:positionV relativeFrom="paragraph">
                  <wp:posOffset>136525</wp:posOffset>
                </wp:positionV>
                <wp:extent cx="3756660" cy="389255"/>
                <wp:effectExtent l="0" t="0" r="2540" b="4445"/>
                <wp:wrapTight wrapText="bothSides">
                  <wp:wrapPolygon edited="0">
                    <wp:start x="0" y="0"/>
                    <wp:lineTo x="0" y="21142"/>
                    <wp:lineTo x="21542" y="21142"/>
                    <wp:lineTo x="21542" y="0"/>
                    <wp:lineTo x="0" y="0"/>
                  </wp:wrapPolygon>
                </wp:wrapTight>
                <wp:docPr id="1744657189" name="Text Box 1"/>
                <wp:cNvGraphicFramePr/>
                <a:graphic xmlns:a="http://schemas.openxmlformats.org/drawingml/2006/main">
                  <a:graphicData uri="http://schemas.microsoft.com/office/word/2010/wordprocessingShape">
                    <wps:wsp>
                      <wps:cNvSpPr txBox="1"/>
                      <wps:spPr>
                        <a:xfrm>
                          <a:off x="0" y="0"/>
                          <a:ext cx="3756660" cy="389255"/>
                        </a:xfrm>
                        <a:prstGeom prst="rect">
                          <a:avLst/>
                        </a:prstGeom>
                        <a:solidFill>
                          <a:prstClr val="white"/>
                        </a:solidFill>
                        <a:ln>
                          <a:noFill/>
                        </a:ln>
                      </wps:spPr>
                      <wps:txbx>
                        <w:txbxContent>
                          <w:p w14:paraId="33F24375" w14:textId="7C43ED30" w:rsidR="005B57CF" w:rsidRPr="00772B69" w:rsidRDefault="005B57CF" w:rsidP="0058294E">
                            <w:pPr>
                              <w:pStyle w:val="Caption"/>
                              <w:rPr>
                                <w:noProof/>
                              </w:rPr>
                            </w:pPr>
                            <w:r>
                              <w:t xml:space="preserve">Figure </w:t>
                            </w:r>
                            <w:r w:rsidR="00C847DF">
                              <w:fldChar w:fldCharType="begin"/>
                            </w:r>
                            <w:r w:rsidR="00C847DF">
                              <w:instrText xml:space="preserve"> SEQ Figure \* ARABIC </w:instrText>
                            </w:r>
                            <w:r w:rsidR="00C847DF">
                              <w:fldChar w:fldCharType="separate"/>
                            </w:r>
                            <w:r w:rsidR="001E2284">
                              <w:rPr>
                                <w:noProof/>
                              </w:rPr>
                              <w:t>1</w:t>
                            </w:r>
                            <w:r w:rsidR="00C847DF">
                              <w:rPr>
                                <w:noProof/>
                              </w:rPr>
                              <w:fldChar w:fldCharType="end"/>
                            </w:r>
                            <w:r>
                              <w:t xml:space="preserve"> </w:t>
                            </w:r>
                            <w:r w:rsidRPr="00C02AE7">
                              <w:t>– Modelled regional lung deposition for the devices in percentage of delivered dose using the aerosol data obtained with salbutamol as test solution.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E9344" id="_x0000_t202" coordsize="21600,21600" o:spt="202" path="m,l,21600r21600,l21600,xe">
                <v:stroke joinstyle="miter"/>
                <v:path gradientshapeok="t" o:connecttype="rect"/>
              </v:shapetype>
              <v:shape id="Text Box 1" o:spid="_x0000_s1026" type="#_x0000_t202" style="position:absolute;left:0;text-align:left;margin-left:-.3pt;margin-top:10.75pt;width:295.8pt;height:30.65pt;z-index:-251655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" stroked="f">
                <v:textbox inset="0,0,0,0">
                  <w:txbxContent>
                    <w:p w14:paraId="33F24375" w14:textId="7C43ED30" w:rsidR="005B57CF" w:rsidRPr="00772B69" w:rsidRDefault="005B57CF" w:rsidP="0058294E">
                      <w:pPr>
                        <w:pStyle w:val="Caption"/>
                        <w:rPr>
                          <w:noProof/>
                        </w:rPr>
                      </w:pPr>
                      <w:r>
                        <w:t xml:space="preserve">Figure </w:t>
                      </w:r>
                      <w:fldSimple w:instr=" SEQ Figure \* ARABIC ">
                        <w:r w:rsidR="001E2284">
                          <w:rPr>
                            <w:noProof/>
                          </w:rPr>
                          <w:t>1</w:t>
                        </w:r>
                      </w:fldSimple>
                      <w:r>
                        <w:t xml:space="preserve"> </w:t>
                      </w:r>
                      <w:r w:rsidRPr="00C02AE7">
                        <w:t>– Modelled regional lung deposition for the devices in percentage of delivered dose using the aerosol data obtained with salbutamol as test solution.</w:t>
                      </w:r>
                    </w:p>
                  </w:txbxContent>
                </v:textbox>
                <w10:wrap type="tight"/>
              </v:shape>
            </w:pict>
          </mc:Fallback>
        </mc:AlternateContent>
      </w:r>
      <w:r>
        <w:t>Figure 2A shows the predicted full-length mRNA delivery efficiency</w:t>
      </w:r>
      <w:r w:rsidRPr="006917CC">
        <w:t xml:space="preserve"> </w:t>
      </w:r>
      <w:r>
        <w:t xml:space="preserve">to the lung </w:t>
      </w:r>
      <m:oMath>
        <m:sSub>
          <m:sSubPr>
            <m:ctrlPr>
              <w:rPr>
                <w:rFonts w:ascii="Cambria Math" w:hAnsi="Cambria Math"/>
                <w:i/>
              </w:rPr>
            </m:ctrlPr>
          </m:sSubPr>
          <m:e>
            <m:r>
              <w:rPr>
                <w:rFonts w:ascii="Cambria Math" w:hAnsi="Cambria Math"/>
              </w:rPr>
              <m:t>η</m:t>
            </m:r>
          </m:e>
          <m:sub>
            <m:r>
              <w:rPr>
                <w:rFonts w:ascii="Cambria Math" w:hAnsi="Cambria Math"/>
              </w:rPr>
              <m:t>tot</m:t>
            </m:r>
          </m:sub>
        </m:sSub>
      </m:oMath>
      <w:r>
        <w:t xml:space="preserve"> by the Pulmospray, eFlow rapid, and Solo devices, as percentage of fill dose. As can be seen, the Pulmospray delivers  substantially higher quantities of intact mRNA to the lung compared to the eFlow rapid and Solo. Shown in Figure 2B, delivery time of an equal dose of 0.05 mg intact mRNA to the lungs differs markedly between devices.</w:t>
      </w:r>
    </w:p>
    <w:p w14:paraId="6D80971B" w14:textId="5202E782" w:rsidR="00956993" w:rsidRPr="00D95245" w:rsidRDefault="008A5F41" w:rsidP="003F74D9">
      <w:pPr>
        <w:pStyle w:val="Caption"/>
      </w:pPr>
      <w:r>
        <w:rPr>
          <w:noProof/>
        </w:rPr>
        <mc:AlternateContent>
          <mc:Choice Requires="wps">
            <w:drawing>
              <wp:anchor distT="0" distB="0" distL="114300" distR="114300" simplePos="0" relativeHeight="251658241" behindDoc="0" locked="0" layoutInCell="1" allowOverlap="1" wp14:anchorId="5FE1DD82" wp14:editId="631ADC1B">
                <wp:simplePos x="0" y="0"/>
                <wp:positionH relativeFrom="column">
                  <wp:posOffset>2910205</wp:posOffset>
                </wp:positionH>
                <wp:positionV relativeFrom="paragraph">
                  <wp:posOffset>255905</wp:posOffset>
                </wp:positionV>
                <wp:extent cx="277495" cy="212090"/>
                <wp:effectExtent l="0" t="0" r="1905" b="3810"/>
                <wp:wrapNone/>
                <wp:docPr id="1702192569" name="Text Box 1702192569"/>
                <wp:cNvGraphicFramePr/>
                <a:graphic xmlns:a="http://schemas.openxmlformats.org/drawingml/2006/main">
                  <a:graphicData uri="http://schemas.microsoft.com/office/word/2010/wordprocessingShape">
                    <wps:wsp>
                      <wps:cNvSpPr txBox="1"/>
                      <wps:spPr>
                        <a:xfrm>
                          <a:off x="0" y="0"/>
                          <a:ext cx="277495" cy="212090"/>
                        </a:xfrm>
                        <a:prstGeom prst="rect">
                          <a:avLst/>
                        </a:prstGeom>
                        <a:solidFill>
                          <a:schemeClr val="lt1"/>
                        </a:solidFill>
                        <a:ln w="6350">
                          <a:noFill/>
                        </a:ln>
                      </wps:spPr>
                      <wps:txbx>
                        <w:txbxContent>
                          <w:p w14:paraId="69763910" w14:textId="0341368F" w:rsidR="00497E8F" w:rsidRPr="00497E8F" w:rsidRDefault="00497E8F" w:rsidP="00497E8F">
                            <w:pPr>
                              <w:rPr>
                                <w:b/>
                                <w:bCs/>
                                <w:lang w:val="nl-NL"/>
                              </w:rPr>
                            </w:pPr>
                            <w:r>
                              <w:rPr>
                                <w:b/>
                                <w:bCs/>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FE1DD82" id="_x0000_t202" coordsize="21600,21600" o:spt="202" path="m,l,21600r21600,l21600,xe">
                <v:stroke joinstyle="miter"/>
                <v:path gradientshapeok="t" o:connecttype="rect"/>
              </v:shapetype>
              <v:shape id="Text Box 1702192569" o:spid="_x0000_s1026" type="#_x0000_t202" style="position:absolute;left:0;text-align:left;margin-left:229.15pt;margin-top:20.15pt;width:21.85pt;height:16.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" fillcolor="white [3201]" stroked="f" strokeweight=".5pt">
                <v:textbox>
                  <w:txbxContent>
                    <w:p w14:paraId="69763910" w14:textId="0341368F" w:rsidR="00497E8F" w:rsidRPr="00497E8F" w:rsidRDefault="00497E8F" w:rsidP="00497E8F">
                      <w:pPr>
                        <w:rPr>
                          <w:b/>
                          <w:bCs/>
                          <w:lang w:val="nl-NL"/>
                        </w:rPr>
                      </w:pPr>
                      <w:r>
                        <w:rPr>
                          <w:b/>
                          <w:bCs/>
                          <w:lang w:val="nl-NL"/>
                        </w:rPr>
                        <w:t>B</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38513BFC" wp14:editId="110D09C0">
                <wp:simplePos x="0" y="0"/>
                <wp:positionH relativeFrom="column">
                  <wp:posOffset>-635</wp:posOffset>
                </wp:positionH>
                <wp:positionV relativeFrom="paragraph">
                  <wp:posOffset>260702</wp:posOffset>
                </wp:positionV>
                <wp:extent cx="277495" cy="212090"/>
                <wp:effectExtent l="0" t="0" r="1905" b="3810"/>
                <wp:wrapNone/>
                <wp:docPr id="1542500007" name="Text Box 1542500007"/>
                <wp:cNvGraphicFramePr/>
                <a:graphic xmlns:a="http://schemas.openxmlformats.org/drawingml/2006/main">
                  <a:graphicData uri="http://schemas.microsoft.com/office/word/2010/wordprocessingShape">
                    <wps:wsp>
                      <wps:cNvSpPr txBox="1"/>
                      <wps:spPr>
                        <a:xfrm>
                          <a:off x="0" y="0"/>
                          <a:ext cx="277495" cy="212090"/>
                        </a:xfrm>
                        <a:prstGeom prst="rect">
                          <a:avLst/>
                        </a:prstGeom>
                        <a:solidFill>
                          <a:schemeClr val="lt1"/>
                        </a:solidFill>
                        <a:ln w="6350">
                          <a:noFill/>
                        </a:ln>
                      </wps:spPr>
                      <wps:txbx>
                        <w:txbxContent>
                          <w:p w14:paraId="544A3AC9" w14:textId="07EC60EE" w:rsidR="00497E8F" w:rsidRPr="00497E8F" w:rsidRDefault="00497E8F">
                            <w:pPr>
                              <w:rPr>
                                <w:b/>
                                <w:bCs/>
                                <w:lang w:val="nl-NL"/>
                              </w:rPr>
                            </w:pPr>
                            <w:r w:rsidRPr="00497E8F">
                              <w:rPr>
                                <w:b/>
                                <w:bCs/>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8513BFC" id="Text Box 1542500007" o:spid="_x0000_s1027" type="#_x0000_t202" style="position:absolute;left:0;text-align:left;margin-left:-.05pt;margin-top:20.55pt;width:21.85pt;height:1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" fillcolor="white [3201]" stroked="f" strokeweight=".5pt">
                <v:textbox>
                  <w:txbxContent>
                    <w:p w14:paraId="544A3AC9" w14:textId="07EC60EE" w:rsidR="00497E8F" w:rsidRPr="00497E8F" w:rsidRDefault="00497E8F">
                      <w:pPr>
                        <w:rPr>
                          <w:b/>
                          <w:bCs/>
                          <w:lang w:val="nl-NL"/>
                        </w:rPr>
                      </w:pPr>
                      <w:r w:rsidRPr="00497E8F">
                        <w:rPr>
                          <w:b/>
                          <w:bCs/>
                          <w:lang w:val="nl-NL"/>
                        </w:rPr>
                        <w:t>A</w:t>
                      </w:r>
                    </w:p>
                  </w:txbxContent>
                </v:textbox>
              </v:shape>
            </w:pict>
          </mc:Fallback>
        </mc:AlternateContent>
      </w:r>
    </w:p>
    <w:p w14:paraId="095A439B" w14:textId="3CA18517" w:rsidR="009865C1" w:rsidRDefault="006B5B5A" w:rsidP="003F74D9">
      <w:pPr>
        <w:pStyle w:val="DDLBodyText"/>
        <w:spacing w:after="0"/>
      </w:pPr>
      <w:r>
        <w:rPr>
          <w:noProof/>
        </w:rPr>
        <w:drawing>
          <wp:inline distT="0" distB="0" distL="0" distR="0" wp14:anchorId="51B7CF37" wp14:editId="1E7EB0B6">
            <wp:extent cx="2772000" cy="1735555"/>
            <wp:effectExtent l="0" t="0" r="0" b="4445"/>
            <wp:docPr id="10" name="Picture 10">
              <a:extLst xmlns:a="http://schemas.openxmlformats.org/drawingml/2006/main">
                <a:ext uri="{FF2B5EF4-FFF2-40B4-BE49-F238E27FC236}">
                  <a16:creationId xmlns:a16="http://schemas.microsoft.com/office/drawing/2014/main" id="{E31F9086-FC37-7DE8-9E6A-1819B69BA5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31F9086-FC37-7DE8-9E6A-1819B69BA528}"/>
                        </a:ext>
                      </a:extLst>
                    </pic:cNvPr>
                    <pic:cNvPicPr>
                      <a:picLocks noChangeAspect="1"/>
                    </pic:cNvPicPr>
                  </pic:nvPicPr>
                  <pic:blipFill>
                    <a:blip r:embed="rId12"/>
                    <a:stretch>
                      <a:fillRect/>
                    </a:stretch>
                  </pic:blipFill>
                  <pic:spPr>
                    <a:xfrm>
                      <a:off x="0" y="0"/>
                      <a:ext cx="2772000" cy="1735555"/>
                    </a:xfrm>
                    <a:prstGeom prst="rect">
                      <a:avLst/>
                    </a:prstGeom>
                  </pic:spPr>
                </pic:pic>
              </a:graphicData>
            </a:graphic>
          </wp:inline>
        </w:drawing>
      </w:r>
      <w:r w:rsidR="00C02FC1">
        <w:t xml:space="preserve">  </w:t>
      </w:r>
      <w:r>
        <w:rPr>
          <w:noProof/>
        </w:rPr>
        <w:drawing>
          <wp:inline distT="0" distB="0" distL="0" distR="0" wp14:anchorId="23BB682B" wp14:editId="414212B0">
            <wp:extent cx="2772000" cy="1735555"/>
            <wp:effectExtent l="0" t="0" r="0" b="4445"/>
            <wp:docPr id="11" name="Picture 11">
              <a:extLst xmlns:a="http://schemas.openxmlformats.org/drawingml/2006/main">
                <a:ext uri="{FF2B5EF4-FFF2-40B4-BE49-F238E27FC236}">
                  <a16:creationId xmlns:a16="http://schemas.microsoft.com/office/drawing/2014/main" id="{7074EF47-85F4-9E66-2D9D-053E7B4BEF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074EF47-85F4-9E66-2D9D-053E7B4BEFEB}"/>
                        </a:ext>
                      </a:extLst>
                    </pic:cNvPr>
                    <pic:cNvPicPr>
                      <a:picLocks noChangeAspect="1"/>
                    </pic:cNvPicPr>
                  </pic:nvPicPr>
                  <pic:blipFill>
                    <a:blip r:embed="rId13"/>
                    <a:stretch>
                      <a:fillRect/>
                    </a:stretch>
                  </pic:blipFill>
                  <pic:spPr>
                    <a:xfrm>
                      <a:off x="0" y="0"/>
                      <a:ext cx="2772000" cy="1735555"/>
                    </a:xfrm>
                    <a:prstGeom prst="rect">
                      <a:avLst/>
                    </a:prstGeom>
                  </pic:spPr>
                </pic:pic>
              </a:graphicData>
            </a:graphic>
          </wp:inline>
        </w:drawing>
      </w:r>
    </w:p>
    <w:p w14:paraId="0E07CBB9" w14:textId="33FD639B" w:rsidR="008F5149" w:rsidRDefault="00E90467" w:rsidP="0058294E">
      <w:pPr>
        <w:pStyle w:val="Caption"/>
      </w:pPr>
      <w:r>
        <w:t>Figure</w:t>
      </w:r>
      <w:r w:rsidR="00956993">
        <w:t xml:space="preserve"> </w:t>
      </w:r>
      <w:r w:rsidR="0058294E">
        <w:t xml:space="preserve">2 </w:t>
      </w:r>
      <w:r w:rsidR="00497E8F">
        <w:t>–</w:t>
      </w:r>
      <w:r w:rsidR="00956993">
        <w:t xml:space="preserve"> </w:t>
      </w:r>
      <w:r w:rsidR="00497E8F">
        <w:t xml:space="preserve">(A) </w:t>
      </w:r>
      <w:r w:rsidR="00956993">
        <w:t xml:space="preserve">The </w:t>
      </w:r>
      <w:r w:rsidR="00517F57">
        <w:t>calculated</w:t>
      </w:r>
      <w:r w:rsidR="00E70D79">
        <w:t xml:space="preserve"> </w:t>
      </w:r>
      <w:r w:rsidR="00956993">
        <w:t xml:space="preserve">total intact full-length mRNA dose </w:t>
      </w:r>
      <w:r w:rsidR="00270E84" w:rsidRPr="00270E84">
        <w:rPr>
          <w:rFonts w:cs="Arial"/>
        </w:rPr>
        <w:t xml:space="preserve">efficiency </w:t>
      </w:r>
      <m:oMath>
        <m:sSub>
          <m:sSubPr>
            <m:ctrlPr>
              <w:rPr>
                <w:rFonts w:ascii="Cambria Math" w:hAnsi="Cambria Math" w:cs="Arial"/>
                <w:i/>
              </w:rPr>
            </m:ctrlPr>
          </m:sSubPr>
          <m:e>
            <m:r>
              <m:rPr>
                <m:sty m:val="bi"/>
              </m:rPr>
              <w:rPr>
                <w:rFonts w:ascii="Cambria Math" w:hAnsi="Cambria Math" w:cs="Arial"/>
              </w:rPr>
              <m:t>η</m:t>
            </m:r>
          </m:e>
          <m:sub>
            <m:r>
              <m:rPr>
                <m:sty m:val="bi"/>
              </m:rPr>
              <w:rPr>
                <w:rFonts w:ascii="Cambria Math" w:hAnsi="Cambria Math" w:cs="Arial"/>
              </w:rPr>
              <m:t>tot</m:t>
            </m:r>
          </m:sub>
        </m:sSub>
      </m:oMath>
      <w:r w:rsidR="00270E84" w:rsidRPr="00270E84">
        <w:rPr>
          <w:rFonts w:cs="Arial"/>
        </w:rPr>
        <w:t xml:space="preserve"> </w:t>
      </w:r>
      <w:r w:rsidR="00E70D79">
        <w:t>as a percentage of the fill dose of the three devices</w:t>
      </w:r>
      <w:r w:rsidR="00517F57">
        <w:t>.</w:t>
      </w:r>
      <w:r w:rsidR="00497E8F">
        <w:t xml:space="preserve"> (B) </w:t>
      </w:r>
      <w:r w:rsidR="00764798">
        <w:t xml:space="preserve">The </w:t>
      </w:r>
      <w:r w:rsidR="009B4EA1">
        <w:t xml:space="preserve">calculated </w:t>
      </w:r>
      <w:r w:rsidR="00764798">
        <w:t xml:space="preserve">time required to deliver </w:t>
      </w:r>
      <w:r w:rsidR="007804B9">
        <w:t xml:space="preserve">an identical full-length mRNA dose </w:t>
      </w:r>
      <w:r w:rsidR="00270E84">
        <w:t>of 0.05</w:t>
      </w:r>
      <w:r w:rsidR="00A84096">
        <w:t xml:space="preserve"> </w:t>
      </w:r>
      <w:r w:rsidR="00270E84">
        <w:t xml:space="preserve">mg </w:t>
      </w:r>
      <w:r w:rsidR="007804B9">
        <w:t>to the lungs</w:t>
      </w:r>
      <w:r w:rsidR="005F04C4">
        <w:t xml:space="preserve">, using the </w:t>
      </w:r>
      <w:r w:rsidR="00822CAF">
        <w:t xml:space="preserve">Solo (fill volume = 4ml) </w:t>
      </w:r>
      <w:r w:rsidR="005F04C4">
        <w:t>as benchmark.</w:t>
      </w:r>
    </w:p>
    <w:p w14:paraId="44F3E366" w14:textId="162E6C92" w:rsidR="00B32C8A" w:rsidRDefault="00B32C8A" w:rsidP="00600318">
      <w:pPr>
        <w:pStyle w:val="DDLHeading1"/>
        <w:rPr>
          <w:sz w:val="20"/>
          <w:szCs w:val="20"/>
        </w:rPr>
      </w:pPr>
      <w:r>
        <w:rPr>
          <w:sz w:val="20"/>
          <w:szCs w:val="20"/>
        </w:rPr>
        <w:t>Discussion</w:t>
      </w:r>
    </w:p>
    <w:p w14:paraId="5B679F10" w14:textId="596B39EF" w:rsidR="00B32C8A" w:rsidRPr="00F05BD1" w:rsidRDefault="00B32C8A" w:rsidP="00F05BD1">
      <w:pPr>
        <w:spacing w:after="0"/>
        <w:jc w:val="left"/>
        <w:rPr>
          <w:sz w:val="20"/>
        </w:rPr>
      </w:pPr>
      <w:r w:rsidRPr="00F05BD1">
        <w:rPr>
          <w:sz w:val="20"/>
        </w:rPr>
        <w:t xml:space="preserve">Based on device </w:t>
      </w:r>
      <w:r w:rsidR="000900C3">
        <w:rPr>
          <w:sz w:val="20"/>
        </w:rPr>
        <w:t xml:space="preserve">performance data stated by their respective </w:t>
      </w:r>
      <w:r w:rsidRPr="00F05BD1">
        <w:rPr>
          <w:sz w:val="20"/>
        </w:rPr>
        <w:t>manufacture</w:t>
      </w:r>
      <w:r w:rsidR="007114F5" w:rsidRPr="00F05BD1">
        <w:rPr>
          <w:sz w:val="20"/>
        </w:rPr>
        <w:t>r</w:t>
      </w:r>
      <w:r w:rsidR="000900C3">
        <w:rPr>
          <w:sz w:val="20"/>
        </w:rPr>
        <w:t>s</w:t>
      </w:r>
      <w:r w:rsidRPr="00F05BD1">
        <w:rPr>
          <w:sz w:val="20"/>
        </w:rPr>
        <w:t>, post nebuli</w:t>
      </w:r>
      <w:r w:rsidR="0022758D">
        <w:rPr>
          <w:sz w:val="20"/>
        </w:rPr>
        <w:t>s</w:t>
      </w:r>
      <w:r w:rsidRPr="00F05BD1">
        <w:rPr>
          <w:sz w:val="20"/>
        </w:rPr>
        <w:t xml:space="preserve">ation mRNA integrity results </w:t>
      </w:r>
      <w:r w:rsidR="00A66448">
        <w:rPr>
          <w:sz w:val="20"/>
        </w:rPr>
        <w:t xml:space="preserve">reported </w:t>
      </w:r>
      <w:r w:rsidRPr="00F05BD1">
        <w:rPr>
          <w:sz w:val="20"/>
        </w:rPr>
        <w:t>[5]</w:t>
      </w:r>
      <w:r w:rsidR="00A66448">
        <w:rPr>
          <w:sz w:val="20"/>
        </w:rPr>
        <w:t>,</w:t>
      </w:r>
      <w:r w:rsidRPr="00F05BD1">
        <w:rPr>
          <w:sz w:val="20"/>
        </w:rPr>
        <w:t xml:space="preserve"> and numerical aerosol deposition simulations</w:t>
      </w:r>
      <w:r w:rsidR="00361BE7">
        <w:rPr>
          <w:sz w:val="20"/>
        </w:rPr>
        <w:t xml:space="preserve"> using parameters to closely mimic flows attained by users</w:t>
      </w:r>
      <w:r w:rsidRPr="00F05BD1">
        <w:rPr>
          <w:sz w:val="20"/>
        </w:rPr>
        <w:t>, a prediction model of the full-length mRNA lung deposition for different nebuli</w:t>
      </w:r>
      <w:r w:rsidR="006A3107">
        <w:rPr>
          <w:sz w:val="20"/>
        </w:rPr>
        <w:t>s</w:t>
      </w:r>
      <w:r w:rsidRPr="00F05BD1">
        <w:rPr>
          <w:sz w:val="20"/>
        </w:rPr>
        <w:t>ers is established. The simplified model considers the device specific deliver efficiency, the degradation of the sensitive LNP based mRNA formulations during nebuli</w:t>
      </w:r>
      <w:r w:rsidR="0022758D">
        <w:rPr>
          <w:sz w:val="20"/>
        </w:rPr>
        <w:t>s</w:t>
      </w:r>
      <w:r w:rsidRPr="00F05BD1">
        <w:rPr>
          <w:sz w:val="20"/>
        </w:rPr>
        <w:t>ation, and the aerosol lung deposition efficiency based on the device specific aerosol performance.</w:t>
      </w:r>
    </w:p>
    <w:p w14:paraId="314E0EF1" w14:textId="01EFE34D" w:rsidR="00B32C8A" w:rsidRDefault="00B32C8A" w:rsidP="00F05BD1">
      <w:pPr>
        <w:spacing w:after="0"/>
        <w:jc w:val="left"/>
        <w:rPr>
          <w:sz w:val="20"/>
        </w:rPr>
      </w:pPr>
      <w:r w:rsidRPr="00F05BD1">
        <w:rPr>
          <w:sz w:val="20"/>
        </w:rPr>
        <w:t xml:space="preserve">Applying the model demonstrated that the Pulmospray may deliver intact mRNA to the lung with an delivery efficiency of up to 51.3% based on its fill volume. This is substantially greater than the total full-length mRNA delivery efficiency of the Pari eFlow (2.3%) and the Aerogen Solo (11.7%). The main difference between the studied devices is the </w:t>
      </w:r>
      <w:r w:rsidR="00B76BFC" w:rsidRPr="00F05BD1">
        <w:rPr>
          <w:sz w:val="20"/>
        </w:rPr>
        <w:t>marked</w:t>
      </w:r>
      <w:r w:rsidRPr="00F05BD1">
        <w:rPr>
          <w:sz w:val="20"/>
        </w:rPr>
        <w:t xml:space="preserve"> differen</w:t>
      </w:r>
      <w:r w:rsidR="00B76BFC" w:rsidRPr="00F05BD1">
        <w:rPr>
          <w:sz w:val="20"/>
        </w:rPr>
        <w:t>ces in</w:t>
      </w:r>
      <w:r w:rsidRPr="00F05BD1">
        <w:rPr>
          <w:sz w:val="20"/>
        </w:rPr>
        <w:t xml:space="preserve"> yield of intact mRNA chains post nebuli</w:t>
      </w:r>
      <w:r w:rsidR="0022758D">
        <w:rPr>
          <w:sz w:val="20"/>
        </w:rPr>
        <w:t>s</w:t>
      </w:r>
      <w:r w:rsidRPr="00F05BD1">
        <w:rPr>
          <w:sz w:val="20"/>
        </w:rPr>
        <w:t xml:space="preserve">ation </w:t>
      </w:r>
      <m:oMath>
        <m:sSub>
          <m:sSubPr>
            <m:ctrlPr>
              <w:rPr>
                <w:rFonts w:ascii="Cambria Math" w:hAnsi="Cambria Math"/>
                <w:sz w:val="20"/>
              </w:rPr>
            </m:ctrlPr>
          </m:sSubPr>
          <m:e>
            <m:r>
              <w:rPr>
                <w:rFonts w:ascii="Cambria Math" w:hAnsi="Cambria Math"/>
                <w:sz w:val="20"/>
              </w:rPr>
              <m:t>η</m:t>
            </m:r>
          </m:e>
          <m:sub>
            <m:r>
              <w:rPr>
                <w:rFonts w:ascii="Cambria Math" w:hAnsi="Cambria Math"/>
                <w:sz w:val="20"/>
              </w:rPr>
              <m:t>mRNA</m:t>
            </m:r>
          </m:sub>
        </m:sSub>
      </m:oMath>
      <w:r w:rsidRPr="00F05BD1">
        <w:rPr>
          <w:sz w:val="20"/>
        </w:rPr>
        <w:t xml:space="preserve"> (eFlow: 0.11 – 0.21; Solo: 0.64; Pulmospray: 0.73 – 0.88) as well as the lower drug output efficiency of the mesh nebuli</w:t>
      </w:r>
      <w:r w:rsidR="006A3107">
        <w:rPr>
          <w:sz w:val="20"/>
        </w:rPr>
        <w:t>s</w:t>
      </w:r>
      <w:r w:rsidRPr="00F05BD1">
        <w:rPr>
          <w:sz w:val="20"/>
        </w:rPr>
        <w:t xml:space="preserve">ers </w:t>
      </w:r>
      <m:oMath>
        <m:sSub>
          <m:sSubPr>
            <m:ctrlPr>
              <w:rPr>
                <w:rFonts w:ascii="Cambria Math" w:hAnsi="Cambria Math"/>
                <w:sz w:val="20"/>
              </w:rPr>
            </m:ctrlPr>
          </m:sSubPr>
          <m:e>
            <m:r>
              <w:rPr>
                <w:rFonts w:ascii="Cambria Math" w:hAnsi="Cambria Math"/>
                <w:sz w:val="20"/>
              </w:rPr>
              <m:t>η</m:t>
            </m:r>
          </m:e>
          <m:sub>
            <m:r>
              <w:rPr>
                <w:rFonts w:ascii="Cambria Math" w:hAnsi="Cambria Math"/>
                <w:sz w:val="20"/>
              </w:rPr>
              <m:t>neb</m:t>
            </m:r>
          </m:sub>
        </m:sSub>
      </m:oMath>
      <w:r w:rsidRPr="00F05BD1">
        <w:rPr>
          <w:sz w:val="20"/>
        </w:rPr>
        <w:t xml:space="preserve"> (eFlow: 0.26; Solo: 0.51; Pulmospray: 0.84). Lastly, lung deposition efficiency </w:t>
      </w:r>
      <m:oMath>
        <m:sSub>
          <m:sSubPr>
            <m:ctrlPr>
              <w:rPr>
                <w:rFonts w:ascii="Cambria Math" w:hAnsi="Cambria Math"/>
                <w:sz w:val="20"/>
              </w:rPr>
            </m:ctrlPr>
          </m:sSubPr>
          <m:e>
            <m:r>
              <w:rPr>
                <w:rFonts w:ascii="Cambria Math" w:hAnsi="Cambria Math"/>
                <w:sz w:val="20"/>
              </w:rPr>
              <m:t>η</m:t>
            </m:r>
          </m:e>
          <m:sub>
            <m:r>
              <w:rPr>
                <w:rFonts w:ascii="Cambria Math" w:hAnsi="Cambria Math"/>
                <w:sz w:val="20"/>
              </w:rPr>
              <m:t>lung</m:t>
            </m:r>
          </m:sub>
        </m:sSub>
      </m:oMath>
      <w:r w:rsidRPr="00F05BD1">
        <w:rPr>
          <w:sz w:val="20"/>
        </w:rPr>
        <w:t xml:space="preserve"> is different between the devices (eFlow: 0.45; Solo: 0.36; Pulmospray: 0.69) due to different aerosol characteristics.</w:t>
      </w:r>
    </w:p>
    <w:p w14:paraId="6F1D93FC" w14:textId="77777777" w:rsidR="00F05BD1" w:rsidRPr="00F05BD1" w:rsidRDefault="00F05BD1" w:rsidP="00F05BD1">
      <w:pPr>
        <w:spacing w:after="0"/>
        <w:jc w:val="left"/>
        <w:rPr>
          <w:sz w:val="20"/>
        </w:rPr>
      </w:pPr>
    </w:p>
    <w:p w14:paraId="1A9FFD22" w14:textId="77777777" w:rsidR="00B32C8A" w:rsidRDefault="00B32C8A" w:rsidP="00F05BD1">
      <w:pPr>
        <w:spacing w:after="0"/>
        <w:jc w:val="left"/>
        <w:rPr>
          <w:sz w:val="20"/>
        </w:rPr>
      </w:pPr>
      <w:r w:rsidRPr="00F05BD1">
        <w:rPr>
          <w:sz w:val="20"/>
        </w:rPr>
        <w:t xml:space="preserve">The MMAD is one of the parameters describing the behaviour of an aerosol and its deposition after inhalation. Based on this, one would expect that the Pulmospray would perform substantially worse than the eFlow and Solo. However, as Figure 1 clearly shows, the Pulmospray is modelled to have a higher lung deposition. Throat deposition is about equal for the Pulmospray and eFlow, and lower for the Solo. An MMAD above 5 </w:t>
      </w:r>
      <w:r w:rsidRPr="00F05BD1">
        <w:rPr>
          <w:sz w:val="20"/>
        </w:rPr>
        <w:sym w:font="Symbol" w:char="F06D"/>
      </w:r>
      <w:r w:rsidRPr="00F05BD1">
        <w:rPr>
          <w:sz w:val="20"/>
        </w:rPr>
        <w:t>m does thus not result in high throat, and low lung, deposition. Throat deposition is governed by inertial impaction and is linearly proportional to the inhalation flow rate and quadratically to the particle size. The Pulmospray promotes a slower and deeper inhalation due to its build-in flow resistance, which results in a lower inspiratory peak flow compared to the other two devices.  The lowered inhalation flow rate will lead to a lower throat deposition with a slightly larger particle size. This larger particle size does improve subsequent lung deposition.</w:t>
      </w:r>
    </w:p>
    <w:p w14:paraId="06BEC311" w14:textId="5B3D310F" w:rsidR="00B32C8A" w:rsidRPr="00F05BD1" w:rsidRDefault="00B32C8A" w:rsidP="00F05BD1">
      <w:pPr>
        <w:spacing w:after="0"/>
        <w:jc w:val="left"/>
        <w:rPr>
          <w:sz w:val="20"/>
        </w:rPr>
      </w:pPr>
      <w:r w:rsidRPr="00F05BD1">
        <w:rPr>
          <w:sz w:val="20"/>
        </w:rPr>
        <w:lastRenderedPageBreak/>
        <w:t>This effect is corroborated by data shown in [8], where throat deposition for the Pulmospray device is 20.7% and 25.3% and lung deposition is 67.0% and 57.1% at inhalation flow rates of 15 and 30L/min, respectively. Furthermore, the Solo device exhibits a markedly larger exhaled fraction (~50%) compared to the other devices due its smaller particle size and relatively wide size distribution (GSD = 2.2).</w:t>
      </w:r>
    </w:p>
    <w:p w14:paraId="19932A3E" w14:textId="77777777" w:rsidR="000C0AB5" w:rsidRDefault="000C0AB5" w:rsidP="00B67241">
      <w:pPr>
        <w:spacing w:after="0"/>
        <w:jc w:val="left"/>
        <w:rPr>
          <w:sz w:val="20"/>
        </w:rPr>
      </w:pPr>
    </w:p>
    <w:p w14:paraId="0A2DE369" w14:textId="39772F76" w:rsidR="00996612" w:rsidRDefault="00A15285" w:rsidP="008A5F41">
      <w:pPr>
        <w:spacing w:after="0"/>
        <w:rPr>
          <w:sz w:val="20"/>
        </w:rPr>
      </w:pPr>
      <w:r>
        <w:rPr>
          <w:sz w:val="20"/>
        </w:rPr>
        <w:t>Together with the established parameters, t</w:t>
      </w:r>
      <w:r w:rsidR="00B105C7">
        <w:rPr>
          <w:sz w:val="20"/>
        </w:rPr>
        <w:t xml:space="preserve">he above model can be applied to </w:t>
      </w:r>
      <w:r>
        <w:rPr>
          <w:sz w:val="20"/>
        </w:rPr>
        <w:t xml:space="preserve">estimate the fill dose </w:t>
      </w:r>
      <w:r w:rsidR="00B67B80">
        <w:rPr>
          <w:sz w:val="20"/>
        </w:rPr>
        <w:t xml:space="preserve">required </w:t>
      </w:r>
      <w:r>
        <w:rPr>
          <w:sz w:val="20"/>
        </w:rPr>
        <w:t xml:space="preserve">of any device to </w:t>
      </w:r>
      <w:r w:rsidR="007745BD">
        <w:rPr>
          <w:sz w:val="20"/>
        </w:rPr>
        <w:t xml:space="preserve">achieve an equivalent active mRNA lung dose. </w:t>
      </w:r>
      <w:r w:rsidR="00097AFD">
        <w:rPr>
          <w:sz w:val="20"/>
        </w:rPr>
        <w:t>As</w:t>
      </w:r>
      <w:r w:rsidR="001B6C1E">
        <w:rPr>
          <w:sz w:val="20"/>
        </w:rPr>
        <w:t xml:space="preserve"> shown in Figure 3</w:t>
      </w:r>
      <w:r w:rsidR="001F2234">
        <w:rPr>
          <w:sz w:val="20"/>
        </w:rPr>
        <w:t xml:space="preserve">, the active mRNA lung </w:t>
      </w:r>
      <w:r w:rsidR="00662661">
        <w:rPr>
          <w:sz w:val="20"/>
        </w:rPr>
        <w:t xml:space="preserve">dose </w:t>
      </w:r>
      <w:r w:rsidR="001F2234">
        <w:rPr>
          <w:sz w:val="20"/>
        </w:rPr>
        <w:t xml:space="preserve">of the Aerogen Solo, when filled with 4mL formulation (0.1mg/mL) is approximately 0.05mg. </w:t>
      </w:r>
      <w:r w:rsidR="00CA4573">
        <w:rPr>
          <w:sz w:val="20"/>
        </w:rPr>
        <w:t>The treatment time to reach this dos</w:t>
      </w:r>
      <w:r w:rsidR="00E42B4B">
        <w:rPr>
          <w:sz w:val="20"/>
        </w:rPr>
        <w:t>e</w:t>
      </w:r>
      <w:r w:rsidR="00CA4573">
        <w:rPr>
          <w:sz w:val="20"/>
        </w:rPr>
        <w:t xml:space="preserve"> is approximately 6.8min. </w:t>
      </w:r>
      <w:r w:rsidR="00594218">
        <w:rPr>
          <w:sz w:val="20"/>
        </w:rPr>
        <w:t xml:space="preserve">Contrary, </w:t>
      </w:r>
      <w:r w:rsidR="004E13F7">
        <w:rPr>
          <w:sz w:val="20"/>
        </w:rPr>
        <w:t>the same</w:t>
      </w:r>
      <w:r w:rsidR="00097AFD">
        <w:rPr>
          <w:sz w:val="20"/>
        </w:rPr>
        <w:t xml:space="preserve"> equivalent act</w:t>
      </w:r>
      <w:r w:rsidR="004E13F7">
        <w:rPr>
          <w:sz w:val="20"/>
        </w:rPr>
        <w:t>i</w:t>
      </w:r>
      <w:r w:rsidR="00097AFD">
        <w:rPr>
          <w:sz w:val="20"/>
        </w:rPr>
        <w:t>ve</w:t>
      </w:r>
      <w:r w:rsidR="004E13F7">
        <w:rPr>
          <w:sz w:val="20"/>
        </w:rPr>
        <w:t xml:space="preserve"> mRNA lung dose (0.05mg) can be achieved by the Pulmospray </w:t>
      </w:r>
      <w:r w:rsidR="00C640F1">
        <w:rPr>
          <w:sz w:val="20"/>
        </w:rPr>
        <w:t xml:space="preserve">with only </w:t>
      </w:r>
      <w:r w:rsidR="009D4CE5">
        <w:rPr>
          <w:sz w:val="20"/>
        </w:rPr>
        <w:t xml:space="preserve">1mL fill volume </w:t>
      </w:r>
      <w:r w:rsidR="00E13C56">
        <w:rPr>
          <w:sz w:val="20"/>
        </w:rPr>
        <w:t xml:space="preserve">(0.1mg), </w:t>
      </w:r>
      <w:r w:rsidR="00021135">
        <w:rPr>
          <w:sz w:val="20"/>
        </w:rPr>
        <w:t xml:space="preserve">thus providing a 75% reduction in drug usage </w:t>
      </w:r>
      <w:r w:rsidR="007353F6">
        <w:rPr>
          <w:sz w:val="20"/>
        </w:rPr>
        <w:t xml:space="preserve">for the same lung dose. Treatment time with the Pulmospray is also </w:t>
      </w:r>
      <w:r w:rsidR="008C53EE">
        <w:rPr>
          <w:sz w:val="20"/>
        </w:rPr>
        <w:t>markedly reduced by almost 50% down to 3.</w:t>
      </w:r>
      <w:r w:rsidR="00996612">
        <w:rPr>
          <w:sz w:val="20"/>
        </w:rPr>
        <w:t>5min</w:t>
      </w:r>
      <w:r w:rsidR="006E62D3">
        <w:rPr>
          <w:sz w:val="20"/>
        </w:rPr>
        <w:t xml:space="preserve"> to </w:t>
      </w:r>
      <w:r w:rsidR="0049177D">
        <w:rPr>
          <w:sz w:val="20"/>
        </w:rPr>
        <w:t>achieve</w:t>
      </w:r>
      <w:r w:rsidR="0073108A">
        <w:rPr>
          <w:sz w:val="20"/>
        </w:rPr>
        <w:t xml:space="preserve"> </w:t>
      </w:r>
      <w:r w:rsidR="006E62D3">
        <w:rPr>
          <w:sz w:val="20"/>
        </w:rPr>
        <w:t>the equivalent active lung dose</w:t>
      </w:r>
      <w:r w:rsidR="00996612">
        <w:rPr>
          <w:sz w:val="20"/>
        </w:rPr>
        <w:t>.</w:t>
      </w:r>
    </w:p>
    <w:p w14:paraId="046BB86B" w14:textId="7D021015" w:rsidR="0083113B" w:rsidRDefault="00E13155" w:rsidP="008A5F41">
      <w:pPr>
        <w:spacing w:after="0"/>
        <w:rPr>
          <w:sz w:val="20"/>
        </w:rPr>
      </w:pPr>
      <w:r>
        <w:rPr>
          <w:noProof/>
        </w:rPr>
        <w:drawing>
          <wp:anchor distT="0" distB="0" distL="114300" distR="114300" simplePos="0" relativeHeight="251662337" behindDoc="1" locked="0" layoutInCell="1" allowOverlap="1" wp14:anchorId="6CDE9043" wp14:editId="0DDA946E">
            <wp:simplePos x="0" y="0"/>
            <wp:positionH relativeFrom="column">
              <wp:posOffset>13970</wp:posOffset>
            </wp:positionH>
            <wp:positionV relativeFrom="paragraph">
              <wp:posOffset>111760</wp:posOffset>
            </wp:positionV>
            <wp:extent cx="4311650" cy="1538605"/>
            <wp:effectExtent l="0" t="0" r="0" b="0"/>
            <wp:wrapTight wrapText="bothSides">
              <wp:wrapPolygon edited="0">
                <wp:start x="0" y="0"/>
                <wp:lineTo x="0" y="21395"/>
                <wp:lineTo x="21505" y="21395"/>
                <wp:lineTo x="21505" y="0"/>
                <wp:lineTo x="0" y="0"/>
              </wp:wrapPolygon>
            </wp:wrapTight>
            <wp:docPr id="33" name="Picture 33">
              <a:extLst xmlns:a="http://schemas.openxmlformats.org/drawingml/2006/main">
                <a:ext uri="{FF2B5EF4-FFF2-40B4-BE49-F238E27FC236}">
                  <a16:creationId xmlns:a16="http://schemas.microsoft.com/office/drawing/2014/main" id="{9EF5FBE3-0E7A-8B7D-D6AF-AEFCA929E0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9EF5FBE3-0E7A-8B7D-D6AF-AEFCA929E04E}"/>
                        </a:ext>
                      </a:extLst>
                    </pic:cNvPr>
                    <pic:cNvPicPr>
                      <a:picLocks noChangeAspect="1"/>
                    </pic:cNvPicPr>
                  </pic:nvPicPr>
                  <pic:blipFill rotWithShape="1">
                    <a:blip r:embed="rId14">
                      <a:extLst>
                        <a:ext uri="{28A0092B-C50C-407E-A947-70E740481C1C}">
                          <a14:useLocalDpi xmlns:a14="http://schemas.microsoft.com/office/drawing/2010/main" val="0"/>
                        </a:ext>
                      </a:extLst>
                    </a:blip>
                    <a:srcRect b="3778"/>
                    <a:stretch/>
                  </pic:blipFill>
                  <pic:spPr bwMode="auto">
                    <a:xfrm>
                      <a:off x="0" y="0"/>
                      <a:ext cx="4311650" cy="1538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42CD30" w14:textId="58E56E4C" w:rsidR="00956993" w:rsidRPr="00956993" w:rsidRDefault="001E2284" w:rsidP="0058294E">
      <w:pPr>
        <w:pStyle w:val="DDLBodyText"/>
        <w:spacing w:after="0"/>
        <w:jc w:val="left"/>
      </w:pPr>
      <w:r>
        <w:rPr>
          <w:noProof/>
          <w:szCs w:val="18"/>
        </w:rPr>
        <mc:AlternateContent>
          <mc:Choice Requires="wps">
            <w:drawing>
              <wp:anchor distT="0" distB="0" distL="114300" distR="114300" simplePos="0" relativeHeight="251664385" behindDoc="1" locked="0" layoutInCell="1" allowOverlap="1" wp14:anchorId="52D93313" wp14:editId="2BC1535C">
                <wp:simplePos x="0" y="0"/>
                <wp:positionH relativeFrom="column">
                  <wp:posOffset>14605</wp:posOffset>
                </wp:positionH>
                <wp:positionV relativeFrom="paragraph">
                  <wp:posOffset>1503045</wp:posOffset>
                </wp:positionV>
                <wp:extent cx="4311650" cy="635"/>
                <wp:effectExtent l="0" t="0" r="6350" b="0"/>
                <wp:wrapTight wrapText="bothSides">
                  <wp:wrapPolygon edited="0">
                    <wp:start x="0" y="0"/>
                    <wp:lineTo x="0" y="20988"/>
                    <wp:lineTo x="21568" y="20988"/>
                    <wp:lineTo x="21568" y="0"/>
                    <wp:lineTo x="0" y="0"/>
                  </wp:wrapPolygon>
                </wp:wrapTight>
                <wp:docPr id="1312373080" name="Text Box 1"/>
                <wp:cNvGraphicFramePr/>
                <a:graphic xmlns:a="http://schemas.openxmlformats.org/drawingml/2006/main">
                  <a:graphicData uri="http://schemas.microsoft.com/office/word/2010/wordprocessingShape">
                    <wps:wsp>
                      <wps:cNvSpPr txBox="1"/>
                      <wps:spPr>
                        <a:xfrm>
                          <a:off x="0" y="0"/>
                          <a:ext cx="4311650" cy="635"/>
                        </a:xfrm>
                        <a:prstGeom prst="rect">
                          <a:avLst/>
                        </a:prstGeom>
                        <a:solidFill>
                          <a:prstClr val="white"/>
                        </a:solidFill>
                        <a:ln>
                          <a:noFill/>
                        </a:ln>
                      </wps:spPr>
                      <wps:txbx>
                        <w:txbxContent>
                          <w:p w14:paraId="00D7CA4D" w14:textId="43187E56" w:rsidR="001E2284" w:rsidRPr="004E51FF" w:rsidRDefault="001E2284" w:rsidP="0058294E">
                            <w:pPr>
                              <w:pStyle w:val="Caption"/>
                              <w:rPr>
                                <w:noProof/>
                              </w:rPr>
                            </w:pPr>
                            <w:r>
                              <w:t xml:space="preserve">Figure </w:t>
                            </w:r>
                            <w:r w:rsidR="0058294E">
                              <w:t>3</w:t>
                            </w:r>
                            <w:r>
                              <w:t xml:space="preserve"> - </w:t>
                            </w:r>
                            <w:r w:rsidRPr="007D31D1">
                              <w:t>Quantities of mRNA at each stage (filled in device, mRNA delivered by device, intact mRNA delivered) to obtain an equal modelled lung dose of 0</w:t>
                            </w:r>
                            <w:r w:rsidR="007D7474">
                              <w:t>.</w:t>
                            </w:r>
                            <w:r w:rsidRPr="007D31D1">
                              <w:t>05 mg full-length mRNA.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D93313" id="_x0000_s1029" type="#_x0000_t202" style="position:absolute;margin-left:1.15pt;margin-top:118.35pt;width:339.5pt;height:.05pt;z-index:-2516520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" stroked="f">
                <v:textbox style="mso-fit-shape-to-text:t" inset="0,0,0,0">
                  <w:txbxContent>
                    <w:p w14:paraId="00D7CA4D" w14:textId="43187E56" w:rsidR="001E2284" w:rsidRPr="004E51FF" w:rsidRDefault="001E2284" w:rsidP="0058294E">
                      <w:pPr>
                        <w:pStyle w:val="Caption"/>
                        <w:rPr>
                          <w:noProof/>
                        </w:rPr>
                      </w:pPr>
                      <w:r>
                        <w:t xml:space="preserve">Figure </w:t>
                      </w:r>
                      <w:r w:rsidR="0058294E">
                        <w:t>3</w:t>
                      </w:r>
                      <w:r>
                        <w:t xml:space="preserve"> - </w:t>
                      </w:r>
                      <w:r w:rsidRPr="007D31D1">
                        <w:t>Quantities of mRNA at each stage (filled in device, mRNA delivered by device, intact mRNA delivered) to obtain an equal modelled lung dose of 0</w:t>
                      </w:r>
                      <w:r w:rsidR="007D7474">
                        <w:t>.</w:t>
                      </w:r>
                      <w:r w:rsidRPr="007D31D1">
                        <w:t>05 mg full-length mRNA.</w:t>
                      </w:r>
                    </w:p>
                  </w:txbxContent>
                </v:textbox>
                <w10:wrap type="tight"/>
              </v:shape>
            </w:pict>
          </mc:Fallback>
        </mc:AlternateContent>
      </w:r>
      <w:r w:rsidR="004C714E" w:rsidRPr="004D00D2">
        <w:t>Salbutamol was used as test formulation in the screening method due to the cost prohibitive nature of screening multiple devices with expensive mRNA formulation. Screening devices with salbutamol aerosol data, together with deposition modelling and with a correction on mRNA degradation post the specific aerosoli</w:t>
      </w:r>
      <w:r w:rsidR="0022758D">
        <w:t>s</w:t>
      </w:r>
      <w:r w:rsidR="004C714E" w:rsidRPr="004D00D2">
        <w:t>ation process</w:t>
      </w:r>
      <w:r w:rsidR="005D3570" w:rsidRPr="008A5F41">
        <w:t xml:space="preserve"> to select </w:t>
      </w:r>
      <w:r w:rsidR="00AB01ED" w:rsidRPr="008A5F41">
        <w:t xml:space="preserve">suitable </w:t>
      </w:r>
      <w:r w:rsidR="004C714E" w:rsidRPr="004D00D2">
        <w:t>device candidates</w:t>
      </w:r>
      <w:r w:rsidR="00AB01ED" w:rsidRPr="008A5F41">
        <w:t xml:space="preserve"> for detailed characterisation. </w:t>
      </w:r>
      <w:r w:rsidR="00DC65EB" w:rsidRPr="008A5F41">
        <w:t xml:space="preserve">Also the results present </w:t>
      </w:r>
      <w:r w:rsidR="00DC65EB" w:rsidRPr="004D00D2">
        <w:t xml:space="preserve">in here are based on the </w:t>
      </w:r>
      <w:r w:rsidR="007A6450" w:rsidRPr="004D00D2">
        <w:t xml:space="preserve">public available </w:t>
      </w:r>
      <w:r w:rsidR="00DC65EB" w:rsidRPr="004D00D2">
        <w:t xml:space="preserve">data and </w:t>
      </w:r>
      <w:r w:rsidR="00A7632B" w:rsidRPr="004D00D2">
        <w:t xml:space="preserve">do not include </w:t>
      </w:r>
      <w:r w:rsidR="008A2C07" w:rsidRPr="004D00D2">
        <w:t>device specific</w:t>
      </w:r>
      <w:r w:rsidR="008A2C07">
        <w:t xml:space="preserve"> </w:t>
      </w:r>
      <w:r w:rsidR="007A6450">
        <w:t>optimisations</w:t>
      </w:r>
      <w:r w:rsidR="008A2C07">
        <w:t xml:space="preserve"> </w:t>
      </w:r>
      <w:r w:rsidR="006E7F7D">
        <w:t xml:space="preserve">or adjustments by the </w:t>
      </w:r>
      <w:r w:rsidR="007A6450">
        <w:t>manufacturer.</w:t>
      </w:r>
    </w:p>
    <w:p w14:paraId="3C245F64" w14:textId="595C2387" w:rsidR="00436259" w:rsidRDefault="00436259" w:rsidP="00600318">
      <w:pPr>
        <w:pStyle w:val="DDLHeading1"/>
        <w:rPr>
          <w:sz w:val="20"/>
          <w:szCs w:val="20"/>
        </w:rPr>
      </w:pPr>
      <w:r>
        <w:rPr>
          <w:sz w:val="20"/>
          <w:szCs w:val="20"/>
        </w:rPr>
        <w:t>Conclusion</w:t>
      </w:r>
    </w:p>
    <w:p w14:paraId="62FAF626" w14:textId="12AD325D" w:rsidR="00A74F05" w:rsidRDefault="00A41947" w:rsidP="00B32C8A">
      <w:pPr>
        <w:spacing w:after="0"/>
        <w:jc w:val="left"/>
        <w:rPr>
          <w:sz w:val="20"/>
        </w:rPr>
      </w:pPr>
      <w:r>
        <w:rPr>
          <w:sz w:val="20"/>
        </w:rPr>
        <w:t xml:space="preserve">The delivery of full-length mRNA is important, as only full-length mRNA results in the translation of the wanted biological active protein. </w:t>
      </w:r>
      <w:r w:rsidR="004B35C1">
        <w:rPr>
          <w:sz w:val="20"/>
        </w:rPr>
        <w:t xml:space="preserve">When </w:t>
      </w:r>
      <w:r w:rsidR="00A22EC7">
        <w:rPr>
          <w:sz w:val="20"/>
        </w:rPr>
        <w:t>selecting</w:t>
      </w:r>
      <w:r w:rsidR="004B35C1">
        <w:rPr>
          <w:sz w:val="20"/>
        </w:rPr>
        <w:t xml:space="preserve"> a</w:t>
      </w:r>
      <w:r w:rsidR="00A22EC7">
        <w:rPr>
          <w:sz w:val="20"/>
        </w:rPr>
        <w:t xml:space="preserve"> drug delivery device for the inhalation of sensitive </w:t>
      </w:r>
      <w:r w:rsidR="0024011A">
        <w:rPr>
          <w:sz w:val="20"/>
        </w:rPr>
        <w:t>biologics,</w:t>
      </w:r>
      <w:r w:rsidR="00A22EC7">
        <w:rPr>
          <w:sz w:val="20"/>
        </w:rPr>
        <w:t xml:space="preserve"> such as mRNA </w:t>
      </w:r>
      <w:r w:rsidR="0024011A">
        <w:rPr>
          <w:sz w:val="20"/>
        </w:rPr>
        <w:t>formulations</w:t>
      </w:r>
      <w:r w:rsidR="00873019">
        <w:rPr>
          <w:sz w:val="20"/>
        </w:rPr>
        <w:t xml:space="preserve">, the device specific drug delivery characteristics must be considered. </w:t>
      </w:r>
      <w:r w:rsidR="001B42F2">
        <w:rPr>
          <w:sz w:val="20"/>
        </w:rPr>
        <w:t>Based on nebuli</w:t>
      </w:r>
      <w:r w:rsidR="0022758D">
        <w:rPr>
          <w:sz w:val="20"/>
        </w:rPr>
        <w:t>s</w:t>
      </w:r>
      <w:r w:rsidR="001B42F2">
        <w:rPr>
          <w:sz w:val="20"/>
        </w:rPr>
        <w:t>er fill volume, l</w:t>
      </w:r>
      <w:r w:rsidR="00583F6B">
        <w:rPr>
          <w:sz w:val="20"/>
        </w:rPr>
        <w:t>arge differences in active mRNA delivery efficiently may exist</w:t>
      </w:r>
      <w:r w:rsidR="00D068A7">
        <w:rPr>
          <w:sz w:val="20"/>
        </w:rPr>
        <w:t xml:space="preserve"> and careful selection of the device is recommended. </w:t>
      </w:r>
      <w:r w:rsidR="004544FD">
        <w:rPr>
          <w:sz w:val="20"/>
        </w:rPr>
        <w:t xml:space="preserve">Particularly for biological compounds that carry high costs, </w:t>
      </w:r>
      <w:r w:rsidR="00266823">
        <w:rPr>
          <w:sz w:val="20"/>
        </w:rPr>
        <w:t>substantial</w:t>
      </w:r>
      <w:r w:rsidR="004544FD">
        <w:rPr>
          <w:sz w:val="20"/>
        </w:rPr>
        <w:t xml:space="preserve"> cost savings may be realised when selecting an efficient delivery device. </w:t>
      </w:r>
      <w:r>
        <w:rPr>
          <w:sz w:val="20"/>
        </w:rPr>
        <w:t xml:space="preserve">The </w:t>
      </w:r>
      <w:r w:rsidR="00436259">
        <w:rPr>
          <w:sz w:val="20"/>
        </w:rPr>
        <w:t>Resyca Pulmospray</w:t>
      </w:r>
      <w:r w:rsidR="00A31772">
        <w:rPr>
          <w:rFonts w:ascii="Symbol" w:eastAsia="Symbol" w:hAnsi="Symbol" w:cs="Symbol"/>
          <w:sz w:val="20"/>
        </w:rPr>
        <w:sym w:font="Symbol" w:char="F0D4"/>
      </w:r>
      <w:r>
        <w:rPr>
          <w:rFonts w:ascii="Symbol" w:eastAsia="Symbol" w:hAnsi="Symbol" w:cs="Symbol"/>
          <w:sz w:val="20"/>
        </w:rPr>
        <w:t xml:space="preserve"> </w:t>
      </w:r>
      <w:r w:rsidR="00A710B5">
        <w:rPr>
          <w:sz w:val="20"/>
        </w:rPr>
        <w:t>de</w:t>
      </w:r>
      <w:r>
        <w:rPr>
          <w:sz w:val="20"/>
        </w:rPr>
        <w:t xml:space="preserve">vice is </w:t>
      </w:r>
      <w:r w:rsidR="004544FD">
        <w:rPr>
          <w:sz w:val="20"/>
        </w:rPr>
        <w:t xml:space="preserve">such an efficient device </w:t>
      </w:r>
      <w:r w:rsidR="00A710B5">
        <w:rPr>
          <w:sz w:val="20"/>
        </w:rPr>
        <w:t xml:space="preserve">that </w:t>
      </w:r>
      <w:r w:rsidR="009B1D3E">
        <w:rPr>
          <w:sz w:val="20"/>
        </w:rPr>
        <w:t>may</w:t>
      </w:r>
      <w:r w:rsidR="00A710B5">
        <w:rPr>
          <w:sz w:val="20"/>
        </w:rPr>
        <w:t xml:space="preserve"> provide up to 50% </w:t>
      </w:r>
      <w:r w:rsidR="003007D1">
        <w:rPr>
          <w:sz w:val="20"/>
        </w:rPr>
        <w:t>of the filled mRNA to the deep lung</w:t>
      </w:r>
      <w:r w:rsidR="009B1D3E">
        <w:rPr>
          <w:sz w:val="20"/>
        </w:rPr>
        <w:t xml:space="preserve"> intact</w:t>
      </w:r>
      <w:r w:rsidR="003007D1">
        <w:rPr>
          <w:sz w:val="20"/>
        </w:rPr>
        <w:t xml:space="preserve">. </w:t>
      </w:r>
      <w:bookmarkStart w:id="3" w:name="OLE_LINK1"/>
    </w:p>
    <w:p w14:paraId="7492771E" w14:textId="77777777" w:rsidR="00A74F05" w:rsidRDefault="00A74F05" w:rsidP="00B32C8A">
      <w:pPr>
        <w:spacing w:after="0"/>
        <w:jc w:val="left"/>
        <w:rPr>
          <w:sz w:val="20"/>
        </w:rPr>
      </w:pPr>
    </w:p>
    <w:p w14:paraId="4B93A73F" w14:textId="75BB866F" w:rsidR="005B1863" w:rsidRPr="007D7474" w:rsidRDefault="005B1863" w:rsidP="0058294E">
      <w:pPr>
        <w:spacing w:after="0"/>
        <w:jc w:val="left"/>
      </w:pPr>
      <w:r w:rsidRPr="0058294E">
        <w:rPr>
          <w:b/>
          <w:bCs/>
        </w:rPr>
        <w:t>References</w:t>
      </w:r>
    </w:p>
    <w:p w14:paraId="2A6F21AB" w14:textId="77777777" w:rsidR="005B1863" w:rsidRDefault="005B1863" w:rsidP="008A5F41">
      <w:pPr>
        <w:pStyle w:val="DDLReferences"/>
        <w:keepNext/>
        <w:spacing w:after="60"/>
      </w:pPr>
      <w:r>
        <w:t>[</w:t>
      </w:r>
      <w:r w:rsidRPr="00D1209B">
        <w:rPr>
          <w:rStyle w:val="EndnoteReference"/>
          <w:szCs w:val="18"/>
          <w:vertAlign w:val="baseline"/>
        </w:rPr>
        <w:footnoteRef/>
      </w:r>
      <w:r>
        <w:t>]</w:t>
      </w:r>
      <w:r w:rsidRPr="00930DA1">
        <w:tab/>
      </w:r>
      <w:r>
        <w:t>World Health Organization “</w:t>
      </w:r>
      <w:hyperlink r:id="rId15" w:history="1">
        <w:r w:rsidRPr="006B0580">
          <w:rPr>
            <w:rStyle w:val="Hyperlink"/>
          </w:rPr>
          <w:t>https://www.who.int/emergencies/disease-outbreak-news/item/2020-DON233</w:t>
        </w:r>
      </w:hyperlink>
      <w:r>
        <w:t>” Accessed 6 July 2023</w:t>
      </w:r>
    </w:p>
    <w:p w14:paraId="046B6EF2" w14:textId="77777777" w:rsidR="005B1863" w:rsidRDefault="005B1863" w:rsidP="008A5F41">
      <w:pPr>
        <w:pStyle w:val="DDLReferences"/>
        <w:keepNext/>
        <w:spacing w:after="60"/>
      </w:pPr>
      <w:r>
        <w:t>[2]</w:t>
      </w:r>
      <w:r>
        <w:tab/>
        <w:t xml:space="preserve">World Health Organization COVID 19 Public Health Emergency of International Concern (PHEIC) Global research and innovation forum. </w:t>
      </w:r>
      <w:r>
        <w:rPr>
          <w:i/>
          <w:iCs/>
        </w:rPr>
        <w:t>WHO</w:t>
      </w:r>
      <w:r>
        <w:t xml:space="preserve"> 2020</w:t>
      </w:r>
    </w:p>
    <w:p w14:paraId="288BFAE1" w14:textId="77777777" w:rsidR="005B1863" w:rsidRDefault="005B1863" w:rsidP="008A5F41">
      <w:pPr>
        <w:pStyle w:val="DDLReferences"/>
        <w:keepNext/>
        <w:spacing w:after="60"/>
      </w:pPr>
      <w:r>
        <w:t>[3]</w:t>
      </w:r>
      <w:r>
        <w:tab/>
        <w:t>World Health Organization “</w:t>
      </w:r>
      <w:hyperlink r:id="rId16" w:history="1">
        <w:r w:rsidRPr="006B0580">
          <w:rPr>
            <w:rStyle w:val="Hyperlink"/>
          </w:rPr>
          <w:t>https://www.who.int/news/item/05-05-2023-statement-on-the-fifteenth-meeting-of-the-international-health-regulations-(2005)-emergency-committee-regarding-the-coronavirus-disease-(covid-19)-pandemic</w:t>
        </w:r>
      </w:hyperlink>
      <w:r>
        <w:t>” Accessed 6 July 2023</w:t>
      </w:r>
    </w:p>
    <w:p w14:paraId="57DCC100" w14:textId="1AA8AE22" w:rsidR="00A515A9" w:rsidRDefault="005B1863" w:rsidP="008A5F41">
      <w:pPr>
        <w:pStyle w:val="DDLReferences"/>
        <w:keepNext/>
        <w:spacing w:after="60"/>
      </w:pPr>
      <w:r>
        <w:t>[4]</w:t>
      </w:r>
      <w:r>
        <w:tab/>
        <w:t>European Medicines Agency “</w:t>
      </w:r>
      <w:r w:rsidRPr="005B1863">
        <w:t>https://www.ema.europa.eu/en/human-regulatory/overview/public-health-threats/coronavirus-disease-covid-19/covid-19-medicines#safety-updates-for-authorised-covid-19-vaccines-section</w:t>
      </w:r>
      <w:r>
        <w:t>” Accessed 6 July</w:t>
      </w:r>
      <w:bookmarkEnd w:id="3"/>
    </w:p>
    <w:p w14:paraId="5ED9C61B" w14:textId="6A2DC214" w:rsidR="005B1863" w:rsidRDefault="005B1863" w:rsidP="008A5F41">
      <w:pPr>
        <w:pStyle w:val="DDLReferences"/>
        <w:keepNext/>
        <w:spacing w:after="60"/>
        <w:rPr>
          <w:lang w:val="en-US"/>
        </w:rPr>
      </w:pPr>
      <w:r w:rsidRPr="005B1863">
        <w:rPr>
          <w:lang w:val="nl-NL"/>
        </w:rPr>
        <w:t>[5]</w:t>
      </w:r>
      <w:r w:rsidRPr="005B1863">
        <w:rPr>
          <w:lang w:val="nl-NL"/>
        </w:rPr>
        <w:tab/>
        <w:t>Cees J. M. van Rijn</w:t>
      </w:r>
      <w:r>
        <w:rPr>
          <w:lang w:val="nl-NL"/>
        </w:rPr>
        <w:t>,</w:t>
      </w:r>
      <w:r w:rsidRPr="005B1863">
        <w:rPr>
          <w:lang w:val="nl-NL"/>
        </w:rPr>
        <w:t xml:space="preserve"> Killian E. Vlaming, Reinout A. Bem, Rob J. Dekker,</w:t>
      </w:r>
      <w:r>
        <w:rPr>
          <w:lang w:val="nl-NL"/>
        </w:rPr>
        <w:t xml:space="preserve"> </w:t>
      </w:r>
      <w:r w:rsidRPr="005B1863">
        <w:rPr>
          <w:lang w:val="nl-NL"/>
        </w:rPr>
        <w:t>Albert Poortinga, Timo Breit</w:t>
      </w:r>
      <w:r>
        <w:rPr>
          <w:lang w:val="nl-NL"/>
        </w:rPr>
        <w:t>,</w:t>
      </w:r>
      <w:r w:rsidRPr="005B1863">
        <w:rPr>
          <w:lang w:val="nl-NL"/>
        </w:rPr>
        <w:t xml:space="preserve"> Selina van Leeuwen,</w:t>
      </w:r>
      <w:r>
        <w:rPr>
          <w:lang w:val="nl-NL"/>
        </w:rPr>
        <w:t xml:space="preserve"> </w:t>
      </w:r>
      <w:r w:rsidRPr="005B1863">
        <w:rPr>
          <w:lang w:val="nl-NL"/>
        </w:rPr>
        <w:t>Wim A. Ensink,</w:t>
      </w:r>
      <w:r>
        <w:rPr>
          <w:lang w:val="nl-NL"/>
        </w:rPr>
        <w:t xml:space="preserve"> </w:t>
      </w:r>
      <w:r w:rsidRPr="005B1863">
        <w:rPr>
          <w:lang w:val="nl-NL"/>
        </w:rPr>
        <w:t>Kelly van Wijnbergen, John L. van Hamme, Daniel Bonn</w:t>
      </w:r>
      <w:r>
        <w:rPr>
          <w:lang w:val="nl-NL"/>
        </w:rPr>
        <w:t>,</w:t>
      </w:r>
      <w:r w:rsidRPr="005B1863">
        <w:rPr>
          <w:lang w:val="nl-NL"/>
        </w:rPr>
        <w:t xml:space="preserve"> Teunis B. H. Geijtenbeek</w:t>
      </w:r>
      <w:r>
        <w:rPr>
          <w:lang w:val="nl-NL"/>
        </w:rPr>
        <w:t xml:space="preserve">. </w:t>
      </w:r>
      <w:r w:rsidRPr="005B1863">
        <w:rPr>
          <w:lang w:val="en-US"/>
        </w:rPr>
        <w:t>Low energy nebulization preserves</w:t>
      </w:r>
      <w:r>
        <w:rPr>
          <w:lang w:val="en-US"/>
        </w:rPr>
        <w:t xml:space="preserve"> </w:t>
      </w:r>
      <w:r w:rsidRPr="005B1863">
        <w:rPr>
          <w:lang w:val="en-US"/>
        </w:rPr>
        <w:t>integrity of SARS</w:t>
      </w:r>
      <w:r w:rsidRPr="005B1863">
        <w:rPr>
          <w:rFonts w:ascii="Cambria Math" w:hAnsi="Cambria Math" w:cs="Cambria Math"/>
          <w:lang w:val="en-US"/>
        </w:rPr>
        <w:t>‐</w:t>
      </w:r>
      <w:r w:rsidRPr="005B1863">
        <w:rPr>
          <w:lang w:val="en-US"/>
        </w:rPr>
        <w:t>CoV</w:t>
      </w:r>
      <w:r w:rsidRPr="005B1863">
        <w:rPr>
          <w:rFonts w:ascii="Cambria Math" w:hAnsi="Cambria Math" w:cs="Cambria Math"/>
          <w:lang w:val="en-US"/>
        </w:rPr>
        <w:t>‐</w:t>
      </w:r>
      <w:r w:rsidRPr="005B1863">
        <w:rPr>
          <w:lang w:val="en-US"/>
        </w:rPr>
        <w:t>2 mRNA</w:t>
      </w:r>
      <w:r>
        <w:rPr>
          <w:lang w:val="en-US"/>
        </w:rPr>
        <w:t xml:space="preserve"> </w:t>
      </w:r>
      <w:r w:rsidRPr="005B1863">
        <w:rPr>
          <w:lang w:val="en-US"/>
        </w:rPr>
        <w:t>vaccines for respiratory delivery</w:t>
      </w:r>
      <w:r>
        <w:rPr>
          <w:lang w:val="en-US"/>
        </w:rPr>
        <w:t xml:space="preserve">. </w:t>
      </w:r>
      <w:r w:rsidR="00262166">
        <w:rPr>
          <w:i/>
          <w:iCs/>
          <w:lang w:val="en-US"/>
        </w:rPr>
        <w:t>Sci</w:t>
      </w:r>
      <w:r w:rsidR="00772600">
        <w:rPr>
          <w:i/>
          <w:iCs/>
          <w:lang w:val="en-US"/>
        </w:rPr>
        <w:t xml:space="preserve"> Rep</w:t>
      </w:r>
      <w:r w:rsidR="00262166">
        <w:rPr>
          <w:i/>
          <w:iCs/>
          <w:lang w:val="en-US"/>
        </w:rPr>
        <w:t xml:space="preserve"> </w:t>
      </w:r>
      <w:r w:rsidRPr="005B1863">
        <w:rPr>
          <w:b/>
          <w:bCs/>
          <w:lang w:val="en-US"/>
        </w:rPr>
        <w:t>2023</w:t>
      </w:r>
      <w:r>
        <w:rPr>
          <w:b/>
          <w:bCs/>
          <w:lang w:val="en-US"/>
        </w:rPr>
        <w:t xml:space="preserve"> </w:t>
      </w:r>
      <w:r w:rsidRPr="005B1863">
        <w:rPr>
          <w:lang w:val="en-US"/>
        </w:rPr>
        <w:t>13:8851</w:t>
      </w:r>
    </w:p>
    <w:p w14:paraId="64D8619A" w14:textId="56C4CF31" w:rsidR="005B1863" w:rsidRDefault="005B1863" w:rsidP="008A5F41">
      <w:pPr>
        <w:pStyle w:val="DDLReferences"/>
        <w:keepNext/>
        <w:spacing w:after="60"/>
        <w:rPr>
          <w:lang w:val="en-US"/>
        </w:rPr>
      </w:pPr>
      <w:r>
        <w:rPr>
          <w:lang w:val="en-US"/>
        </w:rPr>
        <w:t>[6]</w:t>
      </w:r>
      <w:r>
        <w:rPr>
          <w:lang w:val="en-US"/>
        </w:rPr>
        <w:tab/>
      </w:r>
      <w:r w:rsidRPr="005B1863">
        <w:rPr>
          <w:lang w:val="en-US"/>
        </w:rPr>
        <w:t>R. A. Wessel</w:t>
      </w:r>
      <w:r>
        <w:rPr>
          <w:lang w:val="en-US"/>
        </w:rPr>
        <w:t>,</w:t>
      </w:r>
      <w:r w:rsidRPr="005B1863">
        <w:rPr>
          <w:lang w:val="en-US"/>
        </w:rPr>
        <w:t xml:space="preserve"> J. Righi</w:t>
      </w:r>
      <w:r>
        <w:rPr>
          <w:lang w:val="en-US"/>
        </w:rPr>
        <w:t>.</w:t>
      </w:r>
      <w:r w:rsidRPr="005B1863">
        <w:rPr>
          <w:lang w:val="en-US"/>
        </w:rPr>
        <w:t xml:space="preserve"> Generalized Correlations for Inertial Impaction of Particles on a Circular Cylinder, </w:t>
      </w:r>
      <w:r w:rsidRPr="005B1863">
        <w:rPr>
          <w:i/>
          <w:iCs/>
          <w:lang w:val="en-US"/>
        </w:rPr>
        <w:t>Aerosol Science and Technology</w:t>
      </w:r>
      <w:r>
        <w:rPr>
          <w:lang w:val="en-US"/>
        </w:rPr>
        <w:t xml:space="preserve"> </w:t>
      </w:r>
      <w:r>
        <w:rPr>
          <w:b/>
          <w:bCs/>
          <w:lang w:val="en-US"/>
        </w:rPr>
        <w:t>1988</w:t>
      </w:r>
      <w:r w:rsidRPr="005B1863">
        <w:rPr>
          <w:lang w:val="en-US"/>
        </w:rPr>
        <w:t xml:space="preserve"> 9:1, 29-60</w:t>
      </w:r>
    </w:p>
    <w:p w14:paraId="17C2E962" w14:textId="333FA0C3" w:rsidR="003D1F94" w:rsidRDefault="003D1F94" w:rsidP="008A5F41">
      <w:pPr>
        <w:pStyle w:val="DDLReferences"/>
        <w:keepNext/>
        <w:spacing w:after="60"/>
        <w:rPr>
          <w:lang w:val="en-US"/>
        </w:rPr>
      </w:pPr>
      <w:r>
        <w:rPr>
          <w:lang w:val="en-US"/>
        </w:rPr>
        <w:t>[7]</w:t>
      </w:r>
      <w:r>
        <w:rPr>
          <w:lang w:val="en-US"/>
        </w:rPr>
        <w:tab/>
      </w:r>
      <w:r w:rsidRPr="008A5F41">
        <w:rPr>
          <w:lang w:val="en-US"/>
        </w:rPr>
        <w:t xml:space="preserve">B. Olsson and S. C. Kassinos. On the Validation of Generational Lung Deposition Computer Models Using Planar Scintigraphic Images: The Case of Mimetikos Preludium, </w:t>
      </w:r>
      <w:r w:rsidRPr="008A5F41">
        <w:rPr>
          <w:i/>
          <w:iCs/>
          <w:lang w:val="en-US"/>
        </w:rPr>
        <w:t>J. of Aerosol Medicine and Pulmonary Drug Delivery</w:t>
      </w:r>
      <w:r w:rsidRPr="008A5F41">
        <w:rPr>
          <w:lang w:val="en-US"/>
        </w:rPr>
        <w:t xml:space="preserve"> </w:t>
      </w:r>
      <w:r w:rsidRPr="008A5F41">
        <w:rPr>
          <w:b/>
          <w:bCs/>
          <w:lang w:val="en-US"/>
        </w:rPr>
        <w:t>2021</w:t>
      </w:r>
      <w:r w:rsidRPr="008A5F41">
        <w:rPr>
          <w:lang w:val="en-US"/>
        </w:rPr>
        <w:t xml:space="preserve">34:2 </w:t>
      </w:r>
    </w:p>
    <w:p w14:paraId="4A20E403" w14:textId="175646A0" w:rsidR="003D1F94" w:rsidRPr="005B1863" w:rsidRDefault="00855A91" w:rsidP="0058294E">
      <w:pPr>
        <w:pStyle w:val="DDLReferences"/>
        <w:keepNext/>
        <w:spacing w:after="60"/>
      </w:pPr>
      <w:r w:rsidRPr="008A5F41">
        <w:rPr>
          <w:lang w:val="en-US"/>
        </w:rPr>
        <w:t>[</w:t>
      </w:r>
      <w:r>
        <w:rPr>
          <w:lang w:val="en-US"/>
        </w:rPr>
        <w:t>8</w:t>
      </w:r>
      <w:r w:rsidRPr="008A5F41">
        <w:rPr>
          <w:lang w:val="en-US"/>
        </w:rPr>
        <w:t xml:space="preserve">] </w:t>
      </w:r>
      <w:r>
        <w:rPr>
          <w:lang w:val="en-US"/>
        </w:rPr>
        <w:tab/>
      </w:r>
      <w:r w:rsidRPr="008A5F41">
        <w:rPr>
          <w:lang w:val="en-US"/>
        </w:rPr>
        <w:t>Muellinger, B.; Buchmann, N.A.; Bockenstedt, D.; Mao, L.; Pant, N.; de Kruif, W.;  Effect of Inspiratory Flow Rate on Particle Size Distribution and In Silico Deposition Within the Respiratory Tract using a Soft Mist Inhaler (SMI). Respiratory Drug Delivery</w:t>
      </w:r>
      <w:r w:rsidRPr="00855A91">
        <w:rPr>
          <w:lang w:val="en-US"/>
        </w:rPr>
        <w:t xml:space="preserve"> </w:t>
      </w:r>
      <w:r w:rsidRPr="008A5F41">
        <w:rPr>
          <w:b/>
          <w:bCs/>
          <w:lang w:val="en-US"/>
        </w:rPr>
        <w:t>2022</w:t>
      </w:r>
      <w:r w:rsidRPr="00855A91">
        <w:rPr>
          <w:lang w:val="en-US"/>
        </w:rPr>
        <w:t>, 343-348</w:t>
      </w:r>
      <w:r w:rsidRPr="008A5F41">
        <w:rPr>
          <w:lang w:val="en-US"/>
        </w:rPr>
        <w:t xml:space="preserve"> </w:t>
      </w:r>
    </w:p>
    <w:sectPr w:rsidR="003D1F94" w:rsidRPr="005B1863" w:rsidSect="00660395">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3460E" w14:textId="77777777" w:rsidR="00057B17" w:rsidRDefault="00057B17" w:rsidP="00A515A9">
      <w:pPr>
        <w:spacing w:after="0"/>
      </w:pPr>
      <w:r>
        <w:separator/>
      </w:r>
    </w:p>
  </w:endnote>
  <w:endnote w:type="continuationSeparator" w:id="0">
    <w:p w14:paraId="3B503193" w14:textId="77777777" w:rsidR="00057B17" w:rsidRDefault="00057B17" w:rsidP="00A515A9">
      <w:pPr>
        <w:spacing w:after="0"/>
      </w:pPr>
      <w:r>
        <w:continuationSeparator/>
      </w:r>
    </w:p>
  </w:endnote>
  <w:endnote w:type="continuationNotice" w:id="1">
    <w:p w14:paraId="79C9CC80" w14:textId="77777777" w:rsidR="00057B17" w:rsidRDefault="00057B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A9168" w14:textId="77777777" w:rsidR="00C847DF" w:rsidRDefault="00C84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C6AAB" w14:textId="77777777" w:rsidR="00C847DF" w:rsidRDefault="00C84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D1C8" w14:textId="77777777" w:rsidR="00C847DF" w:rsidRDefault="00C84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4E1CC" w14:textId="77777777" w:rsidR="00057B17" w:rsidRDefault="00057B17" w:rsidP="00A515A9">
      <w:pPr>
        <w:spacing w:after="0"/>
      </w:pPr>
      <w:r>
        <w:separator/>
      </w:r>
    </w:p>
  </w:footnote>
  <w:footnote w:type="continuationSeparator" w:id="0">
    <w:p w14:paraId="3B32F1A9" w14:textId="77777777" w:rsidR="00057B17" w:rsidRDefault="00057B17" w:rsidP="00A515A9">
      <w:pPr>
        <w:spacing w:after="0"/>
      </w:pPr>
      <w:r>
        <w:continuationSeparator/>
      </w:r>
    </w:p>
  </w:footnote>
  <w:footnote w:type="continuationNotice" w:id="1">
    <w:p w14:paraId="0812C709" w14:textId="77777777" w:rsidR="00057B17" w:rsidRDefault="00057B1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5695EFAA"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C847DF">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2059209554"/>
        <w:lock w:val="sdtLocked"/>
        <w:placeholder>
          <w:docPart w:val="1EFD10A0F363E546BF4DD284242AA186"/>
        </w:placeholder>
      </w:sdtPr>
      <w:sdtEndPr>
        <w:rPr>
          <w:i w:val="0"/>
        </w:rPr>
      </w:sdtEndPr>
      <w:sdtContent>
        <w:r w:rsidR="006D5BFE" w:rsidRPr="006D5BFE">
          <w:rPr>
            <w:rStyle w:val="PlaceholderText"/>
            <w:i/>
            <w:color w:val="auto"/>
          </w:rPr>
          <w:t>A device screening method</w:t>
        </w:r>
        <w:r w:rsidR="006D5BFE" w:rsidRPr="006D5BFE">
          <w:rPr>
            <w:rStyle w:val="PlaceholderText"/>
            <w:i/>
          </w:rPr>
          <w:t xml:space="preserve"> </w:t>
        </w:r>
        <w:r w:rsidR="006D5BFE">
          <w:t xml:space="preserve">for delivery of mRNA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7E609FD8"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C076F4">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524787243"/>
        <w:lock w:val="sdtLocked"/>
        <w:placeholder>
          <w:docPart w:val="C42EECDF326FC94DB312F89D311417E9"/>
        </w:placeholder>
      </w:sdtPr>
      <w:sdtEndPr/>
      <w:sdtContent>
        <w:r w:rsidR="006D5BFE" w:rsidRPr="006D5BFE">
          <w:rPr>
            <w:i/>
          </w:rPr>
          <w:t>I</w:t>
        </w:r>
        <w:r w:rsidR="00D52D40">
          <w:rPr>
            <w:i/>
          </w:rPr>
          <w:t>.</w:t>
        </w:r>
        <w:r w:rsidR="006D5BFE" w:rsidRPr="006D5BFE">
          <w:rPr>
            <w:i/>
          </w:rPr>
          <w:t xml:space="preserve"> Sibum</w:t>
        </w:r>
      </w:sdtContent>
    </w:sdt>
    <w:r w:rsidR="00990C1E" w:rsidRPr="00BD7DE3">
      <w:rPr>
        <w:i/>
      </w:rPr>
      <w:fldChar w:fldCharType="end"/>
    </w:r>
    <w:r w:rsidR="00964A86" w:rsidRPr="00BD7DE3">
      <w:rPr>
        <w:i/>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A302" w14:textId="77777777" w:rsidR="00C847DF" w:rsidRDefault="00C84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A71237"/>
    <w:multiLevelType w:val="hybridMultilevel"/>
    <w:tmpl w:val="E9C49EE8"/>
    <w:lvl w:ilvl="0" w:tplc="08090001">
      <w:start w:val="4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5"/>
  </w:num>
  <w:num w:numId="2" w16cid:durableId="1173883495">
    <w:abstractNumId w:val="0"/>
  </w:num>
  <w:num w:numId="3" w16cid:durableId="1473520453">
    <w:abstractNumId w:val="2"/>
  </w:num>
  <w:num w:numId="4" w16cid:durableId="880900156">
    <w:abstractNumId w:val="4"/>
  </w:num>
  <w:num w:numId="5" w16cid:durableId="1941520065">
    <w:abstractNumId w:val="1"/>
  </w:num>
  <w:num w:numId="6" w16cid:durableId="84040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0A53"/>
    <w:rsid w:val="00003005"/>
    <w:rsid w:val="000054D0"/>
    <w:rsid w:val="000059FA"/>
    <w:rsid w:val="000060B6"/>
    <w:rsid w:val="0000715D"/>
    <w:rsid w:val="00007F8A"/>
    <w:rsid w:val="0001322D"/>
    <w:rsid w:val="00014FAB"/>
    <w:rsid w:val="0001616D"/>
    <w:rsid w:val="00016641"/>
    <w:rsid w:val="00021135"/>
    <w:rsid w:val="00032260"/>
    <w:rsid w:val="000349BF"/>
    <w:rsid w:val="00040B5E"/>
    <w:rsid w:val="00040BAB"/>
    <w:rsid w:val="00042D62"/>
    <w:rsid w:val="00044FF1"/>
    <w:rsid w:val="000471FB"/>
    <w:rsid w:val="000501BC"/>
    <w:rsid w:val="000504E6"/>
    <w:rsid w:val="000506DF"/>
    <w:rsid w:val="00051EEF"/>
    <w:rsid w:val="00054372"/>
    <w:rsid w:val="000579A9"/>
    <w:rsid w:val="00057B17"/>
    <w:rsid w:val="000601D8"/>
    <w:rsid w:val="000606EE"/>
    <w:rsid w:val="0006467A"/>
    <w:rsid w:val="00070D20"/>
    <w:rsid w:val="0007137D"/>
    <w:rsid w:val="000761C2"/>
    <w:rsid w:val="00081B94"/>
    <w:rsid w:val="000863B1"/>
    <w:rsid w:val="000873F5"/>
    <w:rsid w:val="000900C3"/>
    <w:rsid w:val="00097AFD"/>
    <w:rsid w:val="000A2590"/>
    <w:rsid w:val="000A43F1"/>
    <w:rsid w:val="000A48A1"/>
    <w:rsid w:val="000A5A12"/>
    <w:rsid w:val="000B0D40"/>
    <w:rsid w:val="000B5400"/>
    <w:rsid w:val="000B5744"/>
    <w:rsid w:val="000B69B5"/>
    <w:rsid w:val="000C0982"/>
    <w:rsid w:val="000C0AB5"/>
    <w:rsid w:val="000C3515"/>
    <w:rsid w:val="000C4906"/>
    <w:rsid w:val="000D2A31"/>
    <w:rsid w:val="000D378F"/>
    <w:rsid w:val="000E56C9"/>
    <w:rsid w:val="000E6ED5"/>
    <w:rsid w:val="000E77D5"/>
    <w:rsid w:val="000F4A48"/>
    <w:rsid w:val="001037E2"/>
    <w:rsid w:val="00107876"/>
    <w:rsid w:val="00112A75"/>
    <w:rsid w:val="00116B67"/>
    <w:rsid w:val="00116C33"/>
    <w:rsid w:val="0012041F"/>
    <w:rsid w:val="0012224E"/>
    <w:rsid w:val="00126C29"/>
    <w:rsid w:val="00130FB7"/>
    <w:rsid w:val="00134FB6"/>
    <w:rsid w:val="001366B3"/>
    <w:rsid w:val="00145D6B"/>
    <w:rsid w:val="00146D2D"/>
    <w:rsid w:val="001516A0"/>
    <w:rsid w:val="001519EC"/>
    <w:rsid w:val="00152568"/>
    <w:rsid w:val="00152E62"/>
    <w:rsid w:val="00153425"/>
    <w:rsid w:val="00154ABA"/>
    <w:rsid w:val="001552B9"/>
    <w:rsid w:val="0015613A"/>
    <w:rsid w:val="001600F3"/>
    <w:rsid w:val="00160344"/>
    <w:rsid w:val="001604DB"/>
    <w:rsid w:val="0016096C"/>
    <w:rsid w:val="00164B44"/>
    <w:rsid w:val="00171836"/>
    <w:rsid w:val="00171B77"/>
    <w:rsid w:val="00172099"/>
    <w:rsid w:val="00172481"/>
    <w:rsid w:val="00174EB6"/>
    <w:rsid w:val="00181916"/>
    <w:rsid w:val="001847F6"/>
    <w:rsid w:val="00185A72"/>
    <w:rsid w:val="00186604"/>
    <w:rsid w:val="0018684C"/>
    <w:rsid w:val="001942DB"/>
    <w:rsid w:val="00195494"/>
    <w:rsid w:val="00196A51"/>
    <w:rsid w:val="001A32F7"/>
    <w:rsid w:val="001B0E1B"/>
    <w:rsid w:val="001B189C"/>
    <w:rsid w:val="001B2866"/>
    <w:rsid w:val="001B2F5F"/>
    <w:rsid w:val="001B42F2"/>
    <w:rsid w:val="001B58AE"/>
    <w:rsid w:val="001B6C1E"/>
    <w:rsid w:val="001C1A34"/>
    <w:rsid w:val="001C31A4"/>
    <w:rsid w:val="001C47A2"/>
    <w:rsid w:val="001C5EEF"/>
    <w:rsid w:val="001D092C"/>
    <w:rsid w:val="001D1578"/>
    <w:rsid w:val="001D3B63"/>
    <w:rsid w:val="001D5DD1"/>
    <w:rsid w:val="001D6C23"/>
    <w:rsid w:val="001D6C7E"/>
    <w:rsid w:val="001E1297"/>
    <w:rsid w:val="001E2284"/>
    <w:rsid w:val="001E22B5"/>
    <w:rsid w:val="001E647B"/>
    <w:rsid w:val="001E72C1"/>
    <w:rsid w:val="001E73C3"/>
    <w:rsid w:val="001E7644"/>
    <w:rsid w:val="001F2234"/>
    <w:rsid w:val="001F38B3"/>
    <w:rsid w:val="001F629D"/>
    <w:rsid w:val="001F6678"/>
    <w:rsid w:val="001F70F6"/>
    <w:rsid w:val="001F79B3"/>
    <w:rsid w:val="002002F7"/>
    <w:rsid w:val="00202AF4"/>
    <w:rsid w:val="00203B19"/>
    <w:rsid w:val="00205D35"/>
    <w:rsid w:val="00212408"/>
    <w:rsid w:val="002131E5"/>
    <w:rsid w:val="00214541"/>
    <w:rsid w:val="00214AD3"/>
    <w:rsid w:val="00217845"/>
    <w:rsid w:val="00224336"/>
    <w:rsid w:val="00224D13"/>
    <w:rsid w:val="002258BD"/>
    <w:rsid w:val="0022758D"/>
    <w:rsid w:val="00231C18"/>
    <w:rsid w:val="0024011A"/>
    <w:rsid w:val="0024025B"/>
    <w:rsid w:val="002434B4"/>
    <w:rsid w:val="00251A8E"/>
    <w:rsid w:val="00252ACE"/>
    <w:rsid w:val="0025361E"/>
    <w:rsid w:val="00255964"/>
    <w:rsid w:val="00262166"/>
    <w:rsid w:val="00262D22"/>
    <w:rsid w:val="00264349"/>
    <w:rsid w:val="00264807"/>
    <w:rsid w:val="00264FC9"/>
    <w:rsid w:val="00265579"/>
    <w:rsid w:val="002666D8"/>
    <w:rsid w:val="00266823"/>
    <w:rsid w:val="00266AA9"/>
    <w:rsid w:val="00267EBF"/>
    <w:rsid w:val="00267F14"/>
    <w:rsid w:val="00270E84"/>
    <w:rsid w:val="00281388"/>
    <w:rsid w:val="002839D2"/>
    <w:rsid w:val="00283F05"/>
    <w:rsid w:val="00287EA3"/>
    <w:rsid w:val="0029067A"/>
    <w:rsid w:val="00291C60"/>
    <w:rsid w:val="002927DB"/>
    <w:rsid w:val="002941D4"/>
    <w:rsid w:val="0029454E"/>
    <w:rsid w:val="00295000"/>
    <w:rsid w:val="00296087"/>
    <w:rsid w:val="00296568"/>
    <w:rsid w:val="002A3E34"/>
    <w:rsid w:val="002A52E6"/>
    <w:rsid w:val="002A5C70"/>
    <w:rsid w:val="002A7AF6"/>
    <w:rsid w:val="002A7E58"/>
    <w:rsid w:val="002B1254"/>
    <w:rsid w:val="002B1D13"/>
    <w:rsid w:val="002B5D68"/>
    <w:rsid w:val="002B6832"/>
    <w:rsid w:val="002B74ED"/>
    <w:rsid w:val="002C2AA0"/>
    <w:rsid w:val="002C6D34"/>
    <w:rsid w:val="002D1D47"/>
    <w:rsid w:val="002D2B19"/>
    <w:rsid w:val="002D4472"/>
    <w:rsid w:val="002D4AC2"/>
    <w:rsid w:val="002E0DD1"/>
    <w:rsid w:val="002E26A5"/>
    <w:rsid w:val="002E2A16"/>
    <w:rsid w:val="002E3D24"/>
    <w:rsid w:val="002E522B"/>
    <w:rsid w:val="002E5A6F"/>
    <w:rsid w:val="002E61AA"/>
    <w:rsid w:val="002E6BCF"/>
    <w:rsid w:val="002E7233"/>
    <w:rsid w:val="002E77AE"/>
    <w:rsid w:val="002F1FAA"/>
    <w:rsid w:val="002F3255"/>
    <w:rsid w:val="002F38E3"/>
    <w:rsid w:val="002F3901"/>
    <w:rsid w:val="002F4D3E"/>
    <w:rsid w:val="002F5178"/>
    <w:rsid w:val="002F5EE5"/>
    <w:rsid w:val="003007D1"/>
    <w:rsid w:val="003027C6"/>
    <w:rsid w:val="00304034"/>
    <w:rsid w:val="00311E4A"/>
    <w:rsid w:val="0031253D"/>
    <w:rsid w:val="00314C54"/>
    <w:rsid w:val="0031528C"/>
    <w:rsid w:val="003165CD"/>
    <w:rsid w:val="00316EF2"/>
    <w:rsid w:val="00322098"/>
    <w:rsid w:val="00323046"/>
    <w:rsid w:val="00323FE7"/>
    <w:rsid w:val="003268A4"/>
    <w:rsid w:val="00327CF6"/>
    <w:rsid w:val="0033055F"/>
    <w:rsid w:val="003310B9"/>
    <w:rsid w:val="0033185B"/>
    <w:rsid w:val="00332460"/>
    <w:rsid w:val="00333C21"/>
    <w:rsid w:val="00335A26"/>
    <w:rsid w:val="00336651"/>
    <w:rsid w:val="00340CFC"/>
    <w:rsid w:val="0034725F"/>
    <w:rsid w:val="00347725"/>
    <w:rsid w:val="0035125C"/>
    <w:rsid w:val="00351D53"/>
    <w:rsid w:val="003534DB"/>
    <w:rsid w:val="0035463C"/>
    <w:rsid w:val="0035725A"/>
    <w:rsid w:val="00361BCA"/>
    <w:rsid w:val="00361BE7"/>
    <w:rsid w:val="0036272A"/>
    <w:rsid w:val="003677E1"/>
    <w:rsid w:val="003718E1"/>
    <w:rsid w:val="00374B0E"/>
    <w:rsid w:val="00380B78"/>
    <w:rsid w:val="00381DA1"/>
    <w:rsid w:val="00383FC2"/>
    <w:rsid w:val="003867D6"/>
    <w:rsid w:val="00387ECA"/>
    <w:rsid w:val="0039248E"/>
    <w:rsid w:val="00394479"/>
    <w:rsid w:val="0039482B"/>
    <w:rsid w:val="00397844"/>
    <w:rsid w:val="00397862"/>
    <w:rsid w:val="003A121B"/>
    <w:rsid w:val="003A3EE7"/>
    <w:rsid w:val="003B1031"/>
    <w:rsid w:val="003B11E6"/>
    <w:rsid w:val="003B13C9"/>
    <w:rsid w:val="003B383B"/>
    <w:rsid w:val="003B3C79"/>
    <w:rsid w:val="003B5892"/>
    <w:rsid w:val="003B65D1"/>
    <w:rsid w:val="003B6CA0"/>
    <w:rsid w:val="003C1CA3"/>
    <w:rsid w:val="003C37D0"/>
    <w:rsid w:val="003C568E"/>
    <w:rsid w:val="003C58EE"/>
    <w:rsid w:val="003C6A3B"/>
    <w:rsid w:val="003C6FB7"/>
    <w:rsid w:val="003C7C75"/>
    <w:rsid w:val="003D0938"/>
    <w:rsid w:val="003D10FC"/>
    <w:rsid w:val="003D1F94"/>
    <w:rsid w:val="003D2E97"/>
    <w:rsid w:val="003D3DDE"/>
    <w:rsid w:val="003D4502"/>
    <w:rsid w:val="003D66CD"/>
    <w:rsid w:val="003D7C47"/>
    <w:rsid w:val="003D7E9C"/>
    <w:rsid w:val="003E0D7B"/>
    <w:rsid w:val="003E0EEA"/>
    <w:rsid w:val="003E2417"/>
    <w:rsid w:val="003E2DC8"/>
    <w:rsid w:val="003E376D"/>
    <w:rsid w:val="003E3F90"/>
    <w:rsid w:val="003E47E2"/>
    <w:rsid w:val="003E5D10"/>
    <w:rsid w:val="003E7AC7"/>
    <w:rsid w:val="003F1DE6"/>
    <w:rsid w:val="003F37A9"/>
    <w:rsid w:val="003F4428"/>
    <w:rsid w:val="003F4D83"/>
    <w:rsid w:val="003F6625"/>
    <w:rsid w:val="003F66D3"/>
    <w:rsid w:val="003F74D9"/>
    <w:rsid w:val="00404755"/>
    <w:rsid w:val="00404A4E"/>
    <w:rsid w:val="0040614F"/>
    <w:rsid w:val="004072E1"/>
    <w:rsid w:val="0041018A"/>
    <w:rsid w:val="0041137C"/>
    <w:rsid w:val="0041755F"/>
    <w:rsid w:val="00421711"/>
    <w:rsid w:val="00422CE4"/>
    <w:rsid w:val="00422DBE"/>
    <w:rsid w:val="00423696"/>
    <w:rsid w:val="004248C3"/>
    <w:rsid w:val="00424C98"/>
    <w:rsid w:val="00427740"/>
    <w:rsid w:val="00427F09"/>
    <w:rsid w:val="004348FC"/>
    <w:rsid w:val="00434A85"/>
    <w:rsid w:val="0043545C"/>
    <w:rsid w:val="00436259"/>
    <w:rsid w:val="00441F9F"/>
    <w:rsid w:val="00442036"/>
    <w:rsid w:val="00442A48"/>
    <w:rsid w:val="0044317F"/>
    <w:rsid w:val="0044435E"/>
    <w:rsid w:val="00444A63"/>
    <w:rsid w:val="0044731D"/>
    <w:rsid w:val="00447700"/>
    <w:rsid w:val="0045037A"/>
    <w:rsid w:val="0045074B"/>
    <w:rsid w:val="00451B6B"/>
    <w:rsid w:val="00452D9B"/>
    <w:rsid w:val="00453749"/>
    <w:rsid w:val="004544FD"/>
    <w:rsid w:val="00454CE3"/>
    <w:rsid w:val="004568F0"/>
    <w:rsid w:val="00457DAB"/>
    <w:rsid w:val="0046126A"/>
    <w:rsid w:val="004622E7"/>
    <w:rsid w:val="00466639"/>
    <w:rsid w:val="004708CE"/>
    <w:rsid w:val="0047596D"/>
    <w:rsid w:val="004803EE"/>
    <w:rsid w:val="0048061D"/>
    <w:rsid w:val="00490C5A"/>
    <w:rsid w:val="00490F61"/>
    <w:rsid w:val="0049177D"/>
    <w:rsid w:val="00494A39"/>
    <w:rsid w:val="00496006"/>
    <w:rsid w:val="00496030"/>
    <w:rsid w:val="00496720"/>
    <w:rsid w:val="00497E8F"/>
    <w:rsid w:val="004A3760"/>
    <w:rsid w:val="004A684A"/>
    <w:rsid w:val="004A6EF5"/>
    <w:rsid w:val="004A7B9F"/>
    <w:rsid w:val="004B2051"/>
    <w:rsid w:val="004B3314"/>
    <w:rsid w:val="004B35C1"/>
    <w:rsid w:val="004B35FD"/>
    <w:rsid w:val="004B43AB"/>
    <w:rsid w:val="004B6B5F"/>
    <w:rsid w:val="004B6D88"/>
    <w:rsid w:val="004C1847"/>
    <w:rsid w:val="004C2054"/>
    <w:rsid w:val="004C714E"/>
    <w:rsid w:val="004D00D2"/>
    <w:rsid w:val="004D3B9B"/>
    <w:rsid w:val="004D65EB"/>
    <w:rsid w:val="004E13F7"/>
    <w:rsid w:val="004E18CD"/>
    <w:rsid w:val="004E2413"/>
    <w:rsid w:val="004E48E0"/>
    <w:rsid w:val="004F7E1D"/>
    <w:rsid w:val="004F7F64"/>
    <w:rsid w:val="00502342"/>
    <w:rsid w:val="00504CD4"/>
    <w:rsid w:val="0051717E"/>
    <w:rsid w:val="00517F57"/>
    <w:rsid w:val="00520E42"/>
    <w:rsid w:val="00524781"/>
    <w:rsid w:val="00524836"/>
    <w:rsid w:val="00527F3A"/>
    <w:rsid w:val="005302DC"/>
    <w:rsid w:val="005303CA"/>
    <w:rsid w:val="00532706"/>
    <w:rsid w:val="00532B69"/>
    <w:rsid w:val="005357DB"/>
    <w:rsid w:val="005411A0"/>
    <w:rsid w:val="00541F41"/>
    <w:rsid w:val="005422FF"/>
    <w:rsid w:val="00544864"/>
    <w:rsid w:val="00544CEA"/>
    <w:rsid w:val="00544FB7"/>
    <w:rsid w:val="00545BB7"/>
    <w:rsid w:val="00552D6A"/>
    <w:rsid w:val="005532FE"/>
    <w:rsid w:val="0055572D"/>
    <w:rsid w:val="0056094C"/>
    <w:rsid w:val="00562166"/>
    <w:rsid w:val="00565D5A"/>
    <w:rsid w:val="00565D8B"/>
    <w:rsid w:val="005663B1"/>
    <w:rsid w:val="005738B2"/>
    <w:rsid w:val="00580766"/>
    <w:rsid w:val="00581CBF"/>
    <w:rsid w:val="00582113"/>
    <w:rsid w:val="0058294E"/>
    <w:rsid w:val="00583F6B"/>
    <w:rsid w:val="0058470D"/>
    <w:rsid w:val="00591DC8"/>
    <w:rsid w:val="005924D4"/>
    <w:rsid w:val="00592816"/>
    <w:rsid w:val="00593A46"/>
    <w:rsid w:val="00594218"/>
    <w:rsid w:val="00595230"/>
    <w:rsid w:val="00596663"/>
    <w:rsid w:val="0059732E"/>
    <w:rsid w:val="0059752C"/>
    <w:rsid w:val="005A18FF"/>
    <w:rsid w:val="005A3D95"/>
    <w:rsid w:val="005A4646"/>
    <w:rsid w:val="005A4F0F"/>
    <w:rsid w:val="005B0BC2"/>
    <w:rsid w:val="005B1863"/>
    <w:rsid w:val="005B39B8"/>
    <w:rsid w:val="005B3F3F"/>
    <w:rsid w:val="005B568F"/>
    <w:rsid w:val="005B57CF"/>
    <w:rsid w:val="005B5FD9"/>
    <w:rsid w:val="005C19E1"/>
    <w:rsid w:val="005C5283"/>
    <w:rsid w:val="005C637E"/>
    <w:rsid w:val="005D092D"/>
    <w:rsid w:val="005D1383"/>
    <w:rsid w:val="005D3570"/>
    <w:rsid w:val="005D441D"/>
    <w:rsid w:val="005E28BC"/>
    <w:rsid w:val="005E718D"/>
    <w:rsid w:val="005F04C4"/>
    <w:rsid w:val="005F0B06"/>
    <w:rsid w:val="005F1A31"/>
    <w:rsid w:val="005F2C1C"/>
    <w:rsid w:val="005F43F2"/>
    <w:rsid w:val="005F4472"/>
    <w:rsid w:val="005F60A9"/>
    <w:rsid w:val="00600318"/>
    <w:rsid w:val="00600C0A"/>
    <w:rsid w:val="00601BC0"/>
    <w:rsid w:val="00602DD7"/>
    <w:rsid w:val="006047B7"/>
    <w:rsid w:val="006117FF"/>
    <w:rsid w:val="00612BAA"/>
    <w:rsid w:val="00613573"/>
    <w:rsid w:val="00615ED2"/>
    <w:rsid w:val="0061646B"/>
    <w:rsid w:val="0062098D"/>
    <w:rsid w:val="006220F6"/>
    <w:rsid w:val="006230D1"/>
    <w:rsid w:val="00623DF2"/>
    <w:rsid w:val="00625559"/>
    <w:rsid w:val="00625CF3"/>
    <w:rsid w:val="00626070"/>
    <w:rsid w:val="00631B6C"/>
    <w:rsid w:val="00631B86"/>
    <w:rsid w:val="00631C57"/>
    <w:rsid w:val="0063200B"/>
    <w:rsid w:val="0063214F"/>
    <w:rsid w:val="00635BF0"/>
    <w:rsid w:val="00642787"/>
    <w:rsid w:val="0065141C"/>
    <w:rsid w:val="00652769"/>
    <w:rsid w:val="0065632C"/>
    <w:rsid w:val="00660395"/>
    <w:rsid w:val="00660A67"/>
    <w:rsid w:val="00661107"/>
    <w:rsid w:val="00662661"/>
    <w:rsid w:val="0066270D"/>
    <w:rsid w:val="00664437"/>
    <w:rsid w:val="00664BF6"/>
    <w:rsid w:val="00671088"/>
    <w:rsid w:val="00671221"/>
    <w:rsid w:val="00672706"/>
    <w:rsid w:val="00676826"/>
    <w:rsid w:val="00676DA7"/>
    <w:rsid w:val="00677708"/>
    <w:rsid w:val="00686D0B"/>
    <w:rsid w:val="0069121C"/>
    <w:rsid w:val="006917CC"/>
    <w:rsid w:val="00692423"/>
    <w:rsid w:val="00693FEC"/>
    <w:rsid w:val="006971B8"/>
    <w:rsid w:val="00697AE7"/>
    <w:rsid w:val="006A15F7"/>
    <w:rsid w:val="006A3107"/>
    <w:rsid w:val="006A3789"/>
    <w:rsid w:val="006A410B"/>
    <w:rsid w:val="006A7ACE"/>
    <w:rsid w:val="006A7D26"/>
    <w:rsid w:val="006B12B5"/>
    <w:rsid w:val="006B1928"/>
    <w:rsid w:val="006B2BB3"/>
    <w:rsid w:val="006B3D22"/>
    <w:rsid w:val="006B41AD"/>
    <w:rsid w:val="006B5B5A"/>
    <w:rsid w:val="006C3394"/>
    <w:rsid w:val="006C4B41"/>
    <w:rsid w:val="006C5A51"/>
    <w:rsid w:val="006C63D2"/>
    <w:rsid w:val="006C7DF6"/>
    <w:rsid w:val="006D2B29"/>
    <w:rsid w:val="006D4977"/>
    <w:rsid w:val="006D58B8"/>
    <w:rsid w:val="006D5B12"/>
    <w:rsid w:val="006D5BFE"/>
    <w:rsid w:val="006D6187"/>
    <w:rsid w:val="006D7177"/>
    <w:rsid w:val="006E1C6F"/>
    <w:rsid w:val="006E20CE"/>
    <w:rsid w:val="006E5A56"/>
    <w:rsid w:val="006E62D3"/>
    <w:rsid w:val="006E7F7D"/>
    <w:rsid w:val="006F0288"/>
    <w:rsid w:val="006F5939"/>
    <w:rsid w:val="006F7542"/>
    <w:rsid w:val="00700046"/>
    <w:rsid w:val="00701461"/>
    <w:rsid w:val="00701817"/>
    <w:rsid w:val="007020E0"/>
    <w:rsid w:val="00706A1D"/>
    <w:rsid w:val="00706B66"/>
    <w:rsid w:val="0070763C"/>
    <w:rsid w:val="007114F5"/>
    <w:rsid w:val="00711C1F"/>
    <w:rsid w:val="00713BAF"/>
    <w:rsid w:val="00713F71"/>
    <w:rsid w:val="00715F4B"/>
    <w:rsid w:val="00722793"/>
    <w:rsid w:val="00723423"/>
    <w:rsid w:val="00723A06"/>
    <w:rsid w:val="00727E63"/>
    <w:rsid w:val="0073035B"/>
    <w:rsid w:val="0073108A"/>
    <w:rsid w:val="007328CA"/>
    <w:rsid w:val="007353F6"/>
    <w:rsid w:val="00743306"/>
    <w:rsid w:val="007478E1"/>
    <w:rsid w:val="00750487"/>
    <w:rsid w:val="00762768"/>
    <w:rsid w:val="00764798"/>
    <w:rsid w:val="00767249"/>
    <w:rsid w:val="00772600"/>
    <w:rsid w:val="00773149"/>
    <w:rsid w:val="007735FD"/>
    <w:rsid w:val="007745BD"/>
    <w:rsid w:val="00774E51"/>
    <w:rsid w:val="00776B4C"/>
    <w:rsid w:val="00777DF7"/>
    <w:rsid w:val="007804B9"/>
    <w:rsid w:val="00781E78"/>
    <w:rsid w:val="0078212D"/>
    <w:rsid w:val="0078234F"/>
    <w:rsid w:val="00782ED9"/>
    <w:rsid w:val="00784010"/>
    <w:rsid w:val="00787F68"/>
    <w:rsid w:val="007926E6"/>
    <w:rsid w:val="007973C3"/>
    <w:rsid w:val="007A56C9"/>
    <w:rsid w:val="007A6450"/>
    <w:rsid w:val="007B2BEC"/>
    <w:rsid w:val="007B2C07"/>
    <w:rsid w:val="007B38B6"/>
    <w:rsid w:val="007B4578"/>
    <w:rsid w:val="007B5CF0"/>
    <w:rsid w:val="007B6531"/>
    <w:rsid w:val="007C02D4"/>
    <w:rsid w:val="007C0544"/>
    <w:rsid w:val="007C0A14"/>
    <w:rsid w:val="007C3B76"/>
    <w:rsid w:val="007C4655"/>
    <w:rsid w:val="007C58C5"/>
    <w:rsid w:val="007C67D8"/>
    <w:rsid w:val="007C69C4"/>
    <w:rsid w:val="007D1798"/>
    <w:rsid w:val="007D307A"/>
    <w:rsid w:val="007D4020"/>
    <w:rsid w:val="007D7474"/>
    <w:rsid w:val="007D75AE"/>
    <w:rsid w:val="007E2F09"/>
    <w:rsid w:val="007E4351"/>
    <w:rsid w:val="007E657D"/>
    <w:rsid w:val="007F5568"/>
    <w:rsid w:val="00800DEB"/>
    <w:rsid w:val="00804EEB"/>
    <w:rsid w:val="008050EA"/>
    <w:rsid w:val="00805993"/>
    <w:rsid w:val="00810100"/>
    <w:rsid w:val="008141F1"/>
    <w:rsid w:val="0081508D"/>
    <w:rsid w:val="008215E4"/>
    <w:rsid w:val="00821655"/>
    <w:rsid w:val="00821C14"/>
    <w:rsid w:val="00822CAF"/>
    <w:rsid w:val="00824077"/>
    <w:rsid w:val="008246DA"/>
    <w:rsid w:val="00825684"/>
    <w:rsid w:val="00826161"/>
    <w:rsid w:val="0083113B"/>
    <w:rsid w:val="0083385A"/>
    <w:rsid w:val="00836B77"/>
    <w:rsid w:val="00837ED2"/>
    <w:rsid w:val="008404C5"/>
    <w:rsid w:val="00841E77"/>
    <w:rsid w:val="00842A86"/>
    <w:rsid w:val="00843AD5"/>
    <w:rsid w:val="008443EE"/>
    <w:rsid w:val="0084598F"/>
    <w:rsid w:val="00852676"/>
    <w:rsid w:val="00852A5A"/>
    <w:rsid w:val="008541C6"/>
    <w:rsid w:val="00855A91"/>
    <w:rsid w:val="00860916"/>
    <w:rsid w:val="0086156F"/>
    <w:rsid w:val="008651DC"/>
    <w:rsid w:val="00865B18"/>
    <w:rsid w:val="00870620"/>
    <w:rsid w:val="00870B52"/>
    <w:rsid w:val="00872A16"/>
    <w:rsid w:val="00873019"/>
    <w:rsid w:val="0087412E"/>
    <w:rsid w:val="00874E7F"/>
    <w:rsid w:val="00881895"/>
    <w:rsid w:val="00882E6D"/>
    <w:rsid w:val="00884B99"/>
    <w:rsid w:val="0089686C"/>
    <w:rsid w:val="008971A8"/>
    <w:rsid w:val="008A01AE"/>
    <w:rsid w:val="008A2C07"/>
    <w:rsid w:val="008A5F41"/>
    <w:rsid w:val="008A6E7E"/>
    <w:rsid w:val="008B02F1"/>
    <w:rsid w:val="008B22C1"/>
    <w:rsid w:val="008B325F"/>
    <w:rsid w:val="008B4BF0"/>
    <w:rsid w:val="008B6E24"/>
    <w:rsid w:val="008B7730"/>
    <w:rsid w:val="008C47DE"/>
    <w:rsid w:val="008C4AA6"/>
    <w:rsid w:val="008C53EE"/>
    <w:rsid w:val="008C5C57"/>
    <w:rsid w:val="008C7F2D"/>
    <w:rsid w:val="008D115B"/>
    <w:rsid w:val="008D2B51"/>
    <w:rsid w:val="008D4D8B"/>
    <w:rsid w:val="008D529B"/>
    <w:rsid w:val="008D7DEB"/>
    <w:rsid w:val="008D7F19"/>
    <w:rsid w:val="008E0A7A"/>
    <w:rsid w:val="008E31AA"/>
    <w:rsid w:val="008E42E6"/>
    <w:rsid w:val="008E6C1A"/>
    <w:rsid w:val="008E70E8"/>
    <w:rsid w:val="008F0D4F"/>
    <w:rsid w:val="008F1273"/>
    <w:rsid w:val="008F2A41"/>
    <w:rsid w:val="008F4CA9"/>
    <w:rsid w:val="008F5149"/>
    <w:rsid w:val="008F7117"/>
    <w:rsid w:val="009015FB"/>
    <w:rsid w:val="00903E9E"/>
    <w:rsid w:val="0090419D"/>
    <w:rsid w:val="0091001C"/>
    <w:rsid w:val="00911EA3"/>
    <w:rsid w:val="00912D24"/>
    <w:rsid w:val="00913B05"/>
    <w:rsid w:val="00914918"/>
    <w:rsid w:val="009172FD"/>
    <w:rsid w:val="009208A1"/>
    <w:rsid w:val="0092484D"/>
    <w:rsid w:val="009251AC"/>
    <w:rsid w:val="0093022C"/>
    <w:rsid w:val="00930DA1"/>
    <w:rsid w:val="00932C65"/>
    <w:rsid w:val="0093458B"/>
    <w:rsid w:val="0093608C"/>
    <w:rsid w:val="0093648C"/>
    <w:rsid w:val="009378F3"/>
    <w:rsid w:val="00941946"/>
    <w:rsid w:val="0094427A"/>
    <w:rsid w:val="00947FE1"/>
    <w:rsid w:val="0095324F"/>
    <w:rsid w:val="00956993"/>
    <w:rsid w:val="00960DBA"/>
    <w:rsid w:val="00961807"/>
    <w:rsid w:val="009648E5"/>
    <w:rsid w:val="00964A86"/>
    <w:rsid w:val="00966A88"/>
    <w:rsid w:val="00966CD3"/>
    <w:rsid w:val="009706A6"/>
    <w:rsid w:val="009721CC"/>
    <w:rsid w:val="00974E37"/>
    <w:rsid w:val="00977155"/>
    <w:rsid w:val="00980958"/>
    <w:rsid w:val="009818AC"/>
    <w:rsid w:val="00983004"/>
    <w:rsid w:val="009859EE"/>
    <w:rsid w:val="00985C5F"/>
    <w:rsid w:val="009865C1"/>
    <w:rsid w:val="00990C1E"/>
    <w:rsid w:val="0099163D"/>
    <w:rsid w:val="00991A76"/>
    <w:rsid w:val="00996612"/>
    <w:rsid w:val="00996628"/>
    <w:rsid w:val="009A0009"/>
    <w:rsid w:val="009A15D9"/>
    <w:rsid w:val="009A1638"/>
    <w:rsid w:val="009A2AB3"/>
    <w:rsid w:val="009A4453"/>
    <w:rsid w:val="009A52B9"/>
    <w:rsid w:val="009A5E01"/>
    <w:rsid w:val="009B0B17"/>
    <w:rsid w:val="009B1D3E"/>
    <w:rsid w:val="009B2CBD"/>
    <w:rsid w:val="009B4823"/>
    <w:rsid w:val="009B4EA1"/>
    <w:rsid w:val="009C266F"/>
    <w:rsid w:val="009C6867"/>
    <w:rsid w:val="009C6C08"/>
    <w:rsid w:val="009D0B81"/>
    <w:rsid w:val="009D1A31"/>
    <w:rsid w:val="009D1CB7"/>
    <w:rsid w:val="009D3E96"/>
    <w:rsid w:val="009D4CE5"/>
    <w:rsid w:val="009D5953"/>
    <w:rsid w:val="009D77B3"/>
    <w:rsid w:val="009D783B"/>
    <w:rsid w:val="009E067E"/>
    <w:rsid w:val="009E1F62"/>
    <w:rsid w:val="009E3653"/>
    <w:rsid w:val="009E44DE"/>
    <w:rsid w:val="009E7002"/>
    <w:rsid w:val="009E7542"/>
    <w:rsid w:val="009F3CE1"/>
    <w:rsid w:val="009F4636"/>
    <w:rsid w:val="009F4765"/>
    <w:rsid w:val="009F5DE5"/>
    <w:rsid w:val="009F6CD0"/>
    <w:rsid w:val="009F6FA2"/>
    <w:rsid w:val="009F79CA"/>
    <w:rsid w:val="00A0358B"/>
    <w:rsid w:val="00A03C00"/>
    <w:rsid w:val="00A05E9C"/>
    <w:rsid w:val="00A06648"/>
    <w:rsid w:val="00A1052A"/>
    <w:rsid w:val="00A11FA2"/>
    <w:rsid w:val="00A13504"/>
    <w:rsid w:val="00A145B6"/>
    <w:rsid w:val="00A14F14"/>
    <w:rsid w:val="00A15285"/>
    <w:rsid w:val="00A170B9"/>
    <w:rsid w:val="00A21B67"/>
    <w:rsid w:val="00A22EC7"/>
    <w:rsid w:val="00A25842"/>
    <w:rsid w:val="00A3104A"/>
    <w:rsid w:val="00A31772"/>
    <w:rsid w:val="00A32C57"/>
    <w:rsid w:val="00A33D61"/>
    <w:rsid w:val="00A35A28"/>
    <w:rsid w:val="00A365B7"/>
    <w:rsid w:val="00A36DF0"/>
    <w:rsid w:val="00A41947"/>
    <w:rsid w:val="00A41DF4"/>
    <w:rsid w:val="00A426EA"/>
    <w:rsid w:val="00A42BA7"/>
    <w:rsid w:val="00A46DAE"/>
    <w:rsid w:val="00A471FE"/>
    <w:rsid w:val="00A50BEF"/>
    <w:rsid w:val="00A50D71"/>
    <w:rsid w:val="00A515A9"/>
    <w:rsid w:val="00A530F2"/>
    <w:rsid w:val="00A54924"/>
    <w:rsid w:val="00A56EA9"/>
    <w:rsid w:val="00A62526"/>
    <w:rsid w:val="00A62FB1"/>
    <w:rsid w:val="00A63C58"/>
    <w:rsid w:val="00A65C77"/>
    <w:rsid w:val="00A66448"/>
    <w:rsid w:val="00A67298"/>
    <w:rsid w:val="00A710B5"/>
    <w:rsid w:val="00A7126E"/>
    <w:rsid w:val="00A727E2"/>
    <w:rsid w:val="00A72E80"/>
    <w:rsid w:val="00A72FF3"/>
    <w:rsid w:val="00A74970"/>
    <w:rsid w:val="00A74F05"/>
    <w:rsid w:val="00A750FA"/>
    <w:rsid w:val="00A7607E"/>
    <w:rsid w:val="00A7632B"/>
    <w:rsid w:val="00A81955"/>
    <w:rsid w:val="00A81A94"/>
    <w:rsid w:val="00A820D0"/>
    <w:rsid w:val="00A837A3"/>
    <w:rsid w:val="00A837D3"/>
    <w:rsid w:val="00A84096"/>
    <w:rsid w:val="00A9046C"/>
    <w:rsid w:val="00A9197F"/>
    <w:rsid w:val="00A94905"/>
    <w:rsid w:val="00A94B33"/>
    <w:rsid w:val="00A97806"/>
    <w:rsid w:val="00AA1175"/>
    <w:rsid w:val="00AA5823"/>
    <w:rsid w:val="00AA74BE"/>
    <w:rsid w:val="00AB01ED"/>
    <w:rsid w:val="00AB027D"/>
    <w:rsid w:val="00AB1327"/>
    <w:rsid w:val="00AB31E8"/>
    <w:rsid w:val="00AB45ED"/>
    <w:rsid w:val="00AB5A53"/>
    <w:rsid w:val="00AC04A2"/>
    <w:rsid w:val="00AC18B7"/>
    <w:rsid w:val="00AC18F7"/>
    <w:rsid w:val="00AD115D"/>
    <w:rsid w:val="00AD2649"/>
    <w:rsid w:val="00AD3F33"/>
    <w:rsid w:val="00AE1AF3"/>
    <w:rsid w:val="00AE1E22"/>
    <w:rsid w:val="00AE4964"/>
    <w:rsid w:val="00AE69E7"/>
    <w:rsid w:val="00AE6F3B"/>
    <w:rsid w:val="00AE7EF2"/>
    <w:rsid w:val="00B0024C"/>
    <w:rsid w:val="00B009F2"/>
    <w:rsid w:val="00B00CE7"/>
    <w:rsid w:val="00B00F10"/>
    <w:rsid w:val="00B105C7"/>
    <w:rsid w:val="00B12070"/>
    <w:rsid w:val="00B122AD"/>
    <w:rsid w:val="00B15407"/>
    <w:rsid w:val="00B175AF"/>
    <w:rsid w:val="00B2135E"/>
    <w:rsid w:val="00B21F4D"/>
    <w:rsid w:val="00B25B95"/>
    <w:rsid w:val="00B3206E"/>
    <w:rsid w:val="00B32C8A"/>
    <w:rsid w:val="00B32C97"/>
    <w:rsid w:val="00B33CF8"/>
    <w:rsid w:val="00B3429B"/>
    <w:rsid w:val="00B408FF"/>
    <w:rsid w:val="00B40D77"/>
    <w:rsid w:val="00B412B3"/>
    <w:rsid w:val="00B42A7F"/>
    <w:rsid w:val="00B42C5E"/>
    <w:rsid w:val="00B43AC5"/>
    <w:rsid w:val="00B46330"/>
    <w:rsid w:val="00B4725C"/>
    <w:rsid w:val="00B5120E"/>
    <w:rsid w:val="00B530F2"/>
    <w:rsid w:val="00B54843"/>
    <w:rsid w:val="00B55646"/>
    <w:rsid w:val="00B567FB"/>
    <w:rsid w:val="00B61231"/>
    <w:rsid w:val="00B628B2"/>
    <w:rsid w:val="00B66A5A"/>
    <w:rsid w:val="00B67241"/>
    <w:rsid w:val="00B67B80"/>
    <w:rsid w:val="00B719D1"/>
    <w:rsid w:val="00B76BFC"/>
    <w:rsid w:val="00B77CB0"/>
    <w:rsid w:val="00B804AB"/>
    <w:rsid w:val="00B8159B"/>
    <w:rsid w:val="00B81AD3"/>
    <w:rsid w:val="00B85A71"/>
    <w:rsid w:val="00B85EC2"/>
    <w:rsid w:val="00B906A5"/>
    <w:rsid w:val="00B93EEB"/>
    <w:rsid w:val="00B94130"/>
    <w:rsid w:val="00B94313"/>
    <w:rsid w:val="00BA0E07"/>
    <w:rsid w:val="00BA233C"/>
    <w:rsid w:val="00BA3CE8"/>
    <w:rsid w:val="00BA57BB"/>
    <w:rsid w:val="00BA6CE9"/>
    <w:rsid w:val="00BB24B5"/>
    <w:rsid w:val="00BB2738"/>
    <w:rsid w:val="00BB33A4"/>
    <w:rsid w:val="00BB3CF3"/>
    <w:rsid w:val="00BB4A73"/>
    <w:rsid w:val="00BB79C9"/>
    <w:rsid w:val="00BC0021"/>
    <w:rsid w:val="00BC27CC"/>
    <w:rsid w:val="00BC2EF2"/>
    <w:rsid w:val="00BC30C2"/>
    <w:rsid w:val="00BC3B49"/>
    <w:rsid w:val="00BC74BA"/>
    <w:rsid w:val="00BD15D5"/>
    <w:rsid w:val="00BD2AB0"/>
    <w:rsid w:val="00BD403A"/>
    <w:rsid w:val="00BD49D3"/>
    <w:rsid w:val="00BD68AD"/>
    <w:rsid w:val="00BD70D3"/>
    <w:rsid w:val="00BD7DE3"/>
    <w:rsid w:val="00BE1527"/>
    <w:rsid w:val="00BE19D2"/>
    <w:rsid w:val="00BE225B"/>
    <w:rsid w:val="00BE6CAA"/>
    <w:rsid w:val="00BE7C18"/>
    <w:rsid w:val="00BF6BBC"/>
    <w:rsid w:val="00BF7BE2"/>
    <w:rsid w:val="00C00219"/>
    <w:rsid w:val="00C0283C"/>
    <w:rsid w:val="00C02FC1"/>
    <w:rsid w:val="00C04F56"/>
    <w:rsid w:val="00C06ADB"/>
    <w:rsid w:val="00C076F4"/>
    <w:rsid w:val="00C07C8B"/>
    <w:rsid w:val="00C126B9"/>
    <w:rsid w:val="00C17773"/>
    <w:rsid w:val="00C21775"/>
    <w:rsid w:val="00C242C3"/>
    <w:rsid w:val="00C24D3E"/>
    <w:rsid w:val="00C24E4B"/>
    <w:rsid w:val="00C31BB9"/>
    <w:rsid w:val="00C453BF"/>
    <w:rsid w:val="00C45B94"/>
    <w:rsid w:val="00C46891"/>
    <w:rsid w:val="00C53161"/>
    <w:rsid w:val="00C542E8"/>
    <w:rsid w:val="00C543B6"/>
    <w:rsid w:val="00C5513E"/>
    <w:rsid w:val="00C57AE3"/>
    <w:rsid w:val="00C6084D"/>
    <w:rsid w:val="00C60CA4"/>
    <w:rsid w:val="00C60CF5"/>
    <w:rsid w:val="00C62F54"/>
    <w:rsid w:val="00C637C1"/>
    <w:rsid w:val="00C640F1"/>
    <w:rsid w:val="00C65A37"/>
    <w:rsid w:val="00C6681A"/>
    <w:rsid w:val="00C670F0"/>
    <w:rsid w:val="00C76DF8"/>
    <w:rsid w:val="00C81A90"/>
    <w:rsid w:val="00C83213"/>
    <w:rsid w:val="00C847DF"/>
    <w:rsid w:val="00C85500"/>
    <w:rsid w:val="00C91216"/>
    <w:rsid w:val="00C914F8"/>
    <w:rsid w:val="00C92ECC"/>
    <w:rsid w:val="00C93CCD"/>
    <w:rsid w:val="00C95651"/>
    <w:rsid w:val="00C96E06"/>
    <w:rsid w:val="00C974E1"/>
    <w:rsid w:val="00C9770D"/>
    <w:rsid w:val="00CA4573"/>
    <w:rsid w:val="00CA6593"/>
    <w:rsid w:val="00CB71DC"/>
    <w:rsid w:val="00CB7422"/>
    <w:rsid w:val="00CB7B86"/>
    <w:rsid w:val="00CC0C18"/>
    <w:rsid w:val="00CC16D3"/>
    <w:rsid w:val="00CC1B69"/>
    <w:rsid w:val="00CD2044"/>
    <w:rsid w:val="00CD22FF"/>
    <w:rsid w:val="00CD2554"/>
    <w:rsid w:val="00CD40F5"/>
    <w:rsid w:val="00CD5DF3"/>
    <w:rsid w:val="00CD7B9F"/>
    <w:rsid w:val="00CE39C8"/>
    <w:rsid w:val="00CE45A2"/>
    <w:rsid w:val="00CE4E8F"/>
    <w:rsid w:val="00CE5273"/>
    <w:rsid w:val="00CE53C2"/>
    <w:rsid w:val="00CE68D9"/>
    <w:rsid w:val="00CE738A"/>
    <w:rsid w:val="00CF24A7"/>
    <w:rsid w:val="00CF6EBA"/>
    <w:rsid w:val="00CF7D1B"/>
    <w:rsid w:val="00D026CD"/>
    <w:rsid w:val="00D036FB"/>
    <w:rsid w:val="00D03ED0"/>
    <w:rsid w:val="00D068A7"/>
    <w:rsid w:val="00D06F6E"/>
    <w:rsid w:val="00D075F7"/>
    <w:rsid w:val="00D10DB2"/>
    <w:rsid w:val="00D1209B"/>
    <w:rsid w:val="00D129B7"/>
    <w:rsid w:val="00D1469C"/>
    <w:rsid w:val="00D14F2F"/>
    <w:rsid w:val="00D14F49"/>
    <w:rsid w:val="00D156FE"/>
    <w:rsid w:val="00D21570"/>
    <w:rsid w:val="00D21AB2"/>
    <w:rsid w:val="00D23366"/>
    <w:rsid w:val="00D23611"/>
    <w:rsid w:val="00D23B77"/>
    <w:rsid w:val="00D23C41"/>
    <w:rsid w:val="00D26210"/>
    <w:rsid w:val="00D27348"/>
    <w:rsid w:val="00D30190"/>
    <w:rsid w:val="00D30933"/>
    <w:rsid w:val="00D31064"/>
    <w:rsid w:val="00D41A7C"/>
    <w:rsid w:val="00D4291B"/>
    <w:rsid w:val="00D45402"/>
    <w:rsid w:val="00D45B65"/>
    <w:rsid w:val="00D47884"/>
    <w:rsid w:val="00D51FB2"/>
    <w:rsid w:val="00D52D40"/>
    <w:rsid w:val="00D53081"/>
    <w:rsid w:val="00D531FA"/>
    <w:rsid w:val="00D54376"/>
    <w:rsid w:val="00D566D3"/>
    <w:rsid w:val="00D614F2"/>
    <w:rsid w:val="00D61756"/>
    <w:rsid w:val="00D67A60"/>
    <w:rsid w:val="00D70B72"/>
    <w:rsid w:val="00D72873"/>
    <w:rsid w:val="00D81791"/>
    <w:rsid w:val="00D8227F"/>
    <w:rsid w:val="00D85CE6"/>
    <w:rsid w:val="00D915F9"/>
    <w:rsid w:val="00D92C6B"/>
    <w:rsid w:val="00D93537"/>
    <w:rsid w:val="00D95245"/>
    <w:rsid w:val="00D96107"/>
    <w:rsid w:val="00D9655E"/>
    <w:rsid w:val="00D96876"/>
    <w:rsid w:val="00DA3CE3"/>
    <w:rsid w:val="00DB349E"/>
    <w:rsid w:val="00DB4450"/>
    <w:rsid w:val="00DB6B1F"/>
    <w:rsid w:val="00DC0477"/>
    <w:rsid w:val="00DC0A29"/>
    <w:rsid w:val="00DC4389"/>
    <w:rsid w:val="00DC4F5B"/>
    <w:rsid w:val="00DC65EB"/>
    <w:rsid w:val="00DC68FC"/>
    <w:rsid w:val="00DC6F29"/>
    <w:rsid w:val="00DD2A20"/>
    <w:rsid w:val="00DD4A2D"/>
    <w:rsid w:val="00DD5EB8"/>
    <w:rsid w:val="00DD6804"/>
    <w:rsid w:val="00DE00A5"/>
    <w:rsid w:val="00DE0973"/>
    <w:rsid w:val="00DE1352"/>
    <w:rsid w:val="00DE430C"/>
    <w:rsid w:val="00DE53F7"/>
    <w:rsid w:val="00DE6AE7"/>
    <w:rsid w:val="00DF1309"/>
    <w:rsid w:val="00DF1745"/>
    <w:rsid w:val="00DF3275"/>
    <w:rsid w:val="00DF392A"/>
    <w:rsid w:val="00DF42F0"/>
    <w:rsid w:val="00DF47FF"/>
    <w:rsid w:val="00DF5415"/>
    <w:rsid w:val="00DF7B74"/>
    <w:rsid w:val="00E00624"/>
    <w:rsid w:val="00E01431"/>
    <w:rsid w:val="00E04DCE"/>
    <w:rsid w:val="00E108CE"/>
    <w:rsid w:val="00E11D2E"/>
    <w:rsid w:val="00E13155"/>
    <w:rsid w:val="00E13C56"/>
    <w:rsid w:val="00E14DBF"/>
    <w:rsid w:val="00E1536F"/>
    <w:rsid w:val="00E24D34"/>
    <w:rsid w:val="00E30452"/>
    <w:rsid w:val="00E30DB9"/>
    <w:rsid w:val="00E31552"/>
    <w:rsid w:val="00E349DC"/>
    <w:rsid w:val="00E35248"/>
    <w:rsid w:val="00E42945"/>
    <w:rsid w:val="00E42B4B"/>
    <w:rsid w:val="00E4525B"/>
    <w:rsid w:val="00E468B9"/>
    <w:rsid w:val="00E50C7A"/>
    <w:rsid w:val="00E51903"/>
    <w:rsid w:val="00E522FE"/>
    <w:rsid w:val="00E55699"/>
    <w:rsid w:val="00E55A63"/>
    <w:rsid w:val="00E61E18"/>
    <w:rsid w:val="00E62590"/>
    <w:rsid w:val="00E62A67"/>
    <w:rsid w:val="00E63E40"/>
    <w:rsid w:val="00E659F8"/>
    <w:rsid w:val="00E664BA"/>
    <w:rsid w:val="00E66B97"/>
    <w:rsid w:val="00E70D79"/>
    <w:rsid w:val="00E71A5D"/>
    <w:rsid w:val="00E819A7"/>
    <w:rsid w:val="00E8635C"/>
    <w:rsid w:val="00E90467"/>
    <w:rsid w:val="00E90B71"/>
    <w:rsid w:val="00E92FCA"/>
    <w:rsid w:val="00E9667D"/>
    <w:rsid w:val="00E97489"/>
    <w:rsid w:val="00EA2DD6"/>
    <w:rsid w:val="00EA48B0"/>
    <w:rsid w:val="00EA4BB2"/>
    <w:rsid w:val="00EA530D"/>
    <w:rsid w:val="00EA65A9"/>
    <w:rsid w:val="00EA6778"/>
    <w:rsid w:val="00EA73BD"/>
    <w:rsid w:val="00EB0D40"/>
    <w:rsid w:val="00EB264F"/>
    <w:rsid w:val="00EC2143"/>
    <w:rsid w:val="00EC6DDB"/>
    <w:rsid w:val="00EC73B0"/>
    <w:rsid w:val="00ED3C43"/>
    <w:rsid w:val="00ED747C"/>
    <w:rsid w:val="00ED7A54"/>
    <w:rsid w:val="00EE0CD6"/>
    <w:rsid w:val="00EE14B0"/>
    <w:rsid w:val="00EE7503"/>
    <w:rsid w:val="00EF308B"/>
    <w:rsid w:val="00EF388D"/>
    <w:rsid w:val="00F00E71"/>
    <w:rsid w:val="00F02F1A"/>
    <w:rsid w:val="00F05BD1"/>
    <w:rsid w:val="00F0722F"/>
    <w:rsid w:val="00F10337"/>
    <w:rsid w:val="00F1443F"/>
    <w:rsid w:val="00F15D45"/>
    <w:rsid w:val="00F17128"/>
    <w:rsid w:val="00F176B6"/>
    <w:rsid w:val="00F17804"/>
    <w:rsid w:val="00F20F19"/>
    <w:rsid w:val="00F210F7"/>
    <w:rsid w:val="00F219A0"/>
    <w:rsid w:val="00F223B9"/>
    <w:rsid w:val="00F23A2C"/>
    <w:rsid w:val="00F2495D"/>
    <w:rsid w:val="00F25B7B"/>
    <w:rsid w:val="00F276CC"/>
    <w:rsid w:val="00F27E20"/>
    <w:rsid w:val="00F3080A"/>
    <w:rsid w:val="00F33573"/>
    <w:rsid w:val="00F35645"/>
    <w:rsid w:val="00F35ABB"/>
    <w:rsid w:val="00F407EC"/>
    <w:rsid w:val="00F4208A"/>
    <w:rsid w:val="00F435EA"/>
    <w:rsid w:val="00F4549C"/>
    <w:rsid w:val="00F458D0"/>
    <w:rsid w:val="00F52462"/>
    <w:rsid w:val="00F5252A"/>
    <w:rsid w:val="00F535E5"/>
    <w:rsid w:val="00F54EC2"/>
    <w:rsid w:val="00F56274"/>
    <w:rsid w:val="00F566BC"/>
    <w:rsid w:val="00F62439"/>
    <w:rsid w:val="00F64B79"/>
    <w:rsid w:val="00F65ECA"/>
    <w:rsid w:val="00F738C2"/>
    <w:rsid w:val="00F802B8"/>
    <w:rsid w:val="00F80E72"/>
    <w:rsid w:val="00F8512F"/>
    <w:rsid w:val="00F87906"/>
    <w:rsid w:val="00F90243"/>
    <w:rsid w:val="00F92272"/>
    <w:rsid w:val="00F95176"/>
    <w:rsid w:val="00F96DD3"/>
    <w:rsid w:val="00F976DE"/>
    <w:rsid w:val="00FA6F23"/>
    <w:rsid w:val="00FB169B"/>
    <w:rsid w:val="00FB3767"/>
    <w:rsid w:val="00FB3B30"/>
    <w:rsid w:val="00FB5BDC"/>
    <w:rsid w:val="00FB68E0"/>
    <w:rsid w:val="00FB6C95"/>
    <w:rsid w:val="00FC09F2"/>
    <w:rsid w:val="00FC169E"/>
    <w:rsid w:val="00FC33BA"/>
    <w:rsid w:val="00FC6BE9"/>
    <w:rsid w:val="00FD0846"/>
    <w:rsid w:val="00FD0CAF"/>
    <w:rsid w:val="00FD125D"/>
    <w:rsid w:val="00FD41AA"/>
    <w:rsid w:val="00FD77F4"/>
    <w:rsid w:val="00FE0EAE"/>
    <w:rsid w:val="00FE2845"/>
    <w:rsid w:val="00FE2EE6"/>
    <w:rsid w:val="00FE3E53"/>
    <w:rsid w:val="00FE55B8"/>
    <w:rsid w:val="00FF1CDF"/>
    <w:rsid w:val="00FF2961"/>
    <w:rsid w:val="00FF7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2E7E71A4-451A-4788-A632-EF73A22D1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3D1F94"/>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3D1F94"/>
    <w:pPr>
      <w:spacing w:after="120"/>
    </w:pPr>
    <w:rPr>
      <w:b/>
      <w:bCs/>
      <w:szCs w:val="18"/>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link w:val="DDLReferencesChar"/>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436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1863"/>
    <w:rPr>
      <w:color w:val="605E5C"/>
      <w:shd w:val="clear" w:color="auto" w:fill="E1DFDD"/>
    </w:rPr>
  </w:style>
  <w:style w:type="character" w:styleId="FollowedHyperlink">
    <w:name w:val="FollowedHyperlink"/>
    <w:basedOn w:val="DefaultParagraphFont"/>
    <w:uiPriority w:val="99"/>
    <w:semiHidden/>
    <w:unhideWhenUsed/>
    <w:rsid w:val="005B1863"/>
    <w:rPr>
      <w:color w:val="954F72" w:themeColor="followedHyperlink"/>
      <w:u w:val="single"/>
    </w:rPr>
  </w:style>
  <w:style w:type="table" w:styleId="PlainTable1">
    <w:name w:val="Plain Table 1"/>
    <w:basedOn w:val="TableNormal"/>
    <w:uiPriority w:val="41"/>
    <w:rsid w:val="00FB37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F8512F"/>
    <w:pPr>
      <w:spacing w:before="100" w:beforeAutospacing="1" w:after="100" w:afterAutospacing="1"/>
      <w:jc w:val="left"/>
    </w:pPr>
    <w:rPr>
      <w:rFonts w:ascii="Times New Roman" w:hAnsi="Times New Roman"/>
      <w:sz w:val="24"/>
      <w:szCs w:val="24"/>
      <w:lang w:val="en-US"/>
    </w:rPr>
  </w:style>
  <w:style w:type="character" w:customStyle="1" w:styleId="DDLReferencesChar">
    <w:name w:val="DDL_References Char"/>
    <w:basedOn w:val="EndnoteTextChar"/>
    <w:link w:val="DDLReferences"/>
    <w:rsid w:val="00855A91"/>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19165">
      <w:bodyDiv w:val="1"/>
      <w:marLeft w:val="0"/>
      <w:marRight w:val="0"/>
      <w:marTop w:val="0"/>
      <w:marBottom w:val="0"/>
      <w:divBdr>
        <w:top w:val="none" w:sz="0" w:space="0" w:color="auto"/>
        <w:left w:val="none" w:sz="0" w:space="0" w:color="auto"/>
        <w:bottom w:val="none" w:sz="0" w:space="0" w:color="auto"/>
        <w:right w:val="none" w:sz="0" w:space="0" w:color="auto"/>
      </w:divBdr>
      <w:divsChild>
        <w:div w:id="1225415390">
          <w:marLeft w:val="0"/>
          <w:marRight w:val="0"/>
          <w:marTop w:val="0"/>
          <w:marBottom w:val="0"/>
          <w:divBdr>
            <w:top w:val="none" w:sz="0" w:space="0" w:color="auto"/>
            <w:left w:val="none" w:sz="0" w:space="0" w:color="auto"/>
            <w:bottom w:val="none" w:sz="0" w:space="0" w:color="auto"/>
            <w:right w:val="none" w:sz="0" w:space="0" w:color="auto"/>
          </w:divBdr>
          <w:divsChild>
            <w:div w:id="1435395414">
              <w:marLeft w:val="0"/>
              <w:marRight w:val="0"/>
              <w:marTop w:val="0"/>
              <w:marBottom w:val="0"/>
              <w:divBdr>
                <w:top w:val="none" w:sz="0" w:space="0" w:color="auto"/>
                <w:left w:val="none" w:sz="0" w:space="0" w:color="auto"/>
                <w:bottom w:val="none" w:sz="0" w:space="0" w:color="auto"/>
                <w:right w:val="none" w:sz="0" w:space="0" w:color="auto"/>
              </w:divBdr>
              <w:divsChild>
                <w:div w:id="245505652">
                  <w:marLeft w:val="0"/>
                  <w:marRight w:val="0"/>
                  <w:marTop w:val="0"/>
                  <w:marBottom w:val="0"/>
                  <w:divBdr>
                    <w:top w:val="none" w:sz="0" w:space="0" w:color="auto"/>
                    <w:left w:val="none" w:sz="0" w:space="0" w:color="auto"/>
                    <w:bottom w:val="none" w:sz="0" w:space="0" w:color="auto"/>
                    <w:right w:val="none" w:sz="0" w:space="0" w:color="auto"/>
                  </w:divBdr>
                  <w:divsChild>
                    <w:div w:id="76809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05026381">
      <w:bodyDiv w:val="1"/>
      <w:marLeft w:val="0"/>
      <w:marRight w:val="0"/>
      <w:marTop w:val="0"/>
      <w:marBottom w:val="0"/>
      <w:divBdr>
        <w:top w:val="none" w:sz="0" w:space="0" w:color="auto"/>
        <w:left w:val="none" w:sz="0" w:space="0" w:color="auto"/>
        <w:bottom w:val="none" w:sz="0" w:space="0" w:color="auto"/>
        <w:right w:val="none" w:sz="0" w:space="0" w:color="auto"/>
      </w:divBdr>
      <w:divsChild>
        <w:div w:id="1568681679">
          <w:marLeft w:val="0"/>
          <w:marRight w:val="0"/>
          <w:marTop w:val="0"/>
          <w:marBottom w:val="0"/>
          <w:divBdr>
            <w:top w:val="none" w:sz="0" w:space="0" w:color="auto"/>
            <w:left w:val="none" w:sz="0" w:space="0" w:color="auto"/>
            <w:bottom w:val="none" w:sz="0" w:space="0" w:color="auto"/>
            <w:right w:val="none" w:sz="0" w:space="0" w:color="auto"/>
          </w:divBdr>
          <w:divsChild>
            <w:div w:id="1067188843">
              <w:marLeft w:val="0"/>
              <w:marRight w:val="0"/>
              <w:marTop w:val="0"/>
              <w:marBottom w:val="0"/>
              <w:divBdr>
                <w:top w:val="none" w:sz="0" w:space="0" w:color="auto"/>
                <w:left w:val="none" w:sz="0" w:space="0" w:color="auto"/>
                <w:bottom w:val="none" w:sz="0" w:space="0" w:color="auto"/>
                <w:right w:val="none" w:sz="0" w:space="0" w:color="auto"/>
              </w:divBdr>
              <w:divsChild>
                <w:div w:id="587613827">
                  <w:marLeft w:val="0"/>
                  <w:marRight w:val="0"/>
                  <w:marTop w:val="0"/>
                  <w:marBottom w:val="0"/>
                  <w:divBdr>
                    <w:top w:val="none" w:sz="0" w:space="0" w:color="auto"/>
                    <w:left w:val="none" w:sz="0" w:space="0" w:color="auto"/>
                    <w:bottom w:val="none" w:sz="0" w:space="0" w:color="auto"/>
                    <w:right w:val="none" w:sz="0" w:space="0" w:color="auto"/>
                  </w:divBdr>
                  <w:divsChild>
                    <w:div w:id="4326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077513">
      <w:bodyDiv w:val="1"/>
      <w:marLeft w:val="0"/>
      <w:marRight w:val="0"/>
      <w:marTop w:val="0"/>
      <w:marBottom w:val="0"/>
      <w:divBdr>
        <w:top w:val="none" w:sz="0" w:space="0" w:color="auto"/>
        <w:left w:val="none" w:sz="0" w:space="0" w:color="auto"/>
        <w:bottom w:val="none" w:sz="0" w:space="0" w:color="auto"/>
        <w:right w:val="none" w:sz="0" w:space="0" w:color="auto"/>
      </w:divBdr>
      <w:divsChild>
        <w:div w:id="1508982487">
          <w:marLeft w:val="0"/>
          <w:marRight w:val="0"/>
          <w:marTop w:val="0"/>
          <w:marBottom w:val="0"/>
          <w:divBdr>
            <w:top w:val="none" w:sz="0" w:space="0" w:color="auto"/>
            <w:left w:val="none" w:sz="0" w:space="0" w:color="auto"/>
            <w:bottom w:val="none" w:sz="0" w:space="0" w:color="auto"/>
            <w:right w:val="none" w:sz="0" w:space="0" w:color="auto"/>
          </w:divBdr>
          <w:divsChild>
            <w:div w:id="1800762712">
              <w:marLeft w:val="0"/>
              <w:marRight w:val="0"/>
              <w:marTop w:val="0"/>
              <w:marBottom w:val="0"/>
              <w:divBdr>
                <w:top w:val="none" w:sz="0" w:space="0" w:color="auto"/>
                <w:left w:val="none" w:sz="0" w:space="0" w:color="auto"/>
                <w:bottom w:val="none" w:sz="0" w:space="0" w:color="auto"/>
                <w:right w:val="none" w:sz="0" w:space="0" w:color="auto"/>
              </w:divBdr>
              <w:divsChild>
                <w:div w:id="404181634">
                  <w:marLeft w:val="0"/>
                  <w:marRight w:val="0"/>
                  <w:marTop w:val="0"/>
                  <w:marBottom w:val="0"/>
                  <w:divBdr>
                    <w:top w:val="none" w:sz="0" w:space="0" w:color="auto"/>
                    <w:left w:val="none" w:sz="0" w:space="0" w:color="auto"/>
                    <w:bottom w:val="none" w:sz="0" w:space="0" w:color="auto"/>
                    <w:right w:val="none" w:sz="0" w:space="0" w:color="auto"/>
                  </w:divBdr>
                  <w:divsChild>
                    <w:div w:id="12579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77926">
      <w:bodyDiv w:val="1"/>
      <w:marLeft w:val="0"/>
      <w:marRight w:val="0"/>
      <w:marTop w:val="0"/>
      <w:marBottom w:val="0"/>
      <w:divBdr>
        <w:top w:val="none" w:sz="0" w:space="0" w:color="auto"/>
        <w:left w:val="none" w:sz="0" w:space="0" w:color="auto"/>
        <w:bottom w:val="none" w:sz="0" w:space="0" w:color="auto"/>
        <w:right w:val="none" w:sz="0" w:space="0" w:color="auto"/>
      </w:divBdr>
      <w:divsChild>
        <w:div w:id="972365872">
          <w:marLeft w:val="0"/>
          <w:marRight w:val="0"/>
          <w:marTop w:val="0"/>
          <w:marBottom w:val="0"/>
          <w:divBdr>
            <w:top w:val="none" w:sz="0" w:space="0" w:color="auto"/>
            <w:left w:val="none" w:sz="0" w:space="0" w:color="auto"/>
            <w:bottom w:val="none" w:sz="0" w:space="0" w:color="auto"/>
            <w:right w:val="none" w:sz="0" w:space="0" w:color="auto"/>
          </w:divBdr>
          <w:divsChild>
            <w:div w:id="1569918551">
              <w:marLeft w:val="0"/>
              <w:marRight w:val="0"/>
              <w:marTop w:val="0"/>
              <w:marBottom w:val="0"/>
              <w:divBdr>
                <w:top w:val="none" w:sz="0" w:space="0" w:color="auto"/>
                <w:left w:val="none" w:sz="0" w:space="0" w:color="auto"/>
                <w:bottom w:val="none" w:sz="0" w:space="0" w:color="auto"/>
                <w:right w:val="none" w:sz="0" w:space="0" w:color="auto"/>
              </w:divBdr>
              <w:divsChild>
                <w:div w:id="10692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030909">
      <w:bodyDiv w:val="1"/>
      <w:marLeft w:val="0"/>
      <w:marRight w:val="0"/>
      <w:marTop w:val="0"/>
      <w:marBottom w:val="0"/>
      <w:divBdr>
        <w:top w:val="none" w:sz="0" w:space="0" w:color="auto"/>
        <w:left w:val="none" w:sz="0" w:space="0" w:color="auto"/>
        <w:bottom w:val="none" w:sz="0" w:space="0" w:color="auto"/>
        <w:right w:val="none" w:sz="0" w:space="0" w:color="auto"/>
      </w:divBdr>
      <w:divsChild>
        <w:div w:id="1018584139">
          <w:marLeft w:val="0"/>
          <w:marRight w:val="0"/>
          <w:marTop w:val="0"/>
          <w:marBottom w:val="0"/>
          <w:divBdr>
            <w:top w:val="none" w:sz="0" w:space="0" w:color="auto"/>
            <w:left w:val="none" w:sz="0" w:space="0" w:color="auto"/>
            <w:bottom w:val="none" w:sz="0" w:space="0" w:color="auto"/>
            <w:right w:val="none" w:sz="0" w:space="0" w:color="auto"/>
          </w:divBdr>
          <w:divsChild>
            <w:div w:id="1862695719">
              <w:marLeft w:val="0"/>
              <w:marRight w:val="0"/>
              <w:marTop w:val="0"/>
              <w:marBottom w:val="0"/>
              <w:divBdr>
                <w:top w:val="none" w:sz="0" w:space="0" w:color="auto"/>
                <w:left w:val="none" w:sz="0" w:space="0" w:color="auto"/>
                <w:bottom w:val="none" w:sz="0" w:space="0" w:color="auto"/>
                <w:right w:val="none" w:sz="0" w:space="0" w:color="auto"/>
              </w:divBdr>
              <w:divsChild>
                <w:div w:id="1817909920">
                  <w:marLeft w:val="0"/>
                  <w:marRight w:val="0"/>
                  <w:marTop w:val="0"/>
                  <w:marBottom w:val="0"/>
                  <w:divBdr>
                    <w:top w:val="none" w:sz="0" w:space="0" w:color="auto"/>
                    <w:left w:val="none" w:sz="0" w:space="0" w:color="auto"/>
                    <w:bottom w:val="none" w:sz="0" w:space="0" w:color="auto"/>
                    <w:right w:val="none" w:sz="0" w:space="0" w:color="auto"/>
                  </w:divBdr>
                  <w:divsChild>
                    <w:div w:id="26719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92690">
      <w:bodyDiv w:val="1"/>
      <w:marLeft w:val="0"/>
      <w:marRight w:val="0"/>
      <w:marTop w:val="0"/>
      <w:marBottom w:val="0"/>
      <w:divBdr>
        <w:top w:val="none" w:sz="0" w:space="0" w:color="auto"/>
        <w:left w:val="none" w:sz="0" w:space="0" w:color="auto"/>
        <w:bottom w:val="none" w:sz="0" w:space="0" w:color="auto"/>
        <w:right w:val="none" w:sz="0" w:space="0" w:color="auto"/>
      </w:divBdr>
      <w:divsChild>
        <w:div w:id="324750477">
          <w:marLeft w:val="0"/>
          <w:marRight w:val="0"/>
          <w:marTop w:val="0"/>
          <w:marBottom w:val="0"/>
          <w:divBdr>
            <w:top w:val="none" w:sz="0" w:space="0" w:color="auto"/>
            <w:left w:val="none" w:sz="0" w:space="0" w:color="auto"/>
            <w:bottom w:val="none" w:sz="0" w:space="0" w:color="auto"/>
            <w:right w:val="none" w:sz="0" w:space="0" w:color="auto"/>
          </w:divBdr>
          <w:divsChild>
            <w:div w:id="46732600">
              <w:marLeft w:val="0"/>
              <w:marRight w:val="0"/>
              <w:marTop w:val="0"/>
              <w:marBottom w:val="0"/>
              <w:divBdr>
                <w:top w:val="none" w:sz="0" w:space="0" w:color="auto"/>
                <w:left w:val="none" w:sz="0" w:space="0" w:color="auto"/>
                <w:bottom w:val="none" w:sz="0" w:space="0" w:color="auto"/>
                <w:right w:val="none" w:sz="0" w:space="0" w:color="auto"/>
              </w:divBdr>
              <w:divsChild>
                <w:div w:id="47343580">
                  <w:marLeft w:val="0"/>
                  <w:marRight w:val="0"/>
                  <w:marTop w:val="0"/>
                  <w:marBottom w:val="0"/>
                  <w:divBdr>
                    <w:top w:val="none" w:sz="0" w:space="0" w:color="auto"/>
                    <w:left w:val="none" w:sz="0" w:space="0" w:color="auto"/>
                    <w:bottom w:val="none" w:sz="0" w:space="0" w:color="auto"/>
                    <w:right w:val="none" w:sz="0" w:space="0" w:color="auto"/>
                  </w:divBdr>
                  <w:divsChild>
                    <w:div w:id="150230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60138536">
      <w:bodyDiv w:val="1"/>
      <w:marLeft w:val="0"/>
      <w:marRight w:val="0"/>
      <w:marTop w:val="0"/>
      <w:marBottom w:val="0"/>
      <w:divBdr>
        <w:top w:val="none" w:sz="0" w:space="0" w:color="auto"/>
        <w:left w:val="none" w:sz="0" w:space="0" w:color="auto"/>
        <w:bottom w:val="none" w:sz="0" w:space="0" w:color="auto"/>
        <w:right w:val="none" w:sz="0" w:space="0" w:color="auto"/>
      </w:divBdr>
      <w:divsChild>
        <w:div w:id="903641423">
          <w:marLeft w:val="0"/>
          <w:marRight w:val="0"/>
          <w:marTop w:val="0"/>
          <w:marBottom w:val="0"/>
          <w:divBdr>
            <w:top w:val="none" w:sz="0" w:space="0" w:color="auto"/>
            <w:left w:val="none" w:sz="0" w:space="0" w:color="auto"/>
            <w:bottom w:val="none" w:sz="0" w:space="0" w:color="auto"/>
            <w:right w:val="none" w:sz="0" w:space="0" w:color="auto"/>
          </w:divBdr>
          <w:divsChild>
            <w:div w:id="163058851">
              <w:marLeft w:val="0"/>
              <w:marRight w:val="0"/>
              <w:marTop w:val="0"/>
              <w:marBottom w:val="0"/>
              <w:divBdr>
                <w:top w:val="none" w:sz="0" w:space="0" w:color="auto"/>
                <w:left w:val="none" w:sz="0" w:space="0" w:color="auto"/>
                <w:bottom w:val="none" w:sz="0" w:space="0" w:color="auto"/>
                <w:right w:val="none" w:sz="0" w:space="0" w:color="auto"/>
              </w:divBdr>
              <w:divsChild>
                <w:div w:id="1371800907">
                  <w:marLeft w:val="0"/>
                  <w:marRight w:val="0"/>
                  <w:marTop w:val="0"/>
                  <w:marBottom w:val="0"/>
                  <w:divBdr>
                    <w:top w:val="none" w:sz="0" w:space="0" w:color="auto"/>
                    <w:left w:val="none" w:sz="0" w:space="0" w:color="auto"/>
                    <w:bottom w:val="none" w:sz="0" w:space="0" w:color="auto"/>
                    <w:right w:val="none" w:sz="0" w:space="0" w:color="auto"/>
                  </w:divBdr>
                  <w:divsChild>
                    <w:div w:id="6156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891534">
      <w:bodyDiv w:val="1"/>
      <w:marLeft w:val="0"/>
      <w:marRight w:val="0"/>
      <w:marTop w:val="0"/>
      <w:marBottom w:val="0"/>
      <w:divBdr>
        <w:top w:val="none" w:sz="0" w:space="0" w:color="auto"/>
        <w:left w:val="none" w:sz="0" w:space="0" w:color="auto"/>
        <w:bottom w:val="none" w:sz="0" w:space="0" w:color="auto"/>
        <w:right w:val="none" w:sz="0" w:space="0" w:color="auto"/>
      </w:divBdr>
      <w:divsChild>
        <w:div w:id="2119908666">
          <w:marLeft w:val="0"/>
          <w:marRight w:val="0"/>
          <w:marTop w:val="0"/>
          <w:marBottom w:val="0"/>
          <w:divBdr>
            <w:top w:val="none" w:sz="0" w:space="0" w:color="auto"/>
            <w:left w:val="none" w:sz="0" w:space="0" w:color="auto"/>
            <w:bottom w:val="none" w:sz="0" w:space="0" w:color="auto"/>
            <w:right w:val="none" w:sz="0" w:space="0" w:color="auto"/>
          </w:divBdr>
          <w:divsChild>
            <w:div w:id="1438520845">
              <w:marLeft w:val="0"/>
              <w:marRight w:val="0"/>
              <w:marTop w:val="0"/>
              <w:marBottom w:val="0"/>
              <w:divBdr>
                <w:top w:val="none" w:sz="0" w:space="0" w:color="auto"/>
                <w:left w:val="none" w:sz="0" w:space="0" w:color="auto"/>
                <w:bottom w:val="none" w:sz="0" w:space="0" w:color="auto"/>
                <w:right w:val="none" w:sz="0" w:space="0" w:color="auto"/>
              </w:divBdr>
              <w:divsChild>
                <w:div w:id="1255942683">
                  <w:marLeft w:val="0"/>
                  <w:marRight w:val="0"/>
                  <w:marTop w:val="0"/>
                  <w:marBottom w:val="0"/>
                  <w:divBdr>
                    <w:top w:val="none" w:sz="0" w:space="0" w:color="auto"/>
                    <w:left w:val="none" w:sz="0" w:space="0" w:color="auto"/>
                    <w:bottom w:val="none" w:sz="0" w:space="0" w:color="auto"/>
                    <w:right w:val="none" w:sz="0" w:space="0" w:color="auto"/>
                  </w:divBdr>
                  <w:divsChild>
                    <w:div w:id="90696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ho.int/news/item/05-05-2023-statement-on-the-fifteenth-meeting-of-the-international-health-regulations-(2005)-emergency-committee-regarding-the-coronavirus-disease-(covid-19)-pandemi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who.int/emergencies/disease-outbreak-news/item/2020-DON23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1EFD10A0F363E546BF4DD284242AA186"/>
        <w:category>
          <w:name w:val="General"/>
          <w:gallery w:val="placeholder"/>
        </w:category>
        <w:types>
          <w:type w:val="bbPlcHdr"/>
        </w:types>
        <w:behaviors>
          <w:behavior w:val="content"/>
        </w:behaviors>
        <w:guid w:val="{0143AEAC-F717-6840-8B9E-03D6CA5E31F9}"/>
      </w:docPartPr>
      <w:docPartBody>
        <w:p w:rsidR="00445689" w:rsidRDefault="000209CB" w:rsidP="000209CB">
          <w:pPr>
            <w:pStyle w:val="1EFD10A0F363E546BF4DD284242AA186"/>
          </w:pPr>
          <w:r w:rsidRPr="00160344">
            <w:rPr>
              <w:rStyle w:val="PlaceholderText"/>
              <w:color w:val="auto"/>
            </w:rPr>
            <w:t>Title of Your Paper</w:t>
          </w:r>
        </w:p>
      </w:docPartBody>
    </w:docPart>
    <w:docPart>
      <w:docPartPr>
        <w:name w:val="C42EECDF326FC94DB312F89D311417E9"/>
        <w:category>
          <w:name w:val="General"/>
          <w:gallery w:val="placeholder"/>
        </w:category>
        <w:types>
          <w:type w:val="bbPlcHdr"/>
        </w:types>
        <w:behaviors>
          <w:behavior w:val="content"/>
        </w:behaviors>
        <w:guid w:val="{EB008898-B0BE-6647-A240-6AE038F1DD54}"/>
      </w:docPartPr>
      <w:docPartBody>
        <w:p w:rsidR="00445689" w:rsidRDefault="000209CB" w:rsidP="000209CB">
          <w:pPr>
            <w:pStyle w:val="C42EECDF326FC94DB312F89D311417E9"/>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209CB"/>
    <w:rsid w:val="00041321"/>
    <w:rsid w:val="00074500"/>
    <w:rsid w:val="000F6396"/>
    <w:rsid w:val="00134A2D"/>
    <w:rsid w:val="001703F7"/>
    <w:rsid w:val="00194847"/>
    <w:rsid w:val="001D4D96"/>
    <w:rsid w:val="002929FA"/>
    <w:rsid w:val="003009AF"/>
    <w:rsid w:val="00341796"/>
    <w:rsid w:val="00353D19"/>
    <w:rsid w:val="00360AEC"/>
    <w:rsid w:val="00383B8E"/>
    <w:rsid w:val="003A260F"/>
    <w:rsid w:val="00445689"/>
    <w:rsid w:val="004A5D97"/>
    <w:rsid w:val="005025F8"/>
    <w:rsid w:val="00521322"/>
    <w:rsid w:val="005920D0"/>
    <w:rsid w:val="005930AD"/>
    <w:rsid w:val="00623571"/>
    <w:rsid w:val="007B70C9"/>
    <w:rsid w:val="0085399B"/>
    <w:rsid w:val="0088035F"/>
    <w:rsid w:val="00890C4B"/>
    <w:rsid w:val="00943A37"/>
    <w:rsid w:val="009F0831"/>
    <w:rsid w:val="00A01987"/>
    <w:rsid w:val="00AD0A82"/>
    <w:rsid w:val="00B01474"/>
    <w:rsid w:val="00CA048B"/>
    <w:rsid w:val="00CA75EB"/>
    <w:rsid w:val="00CF1D98"/>
    <w:rsid w:val="00CF654C"/>
    <w:rsid w:val="00DB04D1"/>
    <w:rsid w:val="00E60656"/>
    <w:rsid w:val="00E71754"/>
    <w:rsid w:val="00EB77C8"/>
    <w:rsid w:val="00FA54CD"/>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1987"/>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1EFD10A0F363E546BF4DD284242AA186">
    <w:name w:val="1EFD10A0F363E546BF4DD284242AA186"/>
    <w:rsid w:val="000209CB"/>
    <w:pPr>
      <w:spacing w:after="0" w:line="240" w:lineRule="auto"/>
    </w:pPr>
    <w:rPr>
      <w:kern w:val="2"/>
      <w:sz w:val="24"/>
      <w:szCs w:val="24"/>
      <w:lang w:val="en-US"/>
      <w14:ligatures w14:val="standardContextual"/>
    </w:rPr>
  </w:style>
  <w:style w:type="paragraph" w:customStyle="1" w:styleId="C42EECDF326FC94DB312F89D311417E9">
    <w:name w:val="C42EECDF326FC94DB312F89D311417E9"/>
    <w:rsid w:val="000209CB"/>
    <w:pPr>
      <w:spacing w:after="0" w:line="240" w:lineRule="auto"/>
    </w:pPr>
    <w:rPr>
      <w:kern w:val="2"/>
      <w:sz w:val="24"/>
      <w:szCs w:val="24"/>
      <w:lang w:val="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3217E77A-2E09-4CB6-AB3D-9E2932858B76}"/>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ba7565c6-ce3e-4346-b5fd-b05c00b9a336"/>
    <ds:schemaRef ds:uri="87188dcb-8fd8-43e4-b88b-d58bccde06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2420</Words>
  <Characters>13799</Characters>
  <Application>Microsoft Office Word</Application>
  <DocSecurity>4</DocSecurity>
  <Lines>114</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16187</CharactersWithSpaces>
  <SharedDoc>false</SharedDoc>
  <HLinks>
    <vt:vector size="12" baseType="variant">
      <vt:variant>
        <vt:i4>524299</vt:i4>
      </vt:variant>
      <vt:variant>
        <vt:i4>18</vt:i4>
      </vt:variant>
      <vt:variant>
        <vt:i4>0</vt:i4>
      </vt:variant>
      <vt:variant>
        <vt:i4>5</vt:i4>
      </vt:variant>
      <vt:variant>
        <vt:lpwstr>https://www.who.int/news/item/05-05-2023-statement-on-the-fifteenth-meeting-of-the-international-health-regulations-(2005)-emergency-committee-regarding-the-coronavirus-disease-(covid-19)-pandemic</vt:lpwstr>
      </vt:variant>
      <vt:variant>
        <vt:lpwstr/>
      </vt:variant>
      <vt:variant>
        <vt:i4>3866732</vt:i4>
      </vt:variant>
      <vt:variant>
        <vt:i4>15</vt:i4>
      </vt:variant>
      <vt:variant>
        <vt:i4>0</vt:i4>
      </vt:variant>
      <vt:variant>
        <vt:i4>5</vt:i4>
      </vt:variant>
      <vt:variant>
        <vt:lpwstr>https://www.who.int/emergencies/disease-outbreak-news/item/2020-DON233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Sheila Coates</cp:lastModifiedBy>
  <cp:revision>2</cp:revision>
  <cp:lastPrinted>2023-07-21T02:09:00Z</cp:lastPrinted>
  <dcterms:created xsi:type="dcterms:W3CDTF">2023-10-11T11:16:00Z</dcterms:created>
  <dcterms:modified xsi:type="dcterms:W3CDTF">2023-10-11T11:16:00Z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0x0101009EF259E3E31D224CBC1D2EE3CF76D9A2</vt:lpwstr>
  </property>
</Properties>
</file>