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15256ADB" w:rsidR="000E77D5" w:rsidRPr="00160344" w:rsidRDefault="0095396D" w:rsidP="00AD115D">
      <w:pPr>
        <w:pStyle w:val="DDLTitle"/>
      </w:pPr>
      <w:sdt>
        <w:sdtPr>
          <w:alias w:val="Title"/>
          <w:tag w:val="Title"/>
          <w:id w:val="-912845432"/>
          <w:lock w:val="sdtLocked"/>
          <w:placeholder>
            <w:docPart w:val="F93874C70D8C44D6B0BA71800E08656C"/>
          </w:placeholder>
        </w:sdtPr>
        <w:sdtEndPr/>
        <w:sdtContent>
          <w:proofErr w:type="spellStart"/>
          <w:r w:rsidR="00340A7B">
            <w:t>Mucoadhesion</w:t>
          </w:r>
          <w:proofErr w:type="spellEnd"/>
          <w:r w:rsidR="00340A7B">
            <w:t xml:space="preserve"> and cytotoxicity of powders for nasal drug delivery</w:t>
          </w:r>
        </w:sdtContent>
      </w:sdt>
      <w:bookmarkEnd w:id="0"/>
      <w:r w:rsidR="00881895">
        <w:t xml:space="preserve"> </w:t>
      </w:r>
    </w:p>
    <w:bookmarkStart w:id="1" w:name="Author"/>
    <w:p w14:paraId="57DCC0EC" w14:textId="5243CCB0" w:rsidR="00C65A37" w:rsidRPr="00AD115D" w:rsidRDefault="0095396D" w:rsidP="00AD115D">
      <w:pPr>
        <w:pStyle w:val="DDLSubtitle"/>
      </w:pPr>
      <w:sdt>
        <w:sdtPr>
          <w:rPr>
            <w:color w:val="2B579A"/>
            <w:u w:val="single"/>
            <w:shd w:val="clear" w:color="auto" w:fill="E6E6E6"/>
          </w:rPr>
          <w:alias w:val="Main Author"/>
          <w:tag w:val="Main Author"/>
          <w:id w:val="854543900"/>
          <w:lock w:val="sdtLocked"/>
          <w:placeholder>
            <w:docPart w:val="38BA82FFF2774C26AC6862CFB8BB55DB"/>
          </w:placeholder>
        </w:sdtPr>
        <w:sdtEndPr/>
        <w:sdtContent>
          <w:r w:rsidR="5D21CC37" w:rsidRPr="60CF6F9E">
            <w:rPr>
              <w:u w:val="single"/>
            </w:rPr>
            <w:t>Alison B Lansley</w:t>
          </w:r>
        </w:sdtContent>
      </w:sdt>
      <w:bookmarkEnd w:id="1"/>
      <w:r w:rsidR="7B1B67D3">
        <w:t xml:space="preserve">, </w:t>
      </w:r>
      <w:proofErr w:type="spellStart"/>
      <w:r w:rsidR="0265A097">
        <w:t>Xiaoqi</w:t>
      </w:r>
      <w:r w:rsidR="53DC8375">
        <w:t>a</w:t>
      </w:r>
      <w:r w:rsidR="0265A097">
        <w:t>n</w:t>
      </w:r>
      <w:proofErr w:type="spellEnd"/>
      <w:r w:rsidR="0265A097">
        <w:t xml:space="preserve"> Ding</w:t>
      </w:r>
      <w:r w:rsidR="35EB4FBD">
        <w:t>,</w:t>
      </w:r>
      <w:r w:rsidR="4258C2FC">
        <w:t xml:space="preserve"> </w:t>
      </w:r>
      <w:r w:rsidR="394C8A4A">
        <w:t>Oluwatosin S</w:t>
      </w:r>
      <w:r w:rsidR="53DC8375">
        <w:t xml:space="preserve"> Adelowo </w:t>
      </w:r>
      <w:r w:rsidR="4258C2FC">
        <w:t xml:space="preserve">&amp; </w:t>
      </w:r>
      <w:r w:rsidR="53DC8375">
        <w:t>Matthew Ingram</w:t>
      </w:r>
    </w:p>
    <w:p w14:paraId="57DCC0ED" w14:textId="2AC50DA3" w:rsidR="00C65A37" w:rsidRPr="00BD68AD" w:rsidRDefault="000823F1" w:rsidP="00AD115D">
      <w:pPr>
        <w:pStyle w:val="DDLAddress1"/>
      </w:pPr>
      <w:r>
        <w:t>Biomaterials and Drug Delivery</w:t>
      </w:r>
      <w:r w:rsidR="00C126A9">
        <w:t xml:space="preserve"> Research and Enterprise Group, University of Brighton, Lewes Road, Brighton, BN</w:t>
      </w:r>
      <w:r w:rsidR="00BA4D4F">
        <w:t>2 4GJ, UK</w:t>
      </w:r>
    </w:p>
    <w:p w14:paraId="57DCC0EF" w14:textId="05A0D805" w:rsidR="00C65A37" w:rsidRPr="00582113" w:rsidRDefault="00C65A37" w:rsidP="00B87BE6">
      <w:pPr>
        <w:pStyle w:val="DDLHeading1"/>
        <w:rPr>
          <w:sz w:val="20"/>
          <w:szCs w:val="20"/>
        </w:rPr>
      </w:pPr>
      <w:r w:rsidRPr="00582113">
        <w:rPr>
          <w:sz w:val="20"/>
          <w:szCs w:val="20"/>
        </w:rPr>
        <w:t>Summary</w:t>
      </w:r>
    </w:p>
    <w:p w14:paraId="24BD4A68" w14:textId="77777777" w:rsidR="00DB17CF" w:rsidRDefault="00DB17CF" w:rsidP="00B87BE6">
      <w:pPr>
        <w:pStyle w:val="DDLBodyText"/>
        <w:rPr>
          <w:rFonts w:cs="Arial"/>
          <w:sz w:val="20"/>
        </w:rPr>
      </w:pPr>
      <w:r>
        <w:rPr>
          <w:rFonts w:cs="Arial"/>
          <w:sz w:val="20"/>
        </w:rPr>
        <w:t>The</w:t>
      </w:r>
      <w:r w:rsidR="001150D7" w:rsidRPr="0086350D">
        <w:rPr>
          <w:rFonts w:cs="Arial"/>
          <w:sz w:val="20"/>
        </w:rPr>
        <w:t xml:space="preserve"> </w:t>
      </w:r>
      <w:proofErr w:type="spellStart"/>
      <w:r w:rsidR="001150D7" w:rsidRPr="0086350D">
        <w:rPr>
          <w:rFonts w:cs="Arial"/>
          <w:sz w:val="20"/>
        </w:rPr>
        <w:t>mucoadhesiveness</w:t>
      </w:r>
      <w:proofErr w:type="spellEnd"/>
      <w:r w:rsidR="001150D7" w:rsidRPr="0086350D">
        <w:rPr>
          <w:rFonts w:cs="Arial"/>
          <w:sz w:val="20"/>
        </w:rPr>
        <w:t xml:space="preserve"> and cytotoxicity of a range of powders </w:t>
      </w:r>
      <w:r>
        <w:rPr>
          <w:rFonts w:cs="Arial"/>
          <w:sz w:val="20"/>
        </w:rPr>
        <w:t xml:space="preserve">was studied </w:t>
      </w:r>
      <w:r w:rsidR="001150D7" w:rsidRPr="0086350D">
        <w:rPr>
          <w:rFonts w:cs="Arial"/>
          <w:sz w:val="20"/>
        </w:rPr>
        <w:t xml:space="preserve">to test the </w:t>
      </w:r>
      <w:r w:rsidR="001150D7" w:rsidRPr="006F5635">
        <w:rPr>
          <w:rFonts w:cs="Arial"/>
          <w:sz w:val="20"/>
        </w:rPr>
        <w:t>hypothesis that mucoadhesive powders can be used safely in the nasal cavity to aid in the retention of the nasal formulation</w:t>
      </w:r>
      <w:r>
        <w:rPr>
          <w:rFonts w:cs="Arial"/>
          <w:sz w:val="20"/>
        </w:rPr>
        <w:t>s</w:t>
      </w:r>
      <w:r w:rsidR="001150D7" w:rsidRPr="006F5635">
        <w:rPr>
          <w:rFonts w:cs="Arial"/>
          <w:sz w:val="20"/>
        </w:rPr>
        <w:t xml:space="preserve"> and improve the effectiveness of nasal products.</w:t>
      </w:r>
      <w:r w:rsidR="00715D68">
        <w:rPr>
          <w:rFonts w:cs="Arial"/>
          <w:sz w:val="20"/>
        </w:rPr>
        <w:t xml:space="preserve"> </w:t>
      </w:r>
    </w:p>
    <w:p w14:paraId="78D86D97" w14:textId="5259E5C4" w:rsidR="00DB17CF" w:rsidRDefault="00A27FF3" w:rsidP="00B87BE6">
      <w:pPr>
        <w:pStyle w:val="DDLBodyText"/>
        <w:rPr>
          <w:rFonts w:cs="Arial"/>
          <w:sz w:val="20"/>
        </w:rPr>
      </w:pPr>
      <w:r>
        <w:rPr>
          <w:rFonts w:cs="Arial"/>
          <w:sz w:val="20"/>
        </w:rPr>
        <w:t>The</w:t>
      </w:r>
      <w:r w:rsidRPr="0086350D">
        <w:rPr>
          <w:rFonts w:cs="Arial"/>
          <w:sz w:val="20"/>
        </w:rPr>
        <w:t xml:space="preserve"> </w:t>
      </w:r>
      <w:proofErr w:type="spellStart"/>
      <w:r w:rsidRPr="0086350D">
        <w:rPr>
          <w:rFonts w:cs="Arial"/>
          <w:sz w:val="20"/>
        </w:rPr>
        <w:t>mucoadhesiveness</w:t>
      </w:r>
      <w:proofErr w:type="spellEnd"/>
      <w:r w:rsidR="00715D68">
        <w:rPr>
          <w:rFonts w:cs="Arial"/>
          <w:sz w:val="20"/>
        </w:rPr>
        <w:t xml:space="preserve"> of a range of powders </w:t>
      </w:r>
      <w:r w:rsidR="00F65B23">
        <w:rPr>
          <w:rFonts w:cs="Arial"/>
          <w:sz w:val="20"/>
        </w:rPr>
        <w:t>(hydroxypropyl methyl cellulose (HPMC 400 and 4000), pectin, carboxymethylcellulose, sodium salt (CMC)</w:t>
      </w:r>
      <w:r w:rsidR="00286B05">
        <w:rPr>
          <w:rFonts w:cs="Arial"/>
          <w:sz w:val="20"/>
        </w:rPr>
        <w:t xml:space="preserve"> and</w:t>
      </w:r>
      <w:r w:rsidR="00E02F5D">
        <w:rPr>
          <w:rFonts w:cs="Arial"/>
          <w:sz w:val="20"/>
        </w:rPr>
        <w:t xml:space="preserve"> </w:t>
      </w:r>
      <w:r w:rsidR="00B87BE6">
        <w:rPr>
          <w:rFonts w:cs="Arial"/>
          <w:sz w:val="20"/>
        </w:rPr>
        <w:t xml:space="preserve">colloidal </w:t>
      </w:r>
      <w:r w:rsidR="00F65B23">
        <w:rPr>
          <w:rFonts w:cs="Arial"/>
          <w:sz w:val="20"/>
        </w:rPr>
        <w:t>microcrystalline cellulose (</w:t>
      </w:r>
      <w:proofErr w:type="spellStart"/>
      <w:r w:rsidR="009B16A2">
        <w:rPr>
          <w:rFonts w:cs="Arial"/>
          <w:sz w:val="20"/>
        </w:rPr>
        <w:t>c</w:t>
      </w:r>
      <w:r w:rsidR="00F65B23">
        <w:rPr>
          <w:rFonts w:cs="Arial"/>
          <w:sz w:val="20"/>
        </w:rPr>
        <w:t>MCC</w:t>
      </w:r>
      <w:proofErr w:type="spellEnd"/>
      <w:r w:rsidR="00F65B23">
        <w:rPr>
          <w:rFonts w:cs="Arial"/>
          <w:sz w:val="20"/>
        </w:rPr>
        <w:t>))</w:t>
      </w:r>
      <w:r w:rsidR="00DB17CF">
        <w:rPr>
          <w:rFonts w:cs="Arial"/>
          <w:sz w:val="20"/>
        </w:rPr>
        <w:t xml:space="preserve"> </w:t>
      </w:r>
      <w:r w:rsidR="00715D68">
        <w:rPr>
          <w:rFonts w:cs="Arial"/>
          <w:sz w:val="20"/>
        </w:rPr>
        <w:t xml:space="preserve">was measured using a Texture Analyser and their toxicity to a human bronchial epithelial cell line (16HBE14o-) was measured using an MTT assay. </w:t>
      </w:r>
    </w:p>
    <w:p w14:paraId="638A97A1" w14:textId="1DE8CC09" w:rsidR="001150D7" w:rsidRDefault="00715D68" w:rsidP="1BEB6722">
      <w:pPr>
        <w:pStyle w:val="DDLBodyText"/>
        <w:rPr>
          <w:sz w:val="20"/>
        </w:rPr>
      </w:pPr>
      <w:r w:rsidRPr="1BEB6722">
        <w:rPr>
          <w:sz w:val="20"/>
        </w:rPr>
        <w:t xml:space="preserve">The </w:t>
      </w:r>
      <w:proofErr w:type="spellStart"/>
      <w:r w:rsidRPr="1BEB6722">
        <w:rPr>
          <w:sz w:val="20"/>
        </w:rPr>
        <w:t>mucoadhesiveness</w:t>
      </w:r>
      <w:proofErr w:type="spellEnd"/>
      <w:r w:rsidRPr="1BEB6722">
        <w:rPr>
          <w:sz w:val="20"/>
        </w:rPr>
        <w:t xml:space="preserve"> of the powders studied tended to </w:t>
      </w:r>
      <w:r w:rsidR="003546A6">
        <w:rPr>
          <w:sz w:val="20"/>
        </w:rPr>
        <w:t>de</w:t>
      </w:r>
      <w:r w:rsidRPr="1BEB6722">
        <w:rPr>
          <w:sz w:val="20"/>
        </w:rPr>
        <w:t xml:space="preserve">crease in the following order with HPMC 400 &gt; HPMC 4000 &gt; CMC &gt; Pectin &gt; </w:t>
      </w:r>
      <w:proofErr w:type="spellStart"/>
      <w:r w:rsidR="009B16A2">
        <w:rPr>
          <w:sz w:val="20"/>
        </w:rPr>
        <w:t>c</w:t>
      </w:r>
      <w:r w:rsidRPr="1BEB6722">
        <w:rPr>
          <w:sz w:val="20"/>
        </w:rPr>
        <w:t>MCC</w:t>
      </w:r>
      <w:proofErr w:type="spellEnd"/>
      <w:r w:rsidRPr="1BEB6722">
        <w:rPr>
          <w:sz w:val="20"/>
        </w:rPr>
        <w:t xml:space="preserve"> &gt; no sample.</w:t>
      </w:r>
      <w:r w:rsidR="00F65B23" w:rsidRPr="1BEB6722">
        <w:rPr>
          <w:sz w:val="20"/>
        </w:rPr>
        <w:t xml:space="preserve"> Generally, HPMC 400, HPMC 4000 and CMC were more mucoadhesive than </w:t>
      </w:r>
      <w:proofErr w:type="spellStart"/>
      <w:r w:rsidR="009B16A2">
        <w:rPr>
          <w:sz w:val="20"/>
        </w:rPr>
        <w:t>c</w:t>
      </w:r>
      <w:r w:rsidR="00F65B23" w:rsidRPr="1BEB6722">
        <w:rPr>
          <w:sz w:val="20"/>
        </w:rPr>
        <w:t>MCC</w:t>
      </w:r>
      <w:proofErr w:type="spellEnd"/>
      <w:r w:rsidR="00F65B23" w:rsidRPr="1BEB6722">
        <w:rPr>
          <w:sz w:val="20"/>
        </w:rPr>
        <w:t xml:space="preserve"> (P&lt;0.05).</w:t>
      </w:r>
      <w:r w:rsidR="00DB17CF" w:rsidRPr="1BEB6722">
        <w:rPr>
          <w:sz w:val="20"/>
        </w:rPr>
        <w:t xml:space="preserve"> T</w:t>
      </w:r>
      <w:r w:rsidR="00F65B23" w:rsidRPr="1BEB6722">
        <w:rPr>
          <w:sz w:val="20"/>
        </w:rPr>
        <w:t xml:space="preserve">he cytotoxicity of the powders </w:t>
      </w:r>
      <w:r w:rsidR="00DB17CF" w:rsidRPr="1BEB6722">
        <w:rPr>
          <w:sz w:val="20"/>
        </w:rPr>
        <w:t>appeared to</w:t>
      </w:r>
      <w:r w:rsidR="00F65B23" w:rsidRPr="1BEB6722">
        <w:rPr>
          <w:sz w:val="20"/>
        </w:rPr>
        <w:t xml:space="preserve"> depend on the volume of cell culture medium available to hydrate the powder. </w:t>
      </w:r>
      <w:r w:rsidR="40F0E250" w:rsidRPr="1BEB6722">
        <w:rPr>
          <w:sz w:val="20"/>
        </w:rPr>
        <w:t>Apart from</w:t>
      </w:r>
      <w:r w:rsidR="00DB17CF" w:rsidRPr="1BEB6722">
        <w:rPr>
          <w:sz w:val="20"/>
        </w:rPr>
        <w:t xml:space="preserve"> </w:t>
      </w:r>
      <w:proofErr w:type="spellStart"/>
      <w:r w:rsidR="009B16A2">
        <w:rPr>
          <w:sz w:val="20"/>
        </w:rPr>
        <w:t>c</w:t>
      </w:r>
      <w:r w:rsidR="00DB17CF" w:rsidRPr="1BEB6722">
        <w:rPr>
          <w:sz w:val="20"/>
        </w:rPr>
        <w:t>MCC</w:t>
      </w:r>
      <w:proofErr w:type="spellEnd"/>
      <w:r w:rsidR="00DB17CF" w:rsidRPr="1BEB6722">
        <w:rPr>
          <w:sz w:val="20"/>
        </w:rPr>
        <w:t>, which was not cytotoxic</w:t>
      </w:r>
      <w:r w:rsidR="00A27FF3" w:rsidRPr="1BEB6722">
        <w:rPr>
          <w:sz w:val="20"/>
        </w:rPr>
        <w:t xml:space="preserve"> in the presence of 0, 50 and 100 </w:t>
      </w:r>
      <w:r w:rsidR="00A27FF3" w:rsidRPr="1BEB6722">
        <w:rPr>
          <w:rFonts w:ascii="Symbol" w:hAnsi="Symbol"/>
          <w:sz w:val="20"/>
        </w:rPr>
        <w:t></w:t>
      </w:r>
      <w:r w:rsidR="00A27FF3" w:rsidRPr="1BEB6722">
        <w:rPr>
          <w:sz w:val="20"/>
        </w:rPr>
        <w:t>L medium</w:t>
      </w:r>
      <w:r w:rsidR="00DB17CF" w:rsidRPr="1BEB6722">
        <w:rPr>
          <w:sz w:val="20"/>
        </w:rPr>
        <w:t>, all powders were toxic in the absence of medium</w:t>
      </w:r>
      <w:r w:rsidR="00A27FF3" w:rsidRPr="1BEB6722">
        <w:rPr>
          <w:sz w:val="20"/>
        </w:rPr>
        <w:t xml:space="preserve"> (p&lt;0.05).</w:t>
      </w:r>
      <w:r w:rsidR="00DB17CF" w:rsidRPr="1BEB6722">
        <w:rPr>
          <w:sz w:val="20"/>
        </w:rPr>
        <w:t xml:space="preserve"> </w:t>
      </w:r>
      <w:r w:rsidR="00A27FF3" w:rsidRPr="1BEB6722">
        <w:rPr>
          <w:sz w:val="20"/>
        </w:rPr>
        <w:t>A</w:t>
      </w:r>
      <w:r w:rsidR="00DB17CF" w:rsidRPr="1BEB6722">
        <w:rPr>
          <w:sz w:val="20"/>
        </w:rPr>
        <w:t xml:space="preserve">ll powders, </w:t>
      </w:r>
      <w:r w:rsidR="10ED8ADD" w:rsidRPr="1BEB6722">
        <w:rPr>
          <w:sz w:val="20"/>
        </w:rPr>
        <w:t>apart from</w:t>
      </w:r>
      <w:r w:rsidR="00F65B23" w:rsidRPr="1BEB6722">
        <w:rPr>
          <w:sz w:val="20"/>
        </w:rPr>
        <w:t xml:space="preserve"> pectin, were non-toxic in the presence of</w:t>
      </w:r>
      <w:r w:rsidR="00035225">
        <w:rPr>
          <w:sz w:val="20"/>
        </w:rPr>
        <w:t xml:space="preserve"> 50 and</w:t>
      </w:r>
      <w:r w:rsidR="00F65B23" w:rsidRPr="1BEB6722">
        <w:rPr>
          <w:sz w:val="20"/>
        </w:rPr>
        <w:t xml:space="preserve"> 100 </w:t>
      </w:r>
      <w:r w:rsidR="00F65B23" w:rsidRPr="1BEB6722">
        <w:rPr>
          <w:rFonts w:ascii="Symbol" w:hAnsi="Symbol"/>
          <w:sz w:val="20"/>
        </w:rPr>
        <w:t></w:t>
      </w:r>
      <w:r w:rsidR="00F65B23" w:rsidRPr="1BEB6722">
        <w:rPr>
          <w:sz w:val="20"/>
        </w:rPr>
        <w:t>L medium.</w:t>
      </w:r>
    </w:p>
    <w:p w14:paraId="0B1427AA" w14:textId="77777777" w:rsidR="00A27FF3" w:rsidRPr="001150D7" w:rsidRDefault="00A27FF3" w:rsidP="00B87BE6">
      <w:pPr>
        <w:pStyle w:val="DDLBodyText"/>
        <w:rPr>
          <w:rStyle w:val="Strong"/>
          <w:rFonts w:cs="Arial"/>
          <w:b w:val="0"/>
          <w:sz w:val="20"/>
          <w:shd w:val="clear" w:color="auto" w:fill="FFFFFF"/>
        </w:rPr>
      </w:pPr>
      <w:r w:rsidRPr="001150D7">
        <w:rPr>
          <w:rStyle w:val="Strong"/>
          <w:rFonts w:cs="Arial"/>
          <w:b w:val="0"/>
          <w:sz w:val="20"/>
          <w:shd w:val="clear" w:color="auto" w:fill="FFFFFF"/>
        </w:rPr>
        <w:t xml:space="preserve">The </w:t>
      </w:r>
      <w:proofErr w:type="spellStart"/>
      <w:r w:rsidRPr="001150D7">
        <w:rPr>
          <w:rStyle w:val="Strong"/>
          <w:rFonts w:cs="Arial"/>
          <w:b w:val="0"/>
          <w:sz w:val="20"/>
          <w:shd w:val="clear" w:color="auto" w:fill="FFFFFF"/>
        </w:rPr>
        <w:t>mucoadhesiveness</w:t>
      </w:r>
      <w:proofErr w:type="spellEnd"/>
      <w:r w:rsidRPr="001150D7">
        <w:rPr>
          <w:rStyle w:val="Strong"/>
          <w:rFonts w:cs="Arial"/>
          <w:b w:val="0"/>
          <w:sz w:val="20"/>
          <w:shd w:val="clear" w:color="auto" w:fill="FFFFFF"/>
        </w:rPr>
        <w:t xml:space="preserve"> and cytotoxicity of different polymers</w:t>
      </w:r>
      <w:r>
        <w:rPr>
          <w:rStyle w:val="Strong"/>
          <w:rFonts w:cs="Arial"/>
          <w:b w:val="0"/>
          <w:sz w:val="20"/>
          <w:shd w:val="clear" w:color="auto" w:fill="FFFFFF"/>
        </w:rPr>
        <w:t>, when applied in powdered form,</w:t>
      </w:r>
      <w:r w:rsidRPr="001150D7">
        <w:rPr>
          <w:rStyle w:val="Strong"/>
          <w:rFonts w:cs="Arial"/>
          <w:b w:val="0"/>
          <w:sz w:val="20"/>
          <w:shd w:val="clear" w:color="auto" w:fill="FFFFFF"/>
        </w:rPr>
        <w:t xml:space="preserve"> is variable. Therefore, the choice of powdered polymer is important in optimising the retention of powdered nasal formulations while avoiding toxicity to the nasal epithelium.  </w:t>
      </w:r>
    </w:p>
    <w:p w14:paraId="57DCC0F1" w14:textId="77777777" w:rsidR="00E14DBF" w:rsidRPr="00582113" w:rsidRDefault="00E14DBF" w:rsidP="00B87BE6">
      <w:pPr>
        <w:pStyle w:val="DDLBodyText"/>
        <w:rPr>
          <w:b/>
          <w:sz w:val="20"/>
        </w:rPr>
      </w:pPr>
      <w:r w:rsidRPr="00582113">
        <w:rPr>
          <w:b/>
          <w:sz w:val="20"/>
        </w:rPr>
        <w:t>Key Message</w:t>
      </w:r>
    </w:p>
    <w:p w14:paraId="57DCC0F2" w14:textId="02905A4E" w:rsidR="00E14DBF" w:rsidRPr="001150D7" w:rsidRDefault="00A434ED" w:rsidP="00BE2545">
      <w:pPr>
        <w:spacing w:after="0"/>
        <w:rPr>
          <w:rStyle w:val="Strong"/>
          <w:rFonts w:cs="Arial"/>
          <w:b w:val="0"/>
          <w:sz w:val="20"/>
          <w:shd w:val="clear" w:color="auto" w:fill="FFFFFF"/>
        </w:rPr>
      </w:pPr>
      <w:r>
        <w:rPr>
          <w:rFonts w:cs="Arial"/>
          <w:sz w:val="20"/>
        </w:rPr>
        <w:t>M</w:t>
      </w:r>
      <w:r w:rsidRPr="006F5635">
        <w:rPr>
          <w:rFonts w:cs="Arial"/>
          <w:sz w:val="20"/>
        </w:rPr>
        <w:t>ucoadhesive powders can be used safely in the nasal cavity to aid in the retention of the nasal formulation and improve the effectiveness of nasal products.</w:t>
      </w:r>
      <w:r>
        <w:rPr>
          <w:rFonts w:cs="Arial"/>
          <w:sz w:val="20"/>
        </w:rPr>
        <w:t xml:space="preserve"> However, </w:t>
      </w:r>
      <w:r w:rsidR="0001364A" w:rsidRPr="001150D7">
        <w:rPr>
          <w:rStyle w:val="Strong"/>
          <w:rFonts w:cs="Arial"/>
          <w:b w:val="0"/>
          <w:sz w:val="20"/>
          <w:shd w:val="clear" w:color="auto" w:fill="FFFFFF"/>
        </w:rPr>
        <w:t xml:space="preserve">the choice of powdered polymer is important </w:t>
      </w:r>
      <w:r>
        <w:rPr>
          <w:rStyle w:val="Strong"/>
          <w:rFonts w:cs="Arial"/>
          <w:b w:val="0"/>
          <w:sz w:val="20"/>
          <w:shd w:val="clear" w:color="auto" w:fill="FFFFFF"/>
        </w:rPr>
        <w:t xml:space="preserve">to </w:t>
      </w:r>
      <w:r w:rsidR="00286371">
        <w:rPr>
          <w:rStyle w:val="Strong"/>
          <w:rFonts w:cs="Arial"/>
          <w:b w:val="0"/>
          <w:sz w:val="20"/>
          <w:shd w:val="clear" w:color="auto" w:fill="FFFFFF"/>
        </w:rPr>
        <w:t xml:space="preserve">maximise </w:t>
      </w:r>
      <w:r w:rsidR="00655B61">
        <w:rPr>
          <w:rStyle w:val="Strong"/>
          <w:rFonts w:cs="Arial"/>
          <w:b w:val="0"/>
          <w:sz w:val="20"/>
          <w:shd w:val="clear" w:color="auto" w:fill="FFFFFF"/>
        </w:rPr>
        <w:t xml:space="preserve">this effect and to </w:t>
      </w:r>
      <w:r>
        <w:rPr>
          <w:rStyle w:val="Strong"/>
          <w:rFonts w:cs="Arial"/>
          <w:b w:val="0"/>
          <w:sz w:val="20"/>
          <w:shd w:val="clear" w:color="auto" w:fill="FFFFFF"/>
        </w:rPr>
        <w:t xml:space="preserve">avoid </w:t>
      </w:r>
      <w:r w:rsidR="001150D7" w:rsidRPr="001150D7">
        <w:rPr>
          <w:rStyle w:val="Strong"/>
          <w:rFonts w:cs="Arial"/>
          <w:b w:val="0"/>
          <w:sz w:val="20"/>
          <w:shd w:val="clear" w:color="auto" w:fill="FFFFFF"/>
        </w:rPr>
        <w:t>toxicity to the nasal epithelium</w:t>
      </w:r>
      <w:r w:rsidR="0001364A" w:rsidRPr="001150D7">
        <w:rPr>
          <w:rStyle w:val="Strong"/>
          <w:rFonts w:cs="Arial"/>
          <w:b w:val="0"/>
          <w:sz w:val="20"/>
          <w:shd w:val="clear" w:color="auto" w:fill="FFFFFF"/>
        </w:rPr>
        <w:t xml:space="preserve">. </w:t>
      </w:r>
      <w:r w:rsidR="00E14DBF" w:rsidRPr="001150D7">
        <w:rPr>
          <w:rStyle w:val="Strong"/>
          <w:rFonts w:cs="Arial"/>
          <w:b w:val="0"/>
          <w:sz w:val="20"/>
          <w:shd w:val="clear" w:color="auto" w:fill="FFFFFF"/>
        </w:rPr>
        <w:t xml:space="preserve"> </w:t>
      </w:r>
    </w:p>
    <w:p w14:paraId="57DCC0F3" w14:textId="77777777" w:rsidR="00C65A37" w:rsidRPr="00582113" w:rsidRDefault="00C65A37" w:rsidP="00B87BE6">
      <w:pPr>
        <w:pStyle w:val="DDLHeading1"/>
        <w:rPr>
          <w:sz w:val="20"/>
          <w:szCs w:val="20"/>
        </w:rPr>
      </w:pPr>
      <w:r w:rsidRPr="00582113">
        <w:rPr>
          <w:sz w:val="20"/>
          <w:szCs w:val="20"/>
        </w:rPr>
        <w:t>Introduction</w:t>
      </w:r>
    </w:p>
    <w:p w14:paraId="3B9E7122" w14:textId="0D03DADE" w:rsidR="00954BC1" w:rsidRDefault="007D1DC5" w:rsidP="00B87BE6">
      <w:pPr>
        <w:spacing w:after="0"/>
        <w:rPr>
          <w:rFonts w:cs="Arial"/>
          <w:bCs/>
          <w:sz w:val="20"/>
        </w:rPr>
      </w:pPr>
      <w:bookmarkStart w:id="2" w:name="_Hlk142580709"/>
      <w:r w:rsidRPr="0086350D">
        <w:rPr>
          <w:rFonts w:cs="Arial"/>
          <w:sz w:val="20"/>
        </w:rPr>
        <w:t xml:space="preserve">The World Health Organisation (WHO) and the United Nations Sustainable Development Goal (SDGs) </w:t>
      </w:r>
      <w:r w:rsidRPr="0086350D">
        <w:rPr>
          <w:rFonts w:cs="Arial"/>
          <w:bCs/>
          <w:sz w:val="20"/>
        </w:rPr>
        <w:t>have identified and highlighted the importance of improving access to essential medicines and improving health and quality of life as a crucial step towards achieving global health equity</w:t>
      </w:r>
      <w:r w:rsidR="008F5105">
        <w:rPr>
          <w:rFonts w:cs="Arial"/>
          <w:bCs/>
          <w:sz w:val="20"/>
        </w:rPr>
        <w:t xml:space="preserve"> </w:t>
      </w:r>
      <w:r w:rsidR="00895DC4">
        <w:rPr>
          <w:rFonts w:cs="Arial"/>
          <w:bCs/>
          <w:sz w:val="20"/>
        </w:rPr>
        <w:t>[1]</w:t>
      </w:r>
      <w:r w:rsidRPr="0086350D">
        <w:rPr>
          <w:rFonts w:cs="Arial"/>
          <w:bCs/>
          <w:sz w:val="20"/>
        </w:rPr>
        <w:t>.</w:t>
      </w:r>
      <w:r w:rsidRPr="0086350D">
        <w:rPr>
          <w:rFonts w:cs="Arial"/>
          <w:sz w:val="20"/>
        </w:rPr>
        <w:t xml:space="preserve"> </w:t>
      </w:r>
      <w:r w:rsidRPr="0086350D">
        <w:rPr>
          <w:rFonts w:cs="Arial"/>
          <w:bCs/>
          <w:sz w:val="20"/>
        </w:rPr>
        <w:t xml:space="preserve">There is an increasing interest in investigating alternative routes of delivery, such as the nasal route. Most drugs currently administered intranasally are small molecules. However, there is an expectation that many more biologics (peptides, proteins, monoclonal antibodies, mRNA medicines, etc.) will become available </w:t>
      </w:r>
      <w:r w:rsidR="00E02F5D">
        <w:rPr>
          <w:rFonts w:cs="Arial"/>
          <w:bCs/>
          <w:sz w:val="20"/>
        </w:rPr>
        <w:t>in the future</w:t>
      </w:r>
      <w:r w:rsidR="00895DC4">
        <w:rPr>
          <w:rFonts w:cs="Arial"/>
          <w:bCs/>
          <w:sz w:val="20"/>
        </w:rPr>
        <w:t xml:space="preserve"> [2]</w:t>
      </w:r>
      <w:r w:rsidRPr="0086350D">
        <w:rPr>
          <w:rFonts w:cs="Arial"/>
          <w:bCs/>
          <w:sz w:val="20"/>
        </w:rPr>
        <w:t xml:space="preserve">. These biologics </w:t>
      </w:r>
      <w:r w:rsidR="00F25A4B">
        <w:rPr>
          <w:rFonts w:cs="Arial"/>
          <w:bCs/>
          <w:sz w:val="20"/>
        </w:rPr>
        <w:t xml:space="preserve">tend to be costly and </w:t>
      </w:r>
      <w:r w:rsidRPr="0086350D">
        <w:rPr>
          <w:rFonts w:cs="Arial"/>
          <w:bCs/>
          <w:sz w:val="20"/>
        </w:rPr>
        <w:t xml:space="preserve">have poor stability </w:t>
      </w:r>
      <w:r w:rsidR="00F25A4B">
        <w:rPr>
          <w:rFonts w:cs="Arial"/>
          <w:bCs/>
          <w:sz w:val="20"/>
        </w:rPr>
        <w:t>often</w:t>
      </w:r>
      <w:r w:rsidRPr="0086350D">
        <w:rPr>
          <w:rFonts w:cs="Arial"/>
          <w:bCs/>
          <w:sz w:val="20"/>
        </w:rPr>
        <w:t xml:space="preserve"> requir</w:t>
      </w:r>
      <w:r w:rsidR="00F25A4B">
        <w:rPr>
          <w:rFonts w:cs="Arial"/>
          <w:bCs/>
          <w:sz w:val="20"/>
        </w:rPr>
        <w:t>ing</w:t>
      </w:r>
      <w:r w:rsidRPr="0086350D">
        <w:rPr>
          <w:rFonts w:cs="Arial"/>
          <w:bCs/>
          <w:sz w:val="20"/>
        </w:rPr>
        <w:t xml:space="preserve"> refrigeration/reconstitution into a solution/suspension immediately prior to administration. Reconstitution is typically performed by a healthcare professional rather than the patient, which limits the use of these products in a home environment. Additionally, these biologics are usually administered by injection. </w:t>
      </w:r>
      <w:bookmarkEnd w:id="2"/>
      <w:r w:rsidR="0086350D" w:rsidRPr="00CC7011">
        <w:rPr>
          <w:rFonts w:cs="Arial"/>
          <w:bCs/>
          <w:sz w:val="20"/>
        </w:rPr>
        <w:t xml:space="preserve">Hence this study </w:t>
      </w:r>
      <w:r w:rsidR="0086350D">
        <w:rPr>
          <w:rFonts w:cs="Arial"/>
          <w:bCs/>
          <w:sz w:val="20"/>
        </w:rPr>
        <w:t>explores the use of</w:t>
      </w:r>
      <w:r w:rsidR="0086350D" w:rsidRPr="00CC7011">
        <w:rPr>
          <w:rFonts w:cs="Arial"/>
          <w:bCs/>
          <w:sz w:val="20"/>
        </w:rPr>
        <w:t xml:space="preserve"> </w:t>
      </w:r>
      <w:r w:rsidR="0086350D">
        <w:rPr>
          <w:rFonts w:cs="Arial"/>
          <w:bCs/>
          <w:sz w:val="20"/>
        </w:rPr>
        <w:t xml:space="preserve">nasally administered </w:t>
      </w:r>
      <w:r w:rsidR="0086350D" w:rsidRPr="00CC7011">
        <w:rPr>
          <w:rFonts w:cs="Arial"/>
          <w:bCs/>
          <w:sz w:val="20"/>
        </w:rPr>
        <w:t>dry powders to increase stability</w:t>
      </w:r>
      <w:r w:rsidR="00F25A4B">
        <w:rPr>
          <w:rFonts w:cs="Arial"/>
          <w:bCs/>
          <w:sz w:val="20"/>
        </w:rPr>
        <w:t xml:space="preserve">, improve </w:t>
      </w:r>
      <w:r w:rsidR="0086350D" w:rsidRPr="00CC7011">
        <w:rPr>
          <w:rFonts w:cs="Arial"/>
          <w:bCs/>
          <w:sz w:val="20"/>
        </w:rPr>
        <w:t>patients</w:t>
      </w:r>
      <w:r w:rsidR="0086350D">
        <w:rPr>
          <w:rFonts w:cs="Arial"/>
          <w:bCs/>
          <w:sz w:val="20"/>
        </w:rPr>
        <w:t>’</w:t>
      </w:r>
      <w:r w:rsidR="0086350D" w:rsidRPr="00CC7011">
        <w:rPr>
          <w:rFonts w:cs="Arial"/>
          <w:bCs/>
          <w:sz w:val="20"/>
        </w:rPr>
        <w:t xml:space="preserve"> adherence and help achieve health equity</w:t>
      </w:r>
      <w:r w:rsidR="0086350D">
        <w:rPr>
          <w:rFonts w:cs="Arial"/>
          <w:bCs/>
          <w:sz w:val="20"/>
        </w:rPr>
        <w:t xml:space="preserve"> by making biologics more accessible</w:t>
      </w:r>
      <w:r w:rsidR="00F25A4B">
        <w:rPr>
          <w:rFonts w:cs="Arial"/>
          <w:bCs/>
          <w:sz w:val="20"/>
        </w:rPr>
        <w:t xml:space="preserve"> [3]</w:t>
      </w:r>
      <w:r w:rsidR="0086350D">
        <w:rPr>
          <w:rFonts w:cs="Arial"/>
          <w:bCs/>
          <w:sz w:val="20"/>
        </w:rPr>
        <w:t>.</w:t>
      </w:r>
    </w:p>
    <w:p w14:paraId="49D6AF62" w14:textId="77777777" w:rsidR="00147206" w:rsidRDefault="00147206" w:rsidP="00B87BE6">
      <w:pPr>
        <w:spacing w:after="0"/>
        <w:rPr>
          <w:sz w:val="20"/>
        </w:rPr>
      </w:pPr>
    </w:p>
    <w:p w14:paraId="462A86EE" w14:textId="51E5A650" w:rsidR="00147206" w:rsidRDefault="00795454" w:rsidP="00B87BE6">
      <w:pPr>
        <w:pStyle w:val="DDLBodyText"/>
        <w:rPr>
          <w:rFonts w:cs="Arial"/>
          <w:sz w:val="20"/>
        </w:rPr>
      </w:pPr>
      <w:r w:rsidRPr="0086350D">
        <w:rPr>
          <w:sz w:val="20"/>
        </w:rPr>
        <w:t xml:space="preserve">The intranasal route can be used for the local treatment of diseases such as allergic rhinitis. It can also be used to deliver drugs to the systemic circulation and to provide access to the olfactory region and, from here, direct access to the brain. Further, the </w:t>
      </w:r>
      <w:r w:rsidR="001435CC" w:rsidRPr="0086350D">
        <w:rPr>
          <w:sz w:val="20"/>
        </w:rPr>
        <w:t xml:space="preserve">versatility of the </w:t>
      </w:r>
      <w:r w:rsidRPr="0086350D">
        <w:rPr>
          <w:sz w:val="20"/>
        </w:rPr>
        <w:t xml:space="preserve">nasal route </w:t>
      </w:r>
      <w:r w:rsidR="001435CC" w:rsidRPr="0086350D">
        <w:rPr>
          <w:sz w:val="20"/>
        </w:rPr>
        <w:t>extends</w:t>
      </w:r>
      <w:r w:rsidRPr="0086350D">
        <w:rPr>
          <w:sz w:val="20"/>
        </w:rPr>
        <w:t xml:space="preserve"> to </w:t>
      </w:r>
      <w:r w:rsidR="001435CC" w:rsidRPr="0086350D">
        <w:rPr>
          <w:sz w:val="20"/>
        </w:rPr>
        <w:t xml:space="preserve">the </w:t>
      </w:r>
      <w:r w:rsidRPr="0086350D">
        <w:rPr>
          <w:sz w:val="20"/>
        </w:rPr>
        <w:t>deliver</w:t>
      </w:r>
      <w:r w:rsidR="001435CC" w:rsidRPr="0086350D">
        <w:rPr>
          <w:sz w:val="20"/>
        </w:rPr>
        <w:t>y of v</w:t>
      </w:r>
      <w:r w:rsidRPr="0086350D">
        <w:rPr>
          <w:sz w:val="20"/>
        </w:rPr>
        <w:t xml:space="preserve">accines. </w:t>
      </w:r>
      <w:r w:rsidR="001435CC" w:rsidRPr="0086350D">
        <w:rPr>
          <w:sz w:val="20"/>
        </w:rPr>
        <w:t>However, m</w:t>
      </w:r>
      <w:r w:rsidRPr="0086350D">
        <w:rPr>
          <w:sz w:val="20"/>
        </w:rPr>
        <w:t>ucociliary clearance</w:t>
      </w:r>
      <w:r w:rsidR="001435CC" w:rsidRPr="0086350D">
        <w:rPr>
          <w:sz w:val="20"/>
        </w:rPr>
        <w:t xml:space="preserve"> in the nasal cavity</w:t>
      </w:r>
      <w:r w:rsidR="00CA2EFC">
        <w:rPr>
          <w:sz w:val="20"/>
        </w:rPr>
        <w:t>,</w:t>
      </w:r>
      <w:r w:rsidR="001435CC" w:rsidRPr="0086350D">
        <w:rPr>
          <w:sz w:val="20"/>
        </w:rPr>
        <w:t xml:space="preserve"> critical in protecting</w:t>
      </w:r>
      <w:r w:rsidRPr="0086350D">
        <w:rPr>
          <w:sz w:val="20"/>
        </w:rPr>
        <w:t xml:space="preserve"> the airway against inhaled substances</w:t>
      </w:r>
      <w:r w:rsidR="001435CC" w:rsidRPr="0086350D">
        <w:rPr>
          <w:sz w:val="20"/>
        </w:rPr>
        <w:t>,</w:t>
      </w:r>
      <w:r w:rsidRPr="0086350D">
        <w:rPr>
          <w:rFonts w:cs="Arial"/>
          <w:sz w:val="20"/>
        </w:rPr>
        <w:t xml:space="preserve"> will clear pharmaceutical formulations and potentially limit their effectiveness</w:t>
      </w:r>
      <w:r w:rsidR="00D33D38">
        <w:rPr>
          <w:rFonts w:cs="Arial"/>
          <w:sz w:val="20"/>
        </w:rPr>
        <w:t xml:space="preserve"> [</w:t>
      </w:r>
      <w:r w:rsidR="00F25A4B">
        <w:rPr>
          <w:rFonts w:cs="Arial"/>
          <w:sz w:val="20"/>
        </w:rPr>
        <w:t>4</w:t>
      </w:r>
      <w:r w:rsidR="00D33D38">
        <w:rPr>
          <w:rFonts w:cs="Arial"/>
          <w:sz w:val="20"/>
        </w:rPr>
        <w:t xml:space="preserve">, </w:t>
      </w:r>
      <w:r w:rsidR="00F25A4B">
        <w:rPr>
          <w:rFonts w:cs="Arial"/>
          <w:sz w:val="20"/>
        </w:rPr>
        <w:t>5</w:t>
      </w:r>
      <w:r w:rsidR="00D33D38">
        <w:rPr>
          <w:rFonts w:cs="Arial"/>
          <w:sz w:val="20"/>
        </w:rPr>
        <w:t>]</w:t>
      </w:r>
      <w:r w:rsidRPr="0086350D">
        <w:rPr>
          <w:rFonts w:cs="Arial"/>
          <w:sz w:val="20"/>
        </w:rPr>
        <w:t xml:space="preserve">. </w:t>
      </w:r>
      <w:r w:rsidR="00147206">
        <w:rPr>
          <w:rFonts w:cs="Arial"/>
          <w:sz w:val="20"/>
        </w:rPr>
        <w:t>N</w:t>
      </w:r>
      <w:r w:rsidR="001435CC" w:rsidRPr="0086350D">
        <w:rPr>
          <w:rFonts w:cs="Arial"/>
          <w:sz w:val="20"/>
        </w:rPr>
        <w:t>asal products</w:t>
      </w:r>
      <w:r w:rsidRPr="0086350D">
        <w:rPr>
          <w:rFonts w:cs="Arial"/>
          <w:sz w:val="20"/>
        </w:rPr>
        <w:t xml:space="preserve"> are usually in the form of solutions and suspensions </w:t>
      </w:r>
      <w:r w:rsidR="001435CC" w:rsidRPr="0086350D">
        <w:rPr>
          <w:rFonts w:cs="Arial"/>
          <w:sz w:val="20"/>
        </w:rPr>
        <w:t xml:space="preserve">and typically exit the nasal cavity within approximately 15 minutes. To improve retention, mucoadhesive polymers can be added to the </w:t>
      </w:r>
      <w:r w:rsidR="00CA2EFC">
        <w:rPr>
          <w:rFonts w:cs="Arial"/>
          <w:sz w:val="20"/>
        </w:rPr>
        <w:t>liquid</w:t>
      </w:r>
      <w:r w:rsidR="001435CC" w:rsidRPr="0086350D">
        <w:rPr>
          <w:rFonts w:cs="Arial"/>
          <w:sz w:val="20"/>
        </w:rPr>
        <w:t>, and it is hypothesised that retention could be further improved by delivering the product in the form of a dry powder [</w:t>
      </w:r>
      <w:r w:rsidR="00F25A4B">
        <w:rPr>
          <w:rFonts w:cs="Arial"/>
          <w:sz w:val="20"/>
        </w:rPr>
        <w:t>6</w:t>
      </w:r>
      <w:r w:rsidR="001435CC" w:rsidRPr="0086350D">
        <w:rPr>
          <w:rFonts w:cs="Arial"/>
          <w:sz w:val="20"/>
        </w:rPr>
        <w:t>-</w:t>
      </w:r>
      <w:r w:rsidR="00F25A4B">
        <w:rPr>
          <w:rFonts w:cs="Arial"/>
          <w:sz w:val="20"/>
        </w:rPr>
        <w:t>8</w:t>
      </w:r>
      <w:r w:rsidR="001435CC" w:rsidRPr="0086350D">
        <w:rPr>
          <w:rFonts w:cs="Arial"/>
          <w:sz w:val="20"/>
        </w:rPr>
        <w:t xml:space="preserve">]. However, it is crucial that any prolongation of </w:t>
      </w:r>
      <w:r w:rsidR="00147206">
        <w:rPr>
          <w:rFonts w:cs="Arial"/>
          <w:sz w:val="20"/>
        </w:rPr>
        <w:t>a</w:t>
      </w:r>
      <w:r w:rsidR="001435CC" w:rsidRPr="0086350D">
        <w:rPr>
          <w:rFonts w:cs="Arial"/>
          <w:sz w:val="20"/>
        </w:rPr>
        <w:t xml:space="preserve"> product's residence time in the nasal cavity is reversible, as a persistent reduction in the effectiveness of mucociliary clearance could make patients more susceptible to disease [</w:t>
      </w:r>
      <w:r w:rsidR="00F25A4B">
        <w:rPr>
          <w:rFonts w:cs="Arial"/>
          <w:sz w:val="20"/>
        </w:rPr>
        <w:t>9</w:t>
      </w:r>
      <w:r w:rsidR="00954BC1">
        <w:rPr>
          <w:rFonts w:cs="Arial"/>
          <w:sz w:val="20"/>
        </w:rPr>
        <w:t>-</w:t>
      </w:r>
      <w:r w:rsidR="00F25A4B">
        <w:rPr>
          <w:rFonts w:cs="Arial"/>
          <w:sz w:val="20"/>
        </w:rPr>
        <w:t>12</w:t>
      </w:r>
      <w:r w:rsidR="001435CC" w:rsidRPr="0086350D">
        <w:rPr>
          <w:rFonts w:cs="Arial"/>
          <w:sz w:val="20"/>
        </w:rPr>
        <w:t>].</w:t>
      </w:r>
    </w:p>
    <w:p w14:paraId="4F8395EA" w14:textId="0B361C40" w:rsidR="0086350D" w:rsidRPr="0086350D" w:rsidRDefault="0086350D" w:rsidP="00B87BE6">
      <w:pPr>
        <w:pStyle w:val="DDLBodyText"/>
        <w:rPr>
          <w:rFonts w:cs="Arial"/>
          <w:sz w:val="20"/>
        </w:rPr>
      </w:pPr>
      <w:r w:rsidRPr="0086350D">
        <w:rPr>
          <w:rFonts w:cs="Arial"/>
          <w:sz w:val="20"/>
        </w:rPr>
        <w:lastRenderedPageBreak/>
        <w:t>Powders offer several advantages over solutions and suspensions, including increased stability</w:t>
      </w:r>
      <w:r w:rsidR="00CA2EFC">
        <w:rPr>
          <w:rFonts w:cs="Arial"/>
          <w:sz w:val="20"/>
        </w:rPr>
        <w:t xml:space="preserve"> and</w:t>
      </w:r>
      <w:r w:rsidRPr="0086350D">
        <w:rPr>
          <w:rFonts w:cs="Arial"/>
          <w:sz w:val="20"/>
        </w:rPr>
        <w:t xml:space="preserve"> the potential to administer larger doses and </w:t>
      </w:r>
      <w:r w:rsidR="00CA2EFC">
        <w:rPr>
          <w:rFonts w:cs="Arial"/>
          <w:sz w:val="20"/>
        </w:rPr>
        <w:t xml:space="preserve">increase nasal retention time. </w:t>
      </w:r>
      <w:r w:rsidRPr="0086350D">
        <w:rPr>
          <w:rFonts w:cs="Arial"/>
          <w:sz w:val="20"/>
        </w:rPr>
        <w:t>This increased retention time can enhance the effectiveness of the drug [</w:t>
      </w:r>
      <w:r w:rsidR="00954BC1">
        <w:rPr>
          <w:rFonts w:cs="Arial"/>
          <w:sz w:val="20"/>
        </w:rPr>
        <w:t>1</w:t>
      </w:r>
      <w:r w:rsidR="00F25A4B">
        <w:rPr>
          <w:rFonts w:cs="Arial"/>
          <w:sz w:val="20"/>
        </w:rPr>
        <w:t>3</w:t>
      </w:r>
      <w:r w:rsidRPr="0086350D">
        <w:rPr>
          <w:rFonts w:cs="Arial"/>
          <w:sz w:val="20"/>
        </w:rPr>
        <w:t>-</w:t>
      </w:r>
      <w:r w:rsidR="00954BC1">
        <w:rPr>
          <w:rFonts w:cs="Arial"/>
          <w:sz w:val="20"/>
        </w:rPr>
        <w:t>1</w:t>
      </w:r>
      <w:r w:rsidR="00F25A4B">
        <w:rPr>
          <w:rFonts w:cs="Arial"/>
          <w:sz w:val="20"/>
        </w:rPr>
        <w:t>5</w:t>
      </w:r>
      <w:r w:rsidRPr="0086350D">
        <w:rPr>
          <w:rFonts w:cs="Arial"/>
          <w:sz w:val="20"/>
        </w:rPr>
        <w:t>].</w:t>
      </w:r>
    </w:p>
    <w:p w14:paraId="3577D198" w14:textId="28B1C6DB" w:rsidR="00795454" w:rsidRPr="006F5635" w:rsidRDefault="00147206" w:rsidP="00B87BE6">
      <w:pPr>
        <w:spacing w:after="0"/>
        <w:rPr>
          <w:rFonts w:cs="Arial"/>
          <w:sz w:val="20"/>
        </w:rPr>
      </w:pPr>
      <w:r>
        <w:rPr>
          <w:rFonts w:cs="Arial"/>
          <w:sz w:val="20"/>
        </w:rPr>
        <w:t>T</w:t>
      </w:r>
      <w:r w:rsidR="00795454" w:rsidRPr="0086350D">
        <w:rPr>
          <w:rFonts w:cs="Arial"/>
          <w:sz w:val="20"/>
        </w:rPr>
        <w:t xml:space="preserve">he </w:t>
      </w:r>
      <w:proofErr w:type="spellStart"/>
      <w:r w:rsidR="00795454" w:rsidRPr="0086350D">
        <w:rPr>
          <w:rFonts w:cs="Arial"/>
          <w:sz w:val="20"/>
        </w:rPr>
        <w:t>mucoadhesiveness</w:t>
      </w:r>
      <w:proofErr w:type="spellEnd"/>
      <w:r w:rsidR="00795454" w:rsidRPr="0086350D">
        <w:rPr>
          <w:rFonts w:cs="Arial"/>
          <w:sz w:val="20"/>
        </w:rPr>
        <w:t xml:space="preserve"> and cytotoxicity of a range of powders </w:t>
      </w:r>
      <w:r>
        <w:rPr>
          <w:rFonts w:cs="Arial"/>
          <w:sz w:val="20"/>
        </w:rPr>
        <w:t xml:space="preserve">was studied </w:t>
      </w:r>
      <w:r w:rsidR="00795454" w:rsidRPr="0086350D">
        <w:rPr>
          <w:rFonts w:cs="Arial"/>
          <w:sz w:val="20"/>
        </w:rPr>
        <w:t xml:space="preserve">to test the </w:t>
      </w:r>
      <w:r w:rsidR="00795454" w:rsidRPr="006F5635">
        <w:rPr>
          <w:rFonts w:cs="Arial"/>
          <w:sz w:val="20"/>
        </w:rPr>
        <w:t>hypothesis that mucoadhesive powders can be used safely in the nasal cavity to aid in the retention of the nasal formulation</w:t>
      </w:r>
      <w:r w:rsidR="0086350D" w:rsidRPr="006F5635">
        <w:rPr>
          <w:rFonts w:cs="Arial"/>
          <w:sz w:val="20"/>
        </w:rPr>
        <w:t xml:space="preserve"> and improve the effectiveness of nasal products.</w:t>
      </w:r>
    </w:p>
    <w:p w14:paraId="11FCAEB7" w14:textId="50B08571" w:rsidR="00795454" w:rsidRPr="006F5635" w:rsidRDefault="00795454" w:rsidP="00B87BE6">
      <w:pPr>
        <w:spacing w:after="0"/>
        <w:rPr>
          <w:rFonts w:cs="Arial"/>
          <w:sz w:val="20"/>
        </w:rPr>
      </w:pPr>
    </w:p>
    <w:p w14:paraId="6A673783" w14:textId="04D1F65D" w:rsidR="00795454" w:rsidRPr="006F5635" w:rsidRDefault="00277F3C" w:rsidP="00B87BE6">
      <w:pPr>
        <w:pStyle w:val="DDLBodyText"/>
        <w:rPr>
          <w:b/>
          <w:bCs/>
          <w:sz w:val="20"/>
        </w:rPr>
      </w:pPr>
      <w:r w:rsidRPr="006F5635">
        <w:rPr>
          <w:b/>
          <w:bCs/>
          <w:sz w:val="20"/>
        </w:rPr>
        <w:t>Experimental Methods</w:t>
      </w:r>
    </w:p>
    <w:p w14:paraId="6DA5D806" w14:textId="3A0B2B81" w:rsidR="002C7187" w:rsidRPr="00E150C5" w:rsidRDefault="0088501A" w:rsidP="00B87BE6">
      <w:pPr>
        <w:pStyle w:val="DDLBodyText"/>
        <w:rPr>
          <w:rFonts w:cs="Arial"/>
          <w:sz w:val="20"/>
        </w:rPr>
      </w:pPr>
      <w:r w:rsidRPr="00087ABC">
        <w:rPr>
          <w:rFonts w:cs="Arial"/>
          <w:b/>
          <w:sz w:val="20"/>
        </w:rPr>
        <w:t>Materials</w:t>
      </w:r>
      <w:r w:rsidR="007E4B32">
        <w:rPr>
          <w:rFonts w:cs="Arial"/>
          <w:b/>
          <w:sz w:val="20"/>
        </w:rPr>
        <w:t xml:space="preserve">: </w:t>
      </w:r>
      <w:r w:rsidRPr="00081366">
        <w:rPr>
          <w:rFonts w:cs="Arial"/>
          <w:sz w:val="20"/>
        </w:rPr>
        <w:t>Hydroxypropyl methyl cellulose (HPMC 400 and 4000) (</w:t>
      </w:r>
      <w:proofErr w:type="spellStart"/>
      <w:r w:rsidRPr="00081366">
        <w:rPr>
          <w:rFonts w:cs="Arial"/>
          <w:sz w:val="20"/>
        </w:rPr>
        <w:t>ShinEtsu</w:t>
      </w:r>
      <w:proofErr w:type="spellEnd"/>
      <w:r w:rsidRPr="00081366">
        <w:rPr>
          <w:rFonts w:cs="Arial"/>
          <w:sz w:val="20"/>
        </w:rPr>
        <w:t>, Chiyoda, Japan)</w:t>
      </w:r>
      <w:r>
        <w:rPr>
          <w:rFonts w:cs="Arial"/>
          <w:sz w:val="20"/>
        </w:rPr>
        <w:t xml:space="preserve">; </w:t>
      </w:r>
      <w:r w:rsidRPr="00B869CC">
        <w:rPr>
          <w:rFonts w:cs="Arial"/>
          <w:sz w:val="20"/>
        </w:rPr>
        <w:t xml:space="preserve">Pectin </w:t>
      </w:r>
      <w:r>
        <w:rPr>
          <w:rFonts w:cs="Arial"/>
          <w:sz w:val="20"/>
        </w:rPr>
        <w:t>(</w:t>
      </w:r>
      <w:r w:rsidRPr="00B869CC">
        <w:rPr>
          <w:rFonts w:cs="Arial"/>
          <w:sz w:val="20"/>
        </w:rPr>
        <w:t>Herbstreith &amp; Fox, Werder, Germany)</w:t>
      </w:r>
      <w:r>
        <w:rPr>
          <w:rFonts w:cs="Arial"/>
          <w:sz w:val="20"/>
        </w:rPr>
        <w:t xml:space="preserve">; </w:t>
      </w:r>
      <w:r w:rsidR="00AE07D9" w:rsidRPr="0088501A">
        <w:rPr>
          <w:rFonts w:cs="Arial"/>
          <w:sz w:val="20"/>
        </w:rPr>
        <w:t>Carboxymethylcellulose</w:t>
      </w:r>
      <w:r w:rsidR="00D03885" w:rsidRPr="0088501A">
        <w:rPr>
          <w:rFonts w:cs="Arial"/>
          <w:sz w:val="20"/>
        </w:rPr>
        <w:t>,</w:t>
      </w:r>
      <w:r w:rsidR="00AE07D9" w:rsidRPr="0088501A">
        <w:rPr>
          <w:rFonts w:cs="Arial"/>
          <w:sz w:val="20"/>
        </w:rPr>
        <w:t xml:space="preserve"> sodium salt </w:t>
      </w:r>
      <w:r w:rsidR="00D03885" w:rsidRPr="0088501A">
        <w:rPr>
          <w:rFonts w:cs="Arial"/>
          <w:sz w:val="20"/>
        </w:rPr>
        <w:t xml:space="preserve">(CMC) </w:t>
      </w:r>
      <w:r w:rsidR="00B869CC" w:rsidRPr="0088501A">
        <w:rPr>
          <w:rFonts w:cs="Arial"/>
          <w:sz w:val="20"/>
        </w:rPr>
        <w:t>medium viscosity</w:t>
      </w:r>
      <w:r>
        <w:rPr>
          <w:rFonts w:cs="Arial"/>
          <w:sz w:val="20"/>
        </w:rPr>
        <w:t>;</w:t>
      </w:r>
      <w:r w:rsidRPr="0088501A">
        <w:rPr>
          <w:rFonts w:cs="Arial"/>
          <w:sz w:val="20"/>
        </w:rPr>
        <w:t xml:space="preserve"> </w:t>
      </w:r>
      <w:r w:rsidR="00BE31D3">
        <w:rPr>
          <w:rFonts w:cs="Arial"/>
          <w:sz w:val="20"/>
        </w:rPr>
        <w:t>Colloidal microcrystalline c</w:t>
      </w:r>
      <w:r w:rsidR="00AE07D9" w:rsidRPr="00081366">
        <w:rPr>
          <w:rFonts w:cs="Arial"/>
          <w:sz w:val="20"/>
        </w:rPr>
        <w:t>ellulose</w:t>
      </w:r>
      <w:r w:rsidR="00081366" w:rsidRPr="00081366">
        <w:rPr>
          <w:rFonts w:cs="Arial"/>
          <w:sz w:val="20"/>
        </w:rPr>
        <w:t xml:space="preserve"> </w:t>
      </w:r>
      <w:r w:rsidR="00AE07D9" w:rsidRPr="00081366">
        <w:rPr>
          <w:rFonts w:cs="Arial"/>
          <w:sz w:val="20"/>
        </w:rPr>
        <w:t>(</w:t>
      </w:r>
      <w:proofErr w:type="spellStart"/>
      <w:r w:rsidR="00BE31D3">
        <w:rPr>
          <w:rFonts w:cs="Arial"/>
          <w:sz w:val="20"/>
        </w:rPr>
        <w:t>c</w:t>
      </w:r>
      <w:r w:rsidR="00AE07D9" w:rsidRPr="00081366">
        <w:rPr>
          <w:rFonts w:cs="Arial"/>
          <w:sz w:val="20"/>
        </w:rPr>
        <w:t>MCC</w:t>
      </w:r>
      <w:proofErr w:type="spellEnd"/>
      <w:r w:rsidR="00AE07D9" w:rsidRPr="00081366">
        <w:rPr>
          <w:rFonts w:cs="Arial"/>
          <w:sz w:val="20"/>
        </w:rPr>
        <w:t>)</w:t>
      </w:r>
      <w:r w:rsidR="003673A1">
        <w:rPr>
          <w:rFonts w:cs="Arial"/>
          <w:sz w:val="20"/>
        </w:rPr>
        <w:t xml:space="preserve"> which is a mixture of MCC and CMC (10 – 20%)</w:t>
      </w:r>
      <w:r w:rsidRPr="0088501A">
        <w:rPr>
          <w:rFonts w:cs="Arial"/>
          <w:sz w:val="20"/>
        </w:rPr>
        <w:t>;</w:t>
      </w:r>
      <w:r>
        <w:rPr>
          <w:rFonts w:cs="Arial"/>
          <w:sz w:val="20"/>
        </w:rPr>
        <w:t xml:space="preserve"> </w:t>
      </w:r>
      <w:r w:rsidR="00FC61F0" w:rsidRPr="00E150C5">
        <w:rPr>
          <w:rFonts w:eastAsia="Calibri" w:cs="Arial"/>
          <w:sz w:val="20"/>
        </w:rPr>
        <w:t>(3-(4,5-dimethylthiazol-2-yl)-2,5-diphenyltetrazoliumbromide (</w:t>
      </w:r>
      <w:r w:rsidR="002C7187" w:rsidRPr="00E150C5">
        <w:rPr>
          <w:rFonts w:cs="Arial"/>
          <w:sz w:val="20"/>
        </w:rPr>
        <w:t>MTT</w:t>
      </w:r>
      <w:r w:rsidR="00FC61F0" w:rsidRPr="00E150C5">
        <w:rPr>
          <w:rFonts w:cs="Arial"/>
          <w:sz w:val="20"/>
        </w:rPr>
        <w:t>)</w:t>
      </w:r>
      <w:r w:rsidR="002C7187" w:rsidRPr="00E150C5">
        <w:rPr>
          <w:rFonts w:cs="Arial"/>
          <w:sz w:val="20"/>
        </w:rPr>
        <w:t xml:space="preserve">, </w:t>
      </w:r>
      <w:r w:rsidR="00FC61F0" w:rsidRPr="00E150C5">
        <w:rPr>
          <w:rFonts w:cs="Arial"/>
          <w:sz w:val="20"/>
        </w:rPr>
        <w:t>dimethyl sulfoxide (</w:t>
      </w:r>
      <w:r w:rsidR="002C7187" w:rsidRPr="00E150C5">
        <w:rPr>
          <w:rFonts w:cs="Arial"/>
          <w:sz w:val="20"/>
        </w:rPr>
        <w:t>DMSO</w:t>
      </w:r>
      <w:r w:rsidR="00FC61F0" w:rsidRPr="00E150C5">
        <w:rPr>
          <w:rFonts w:cs="Arial"/>
          <w:sz w:val="20"/>
        </w:rPr>
        <w:t>)</w:t>
      </w:r>
      <w:r>
        <w:rPr>
          <w:rFonts w:cs="Arial"/>
          <w:sz w:val="20"/>
        </w:rPr>
        <w:t xml:space="preserve"> (all from </w:t>
      </w:r>
      <w:r w:rsidRPr="0088501A">
        <w:rPr>
          <w:rFonts w:cs="Arial"/>
          <w:sz w:val="20"/>
        </w:rPr>
        <w:t>(Merck Life Science UK Ltd., Gillingham, UK)</w:t>
      </w:r>
      <w:r>
        <w:rPr>
          <w:rFonts w:cs="Arial"/>
          <w:sz w:val="20"/>
        </w:rPr>
        <w:t>.</w:t>
      </w:r>
      <w:r w:rsidR="00087ABC">
        <w:rPr>
          <w:rFonts w:cs="Arial"/>
          <w:sz w:val="20"/>
        </w:rPr>
        <w:t xml:space="preserve"> </w:t>
      </w:r>
      <w:r w:rsidR="00E80C95" w:rsidRPr="00E150C5">
        <w:rPr>
          <w:rFonts w:cs="Arial"/>
          <w:sz w:val="20"/>
        </w:rPr>
        <w:t>Minimum Essential Medium (</w:t>
      </w:r>
      <w:r w:rsidR="002C7187" w:rsidRPr="00E150C5">
        <w:rPr>
          <w:rFonts w:cs="Arial"/>
          <w:sz w:val="20"/>
        </w:rPr>
        <w:t>MEM</w:t>
      </w:r>
      <w:r w:rsidR="00E80C95" w:rsidRPr="00E150C5">
        <w:rPr>
          <w:rFonts w:cs="Arial"/>
          <w:sz w:val="20"/>
        </w:rPr>
        <w:t>)</w:t>
      </w:r>
      <w:r w:rsidR="002C7187" w:rsidRPr="00E150C5">
        <w:rPr>
          <w:rFonts w:cs="Arial"/>
          <w:sz w:val="20"/>
        </w:rPr>
        <w:t>, Non-</w:t>
      </w:r>
      <w:r w:rsidR="00E80C95" w:rsidRPr="00E150C5">
        <w:rPr>
          <w:rFonts w:cs="Arial"/>
          <w:sz w:val="20"/>
        </w:rPr>
        <w:t>E</w:t>
      </w:r>
      <w:r w:rsidR="002C7187" w:rsidRPr="00E150C5">
        <w:rPr>
          <w:rFonts w:cs="Arial"/>
          <w:sz w:val="20"/>
        </w:rPr>
        <w:t xml:space="preserve">ssential </w:t>
      </w:r>
      <w:r w:rsidR="00E80C95" w:rsidRPr="00E150C5">
        <w:rPr>
          <w:rFonts w:cs="Arial"/>
          <w:sz w:val="20"/>
        </w:rPr>
        <w:t>A</w:t>
      </w:r>
      <w:r w:rsidR="002C7187" w:rsidRPr="00E150C5">
        <w:rPr>
          <w:rFonts w:cs="Arial"/>
          <w:sz w:val="20"/>
        </w:rPr>
        <w:t xml:space="preserve">mino </w:t>
      </w:r>
      <w:r w:rsidR="00E80C95" w:rsidRPr="00E150C5">
        <w:rPr>
          <w:rFonts w:cs="Arial"/>
          <w:sz w:val="20"/>
        </w:rPr>
        <w:t>A</w:t>
      </w:r>
      <w:r w:rsidR="002C7187" w:rsidRPr="00E150C5">
        <w:rPr>
          <w:rFonts w:cs="Arial"/>
          <w:sz w:val="20"/>
        </w:rPr>
        <w:t>cids</w:t>
      </w:r>
      <w:r w:rsidR="00E80C95" w:rsidRPr="00E150C5">
        <w:rPr>
          <w:rFonts w:cs="Arial"/>
          <w:sz w:val="20"/>
        </w:rPr>
        <w:t xml:space="preserve"> (NEAA) and foetal bovine serum (</w:t>
      </w:r>
      <w:r w:rsidR="002C7187" w:rsidRPr="00E150C5">
        <w:rPr>
          <w:rFonts w:cs="Arial"/>
          <w:sz w:val="20"/>
        </w:rPr>
        <w:t>FBS</w:t>
      </w:r>
      <w:r w:rsidR="00E80C95" w:rsidRPr="00E150C5">
        <w:rPr>
          <w:rFonts w:cs="Arial"/>
          <w:sz w:val="20"/>
        </w:rPr>
        <w:t>)</w:t>
      </w:r>
      <w:r w:rsidR="002C7187" w:rsidRPr="00E150C5">
        <w:rPr>
          <w:rFonts w:cs="Arial"/>
          <w:sz w:val="20"/>
        </w:rPr>
        <w:t xml:space="preserve"> </w:t>
      </w:r>
      <w:r w:rsidR="00087ABC">
        <w:rPr>
          <w:rFonts w:cs="Arial"/>
          <w:sz w:val="20"/>
        </w:rPr>
        <w:t>(</w:t>
      </w:r>
      <w:r w:rsidR="002C7187" w:rsidRPr="00E150C5">
        <w:rPr>
          <w:rFonts w:cs="Arial"/>
          <w:sz w:val="20"/>
        </w:rPr>
        <w:t xml:space="preserve">Gibco, </w:t>
      </w:r>
      <w:proofErr w:type="spellStart"/>
      <w:r w:rsidR="002C7187" w:rsidRPr="00E150C5">
        <w:rPr>
          <w:rFonts w:cs="Arial"/>
          <w:sz w:val="20"/>
        </w:rPr>
        <w:t>Thermo</w:t>
      </w:r>
      <w:proofErr w:type="spellEnd"/>
      <w:r w:rsidR="002C7187" w:rsidRPr="00E150C5">
        <w:rPr>
          <w:rFonts w:cs="Arial"/>
          <w:sz w:val="20"/>
        </w:rPr>
        <w:t xml:space="preserve"> </w:t>
      </w:r>
      <w:r w:rsidR="00E80C95" w:rsidRPr="00E150C5">
        <w:rPr>
          <w:rFonts w:cs="Arial"/>
          <w:sz w:val="20"/>
        </w:rPr>
        <w:t xml:space="preserve">Fisher </w:t>
      </w:r>
      <w:r w:rsidR="002C7187" w:rsidRPr="00E150C5">
        <w:rPr>
          <w:rFonts w:cs="Arial"/>
          <w:sz w:val="20"/>
        </w:rPr>
        <w:t>Scientific</w:t>
      </w:r>
      <w:r w:rsidR="00FC61F0" w:rsidRPr="00E150C5">
        <w:rPr>
          <w:rFonts w:cs="Arial"/>
          <w:sz w:val="20"/>
        </w:rPr>
        <w:t xml:space="preserve">, </w:t>
      </w:r>
      <w:r>
        <w:rPr>
          <w:rFonts w:cs="Arial"/>
          <w:sz w:val="20"/>
        </w:rPr>
        <w:t xml:space="preserve">Loughborough, </w:t>
      </w:r>
      <w:r w:rsidR="00FC61F0" w:rsidRPr="00E150C5">
        <w:rPr>
          <w:rFonts w:cs="Arial"/>
          <w:sz w:val="20"/>
        </w:rPr>
        <w:t>UK</w:t>
      </w:r>
      <w:r w:rsidR="00087ABC">
        <w:rPr>
          <w:rFonts w:cs="Arial"/>
          <w:sz w:val="20"/>
        </w:rPr>
        <w:t>)</w:t>
      </w:r>
      <w:r w:rsidR="00BE31D3">
        <w:rPr>
          <w:rFonts w:cs="Arial"/>
          <w:sz w:val="20"/>
        </w:rPr>
        <w:t>.</w:t>
      </w:r>
    </w:p>
    <w:p w14:paraId="66E241A3" w14:textId="29C02E60" w:rsidR="005D66BF" w:rsidRPr="00E150C5" w:rsidRDefault="00A03CB4" w:rsidP="00B87BE6">
      <w:pPr>
        <w:pStyle w:val="DDLBodyText"/>
        <w:rPr>
          <w:rFonts w:cs="Arial"/>
          <w:sz w:val="20"/>
        </w:rPr>
      </w:pPr>
      <w:r w:rsidRPr="00E150C5">
        <w:rPr>
          <w:rFonts w:cs="Arial"/>
          <w:sz w:val="20"/>
        </w:rPr>
        <w:t>All powders were sieved to</w:t>
      </w:r>
      <w:r w:rsidR="001150D7" w:rsidRPr="00E150C5">
        <w:rPr>
          <w:rFonts w:cs="Arial"/>
          <w:sz w:val="20"/>
        </w:rPr>
        <w:t xml:space="preserve"> </w:t>
      </w:r>
      <w:r w:rsidRPr="00E150C5">
        <w:rPr>
          <w:rFonts w:cs="Arial"/>
          <w:sz w:val="20"/>
        </w:rPr>
        <w:t xml:space="preserve">a size range of 38-150 </w:t>
      </w:r>
      <w:r w:rsidRPr="00CB7D3A">
        <w:rPr>
          <w:rFonts w:ascii="Symbol" w:hAnsi="Symbol" w:cs="Arial"/>
          <w:sz w:val="20"/>
        </w:rPr>
        <w:t></w:t>
      </w:r>
      <w:r w:rsidRPr="00E150C5">
        <w:rPr>
          <w:rFonts w:cs="Arial"/>
          <w:sz w:val="20"/>
        </w:rPr>
        <w:t xml:space="preserve">m. The powders were </w:t>
      </w:r>
      <w:r w:rsidR="001150D7" w:rsidRPr="00E150C5">
        <w:rPr>
          <w:rFonts w:cs="Arial"/>
          <w:sz w:val="20"/>
        </w:rPr>
        <w:t>applied to</w:t>
      </w:r>
      <w:r w:rsidRPr="00E150C5">
        <w:rPr>
          <w:rFonts w:cs="Arial"/>
          <w:sz w:val="20"/>
        </w:rPr>
        <w:t xml:space="preserve"> the mucosa or cells from a </w:t>
      </w:r>
      <w:r w:rsidR="001150D7" w:rsidRPr="00E150C5">
        <w:rPr>
          <w:rFonts w:cs="Arial"/>
          <w:sz w:val="20"/>
        </w:rPr>
        <w:t>container</w:t>
      </w:r>
      <w:r w:rsidRPr="00E150C5">
        <w:rPr>
          <w:rFonts w:cs="Arial"/>
          <w:sz w:val="20"/>
        </w:rPr>
        <w:t xml:space="preserve"> with mesh top and a four-figure electronic balance was used to ensure that the mass applied was accurate. </w:t>
      </w:r>
    </w:p>
    <w:p w14:paraId="4979F0A5" w14:textId="6474F44F" w:rsidR="00387485" w:rsidRPr="006F5635" w:rsidRDefault="00967E13" w:rsidP="00B87BE6">
      <w:pPr>
        <w:rPr>
          <w:sz w:val="20"/>
        </w:rPr>
      </w:pPr>
      <w:proofErr w:type="spellStart"/>
      <w:r w:rsidRPr="006B26F7">
        <w:rPr>
          <w:b/>
          <w:sz w:val="20"/>
        </w:rPr>
        <w:t>Mucoadhesion</w:t>
      </w:r>
      <w:proofErr w:type="spellEnd"/>
      <w:r w:rsidR="00ED1176">
        <w:rPr>
          <w:b/>
          <w:sz w:val="20"/>
        </w:rPr>
        <w:t xml:space="preserve">: </w:t>
      </w:r>
      <w:proofErr w:type="spellStart"/>
      <w:r w:rsidR="00387485" w:rsidRPr="006F5635">
        <w:rPr>
          <w:sz w:val="20"/>
        </w:rPr>
        <w:t>Mucoadhesion</w:t>
      </w:r>
      <w:proofErr w:type="spellEnd"/>
      <w:r w:rsidR="00387485" w:rsidRPr="006F5635">
        <w:rPr>
          <w:sz w:val="20"/>
        </w:rPr>
        <w:t xml:space="preserve"> studies were performed on the powders using an ex-vivo method employing a Texture Analyser (Model </w:t>
      </w:r>
      <w:proofErr w:type="gramStart"/>
      <w:r w:rsidR="00387485" w:rsidRPr="006F5635">
        <w:rPr>
          <w:sz w:val="20"/>
        </w:rPr>
        <w:t>TA.XT</w:t>
      </w:r>
      <w:proofErr w:type="gramEnd"/>
      <w:r w:rsidR="00387485" w:rsidRPr="006F5635">
        <w:rPr>
          <w:sz w:val="20"/>
        </w:rPr>
        <w:t xml:space="preserve"> plus</w:t>
      </w:r>
      <w:r w:rsidR="006F5635" w:rsidRPr="006F5635">
        <w:rPr>
          <w:sz w:val="20"/>
        </w:rPr>
        <w:t xml:space="preserve">, </w:t>
      </w:r>
      <w:r w:rsidR="006F5635" w:rsidRPr="006F5635">
        <w:rPr>
          <w:bCs/>
          <w:sz w:val="20"/>
        </w:rPr>
        <w:t>Stable Micro System, Surrey, UK</w:t>
      </w:r>
      <w:r w:rsidR="00387485" w:rsidRPr="006F5635">
        <w:rPr>
          <w:sz w:val="20"/>
        </w:rPr>
        <w:t>). This method determine</w:t>
      </w:r>
      <w:r w:rsidR="00E150C5">
        <w:rPr>
          <w:sz w:val="20"/>
        </w:rPr>
        <w:t>d</w:t>
      </w:r>
      <w:r w:rsidR="00387485" w:rsidRPr="006F5635">
        <w:rPr>
          <w:sz w:val="20"/>
        </w:rPr>
        <w:t xml:space="preserve"> the maximum force and work needed to separate moistened powders from the surface of a layer of mucosa </w:t>
      </w:r>
      <w:r w:rsidR="00E150C5">
        <w:rPr>
          <w:sz w:val="20"/>
        </w:rPr>
        <w:t xml:space="preserve">and </w:t>
      </w:r>
      <w:r w:rsidR="00387485" w:rsidRPr="006F5635">
        <w:rPr>
          <w:sz w:val="20"/>
        </w:rPr>
        <w:t>were measured by recording force versus displacement curves.</w:t>
      </w:r>
    </w:p>
    <w:p w14:paraId="133CEDE3" w14:textId="61073AB4" w:rsidR="008635F3" w:rsidRPr="006F5635" w:rsidRDefault="00E31732" w:rsidP="00B87BE6">
      <w:pPr>
        <w:rPr>
          <w:sz w:val="20"/>
        </w:rPr>
      </w:pPr>
      <w:r w:rsidRPr="006F5635">
        <w:rPr>
          <w:sz w:val="20"/>
        </w:rPr>
        <w:t>Pig oesophagi (</w:t>
      </w:r>
      <w:proofErr w:type="spellStart"/>
      <w:r w:rsidR="00A82865" w:rsidRPr="006F5635">
        <w:rPr>
          <w:sz w:val="20"/>
        </w:rPr>
        <w:t>WetLab</w:t>
      </w:r>
      <w:r w:rsidR="006F5635">
        <w:rPr>
          <w:sz w:val="20"/>
        </w:rPr>
        <w:t>-Medmeat</w:t>
      </w:r>
      <w:proofErr w:type="spellEnd"/>
      <w:r w:rsidR="00A82865" w:rsidRPr="006F5635">
        <w:rPr>
          <w:sz w:val="20"/>
        </w:rPr>
        <w:t xml:space="preserve"> Ltd., </w:t>
      </w:r>
      <w:r w:rsidR="006F5635" w:rsidRPr="006F5635">
        <w:rPr>
          <w:sz w:val="20"/>
        </w:rPr>
        <w:t>Warwickshire</w:t>
      </w:r>
      <w:r w:rsidRPr="006F5635">
        <w:rPr>
          <w:sz w:val="20"/>
        </w:rPr>
        <w:t xml:space="preserve">) </w:t>
      </w:r>
      <w:r w:rsidR="00387485" w:rsidRPr="006F5635">
        <w:rPr>
          <w:sz w:val="20"/>
        </w:rPr>
        <w:t>w</w:t>
      </w:r>
      <w:r w:rsidRPr="006F5635">
        <w:rPr>
          <w:sz w:val="20"/>
        </w:rPr>
        <w:t>ere</w:t>
      </w:r>
      <w:r w:rsidR="00387485" w:rsidRPr="006F5635">
        <w:rPr>
          <w:sz w:val="20"/>
        </w:rPr>
        <w:t xml:space="preserve"> stored at -20</w:t>
      </w:r>
      <w:r w:rsidR="00344E40">
        <w:rPr>
          <w:sz w:val="20"/>
        </w:rPr>
        <w:t xml:space="preserve"> °</w:t>
      </w:r>
      <w:r w:rsidR="00387485" w:rsidRPr="006F5635">
        <w:rPr>
          <w:sz w:val="20"/>
        </w:rPr>
        <w:t xml:space="preserve">C. Prior to use, </w:t>
      </w:r>
      <w:r w:rsidRPr="006F5635">
        <w:rPr>
          <w:sz w:val="20"/>
        </w:rPr>
        <w:t>an oesophagus</w:t>
      </w:r>
      <w:r w:rsidR="00387485" w:rsidRPr="006F5635">
        <w:rPr>
          <w:sz w:val="20"/>
        </w:rPr>
        <w:t xml:space="preserve"> w</w:t>
      </w:r>
      <w:r w:rsidRPr="006F5635">
        <w:rPr>
          <w:sz w:val="20"/>
        </w:rPr>
        <w:t>as</w:t>
      </w:r>
      <w:r w:rsidR="00387485" w:rsidRPr="006F5635">
        <w:rPr>
          <w:sz w:val="20"/>
        </w:rPr>
        <w:t xml:space="preserve"> defrosted</w:t>
      </w:r>
      <w:r w:rsidRPr="006F5635">
        <w:rPr>
          <w:sz w:val="20"/>
        </w:rPr>
        <w:t>,</w:t>
      </w:r>
      <w:r w:rsidR="00387485" w:rsidRPr="006F5635">
        <w:rPr>
          <w:sz w:val="20"/>
        </w:rPr>
        <w:t xml:space="preserve"> cleaned using </w:t>
      </w:r>
      <w:r w:rsidRPr="006F5635">
        <w:rPr>
          <w:sz w:val="20"/>
        </w:rPr>
        <w:t xml:space="preserve">simulated nasal fluid </w:t>
      </w:r>
      <w:r w:rsidR="00B04FDE" w:rsidRPr="006F5635">
        <w:rPr>
          <w:sz w:val="20"/>
        </w:rPr>
        <w:t>(SNF</w:t>
      </w:r>
      <w:r w:rsidR="00344E40">
        <w:rPr>
          <w:sz w:val="20"/>
        </w:rPr>
        <w:t xml:space="preserve">: </w:t>
      </w:r>
      <w:r w:rsidR="00B04FDE" w:rsidRPr="006F5635">
        <w:rPr>
          <w:bCs/>
          <w:sz w:val="20"/>
        </w:rPr>
        <w:t xml:space="preserve">NaCl (7.45 g/L), </w:t>
      </w:r>
      <w:proofErr w:type="spellStart"/>
      <w:r w:rsidR="00B04FDE" w:rsidRPr="006F5635">
        <w:rPr>
          <w:bCs/>
          <w:sz w:val="20"/>
        </w:rPr>
        <w:t>KCl</w:t>
      </w:r>
      <w:proofErr w:type="spellEnd"/>
      <w:r w:rsidR="00B04FDE" w:rsidRPr="006F5635">
        <w:rPr>
          <w:bCs/>
          <w:sz w:val="20"/>
        </w:rPr>
        <w:t xml:space="preserve"> (1.29 g/L), </w:t>
      </w:r>
      <w:r w:rsidR="00B04FDE" w:rsidRPr="006F5635">
        <w:rPr>
          <w:sz w:val="20"/>
        </w:rPr>
        <w:t>CaCl</w:t>
      </w:r>
      <w:r w:rsidR="00B04FDE" w:rsidRPr="006F5635">
        <w:rPr>
          <w:sz w:val="20"/>
          <w:vertAlign w:val="subscript"/>
        </w:rPr>
        <w:t>2</w:t>
      </w:r>
      <w:r w:rsidR="00B04FDE" w:rsidRPr="006F5635">
        <w:rPr>
          <w:sz w:val="20"/>
        </w:rPr>
        <w:t>.2H</w:t>
      </w:r>
      <w:r w:rsidR="00B04FDE" w:rsidRPr="006F5635">
        <w:rPr>
          <w:sz w:val="20"/>
          <w:vertAlign w:val="subscript"/>
        </w:rPr>
        <w:t>2</w:t>
      </w:r>
      <w:r w:rsidR="00B04FDE" w:rsidRPr="006F5635">
        <w:rPr>
          <w:sz w:val="20"/>
        </w:rPr>
        <w:t>O (0.32 g/L)</w:t>
      </w:r>
      <w:r w:rsidR="00344E40">
        <w:rPr>
          <w:sz w:val="20"/>
        </w:rPr>
        <w:t>)</w:t>
      </w:r>
      <w:r w:rsidR="00B04FDE" w:rsidRPr="006F5635">
        <w:rPr>
          <w:sz w:val="20"/>
        </w:rPr>
        <w:t xml:space="preserve"> in double distilled water (pH 6.4)) [</w:t>
      </w:r>
      <w:r w:rsidR="008635F3" w:rsidRPr="006F5635">
        <w:rPr>
          <w:sz w:val="20"/>
        </w:rPr>
        <w:t>1</w:t>
      </w:r>
      <w:r w:rsidR="003F5C72">
        <w:rPr>
          <w:sz w:val="20"/>
        </w:rPr>
        <w:t>6</w:t>
      </w:r>
      <w:r w:rsidR="008635F3" w:rsidRPr="006F5635">
        <w:rPr>
          <w:sz w:val="20"/>
        </w:rPr>
        <w:t>]</w:t>
      </w:r>
      <w:r w:rsidR="00B04FDE" w:rsidRPr="006F5635">
        <w:rPr>
          <w:sz w:val="20"/>
        </w:rPr>
        <w:t xml:space="preserve"> </w:t>
      </w:r>
      <w:r w:rsidR="008635F3" w:rsidRPr="006F5635">
        <w:rPr>
          <w:sz w:val="20"/>
        </w:rPr>
        <w:t>a</w:t>
      </w:r>
      <w:r w:rsidRPr="006F5635">
        <w:rPr>
          <w:sz w:val="20"/>
        </w:rPr>
        <w:t xml:space="preserve">nd the mucosa </w:t>
      </w:r>
      <w:r w:rsidR="00344E40">
        <w:rPr>
          <w:sz w:val="20"/>
        </w:rPr>
        <w:t xml:space="preserve">was </w:t>
      </w:r>
      <w:r w:rsidRPr="006F5635">
        <w:rPr>
          <w:sz w:val="20"/>
        </w:rPr>
        <w:t>detached from the underlying tissue.</w:t>
      </w:r>
      <w:r w:rsidR="00387485" w:rsidRPr="006F5635">
        <w:rPr>
          <w:sz w:val="20"/>
        </w:rPr>
        <w:t xml:space="preserve"> </w:t>
      </w:r>
      <w:r w:rsidRPr="006F5635">
        <w:rPr>
          <w:sz w:val="20"/>
        </w:rPr>
        <w:t>Pieces of mucosa</w:t>
      </w:r>
      <w:r w:rsidR="00387485" w:rsidRPr="006F5635">
        <w:rPr>
          <w:sz w:val="20"/>
        </w:rPr>
        <w:t xml:space="preserve"> (~ </w:t>
      </w:r>
      <w:r w:rsidRPr="006F5635">
        <w:rPr>
          <w:sz w:val="20"/>
        </w:rPr>
        <w:t>1</w:t>
      </w:r>
      <w:r w:rsidR="00E150C5">
        <w:rPr>
          <w:sz w:val="20"/>
        </w:rPr>
        <w:t>.5</w:t>
      </w:r>
      <w:r w:rsidR="00387485" w:rsidRPr="006F5635">
        <w:rPr>
          <w:sz w:val="20"/>
        </w:rPr>
        <w:t xml:space="preserve"> </w:t>
      </w:r>
      <w:r w:rsidRPr="006F5635">
        <w:rPr>
          <w:sz w:val="20"/>
        </w:rPr>
        <w:t>c</w:t>
      </w:r>
      <w:r w:rsidR="00387485" w:rsidRPr="006F5635">
        <w:rPr>
          <w:sz w:val="20"/>
        </w:rPr>
        <w:t>m</w:t>
      </w:r>
      <w:r w:rsidR="00387485" w:rsidRPr="006F5635">
        <w:rPr>
          <w:sz w:val="20"/>
          <w:vertAlign w:val="superscript"/>
        </w:rPr>
        <w:t>2</w:t>
      </w:r>
      <w:r w:rsidR="00387485" w:rsidRPr="006F5635">
        <w:rPr>
          <w:sz w:val="20"/>
        </w:rPr>
        <w:t xml:space="preserve">) were fixed to the lower support of the tensile tester using cyanoacrylate glue and </w:t>
      </w:r>
      <w:r w:rsidR="008635F3" w:rsidRPr="006F5635">
        <w:rPr>
          <w:sz w:val="20"/>
        </w:rPr>
        <w:t xml:space="preserve">moistened with </w:t>
      </w:r>
      <w:r w:rsidRPr="006F5635">
        <w:rPr>
          <w:sz w:val="20"/>
        </w:rPr>
        <w:t xml:space="preserve">100 </w:t>
      </w:r>
      <w:r w:rsidRPr="006F5635">
        <w:rPr>
          <w:rFonts w:ascii="Symbol" w:hAnsi="Symbol"/>
          <w:sz w:val="20"/>
        </w:rPr>
        <w:t></w:t>
      </w:r>
      <w:r w:rsidRPr="006F5635">
        <w:rPr>
          <w:sz w:val="20"/>
        </w:rPr>
        <w:t>L SNF</w:t>
      </w:r>
      <w:r w:rsidR="008635F3" w:rsidRPr="006F5635">
        <w:rPr>
          <w:sz w:val="20"/>
        </w:rPr>
        <w:t xml:space="preserve">. Powder </w:t>
      </w:r>
      <w:r w:rsidR="00387485" w:rsidRPr="006F5635">
        <w:rPr>
          <w:sz w:val="20"/>
        </w:rPr>
        <w:t>(</w:t>
      </w:r>
      <w:r w:rsidRPr="006F5635">
        <w:rPr>
          <w:sz w:val="20"/>
        </w:rPr>
        <w:t>5 mg</w:t>
      </w:r>
      <w:r w:rsidR="00387485" w:rsidRPr="006F5635">
        <w:rPr>
          <w:sz w:val="20"/>
        </w:rPr>
        <w:t>) was applied to the surface of the tissue</w:t>
      </w:r>
      <w:r w:rsidR="00E15798">
        <w:rPr>
          <w:sz w:val="20"/>
        </w:rPr>
        <w:t xml:space="preserve"> only</w:t>
      </w:r>
      <w:r w:rsidR="00387485" w:rsidRPr="006F5635">
        <w:rPr>
          <w:sz w:val="20"/>
        </w:rPr>
        <w:t xml:space="preserve">. </w:t>
      </w:r>
      <w:r w:rsidR="008635F3" w:rsidRPr="006F5635">
        <w:rPr>
          <w:sz w:val="20"/>
        </w:rPr>
        <w:t>This was left for either 1 minute or 15 minutes then a</w:t>
      </w:r>
      <w:r w:rsidR="00387485" w:rsidRPr="006F5635">
        <w:rPr>
          <w:sz w:val="20"/>
        </w:rPr>
        <w:t xml:space="preserve"> pre-load of 0.5 N was applied to the </w:t>
      </w:r>
      <w:r w:rsidRPr="006F5635">
        <w:rPr>
          <w:sz w:val="20"/>
        </w:rPr>
        <w:t>p</w:t>
      </w:r>
      <w:r w:rsidR="008635F3" w:rsidRPr="006F5635">
        <w:rPr>
          <w:sz w:val="20"/>
        </w:rPr>
        <w:t>o</w:t>
      </w:r>
      <w:r w:rsidRPr="006F5635">
        <w:rPr>
          <w:sz w:val="20"/>
        </w:rPr>
        <w:t>wder</w:t>
      </w:r>
      <w:r w:rsidR="00387485" w:rsidRPr="006F5635">
        <w:rPr>
          <w:sz w:val="20"/>
        </w:rPr>
        <w:t xml:space="preserve"> plus tissue by the upper probe for a contact time of 60 s. The upper probe was </w:t>
      </w:r>
      <w:r w:rsidR="008635F3" w:rsidRPr="006F5635">
        <w:rPr>
          <w:sz w:val="20"/>
        </w:rPr>
        <w:t xml:space="preserve">then </w:t>
      </w:r>
      <w:r w:rsidR="00387485" w:rsidRPr="006F5635">
        <w:rPr>
          <w:sz w:val="20"/>
        </w:rPr>
        <w:t>raised from the surface at a constant speed of 0.5 mm s</w:t>
      </w:r>
      <w:r w:rsidR="00387485" w:rsidRPr="006F5635">
        <w:rPr>
          <w:sz w:val="20"/>
          <w:vertAlign w:val="superscript"/>
        </w:rPr>
        <w:t>-1</w:t>
      </w:r>
      <w:r w:rsidR="00387485" w:rsidRPr="006F5635">
        <w:rPr>
          <w:sz w:val="20"/>
        </w:rPr>
        <w:t xml:space="preserve">. Each </w:t>
      </w:r>
      <w:r w:rsidR="008635F3" w:rsidRPr="006F5635">
        <w:rPr>
          <w:sz w:val="20"/>
        </w:rPr>
        <w:t xml:space="preserve">powder </w:t>
      </w:r>
      <w:r w:rsidR="00387485" w:rsidRPr="006F5635">
        <w:rPr>
          <w:sz w:val="20"/>
        </w:rPr>
        <w:t xml:space="preserve">was tested on at least six different pieces of mucosa </w:t>
      </w:r>
      <w:r w:rsidR="008635F3" w:rsidRPr="006F5635">
        <w:rPr>
          <w:sz w:val="20"/>
        </w:rPr>
        <w:t xml:space="preserve">at both 1 minute and 15 minutes </w:t>
      </w:r>
      <w:r w:rsidR="00387485" w:rsidRPr="006F5635">
        <w:rPr>
          <w:sz w:val="20"/>
        </w:rPr>
        <w:t xml:space="preserve">and the average values for force </w:t>
      </w:r>
      <w:r w:rsidR="008635F3" w:rsidRPr="006F5635">
        <w:rPr>
          <w:sz w:val="20"/>
        </w:rPr>
        <w:t xml:space="preserve">of detachment </w:t>
      </w:r>
      <w:r w:rsidR="00387485" w:rsidRPr="006F5635">
        <w:rPr>
          <w:sz w:val="20"/>
        </w:rPr>
        <w:t xml:space="preserve">and work </w:t>
      </w:r>
      <w:r w:rsidR="008635F3" w:rsidRPr="006F5635">
        <w:rPr>
          <w:sz w:val="20"/>
        </w:rPr>
        <w:t>of detachment</w:t>
      </w:r>
      <w:r w:rsidR="00387485" w:rsidRPr="006F5635">
        <w:rPr>
          <w:sz w:val="20"/>
        </w:rPr>
        <w:t xml:space="preserve"> were calculated. </w:t>
      </w:r>
      <w:r w:rsidR="008635F3" w:rsidRPr="006F5635">
        <w:rPr>
          <w:sz w:val="20"/>
        </w:rPr>
        <w:t>Initial studie</w:t>
      </w:r>
      <w:r w:rsidR="004E4B06">
        <w:rPr>
          <w:sz w:val="20"/>
        </w:rPr>
        <w:t>s</w:t>
      </w:r>
      <w:r w:rsidR="008635F3" w:rsidRPr="006F5635">
        <w:rPr>
          <w:sz w:val="20"/>
        </w:rPr>
        <w:t xml:space="preserve"> were undertaken to establish the optimum </w:t>
      </w:r>
      <w:r w:rsidR="00B838AD" w:rsidRPr="006F5635">
        <w:rPr>
          <w:sz w:val="20"/>
        </w:rPr>
        <w:t xml:space="preserve">mass </w:t>
      </w:r>
      <w:r w:rsidR="00B838AD">
        <w:rPr>
          <w:sz w:val="20"/>
        </w:rPr>
        <w:t>(3, 4, 5 and 6 mg</w:t>
      </w:r>
      <w:r w:rsidR="00E901DD">
        <w:rPr>
          <w:sz w:val="20"/>
        </w:rPr>
        <w:t xml:space="preserve"> </w:t>
      </w:r>
      <w:r w:rsidR="006B26F7">
        <w:rPr>
          <w:sz w:val="20"/>
        </w:rPr>
        <w:t xml:space="preserve">CMC </w:t>
      </w:r>
      <w:r w:rsidR="00E901DD">
        <w:rPr>
          <w:sz w:val="20"/>
        </w:rPr>
        <w:t>with</w:t>
      </w:r>
      <w:r w:rsidR="00344E40">
        <w:rPr>
          <w:sz w:val="20"/>
        </w:rPr>
        <w:t xml:space="preserve"> </w:t>
      </w:r>
      <w:r w:rsidR="00E901DD">
        <w:rPr>
          <w:sz w:val="20"/>
        </w:rPr>
        <w:t xml:space="preserve">100 </w:t>
      </w:r>
      <w:r w:rsidR="00E901DD" w:rsidRPr="004E4B06">
        <w:rPr>
          <w:rFonts w:ascii="Symbol" w:hAnsi="Symbol"/>
          <w:sz w:val="20"/>
        </w:rPr>
        <w:t></w:t>
      </w:r>
      <w:r w:rsidR="00E901DD">
        <w:rPr>
          <w:sz w:val="20"/>
        </w:rPr>
        <w:t>L SNF</w:t>
      </w:r>
      <w:r w:rsidR="00B838AD">
        <w:rPr>
          <w:sz w:val="20"/>
        </w:rPr>
        <w:t xml:space="preserve">) of powder and </w:t>
      </w:r>
      <w:r w:rsidR="008635F3" w:rsidRPr="006F5635">
        <w:rPr>
          <w:sz w:val="20"/>
        </w:rPr>
        <w:t xml:space="preserve">volume </w:t>
      </w:r>
      <w:r w:rsidR="004E4B06">
        <w:rPr>
          <w:sz w:val="20"/>
        </w:rPr>
        <w:t>(10</w:t>
      </w:r>
      <w:r w:rsidR="00B838AD">
        <w:rPr>
          <w:sz w:val="20"/>
        </w:rPr>
        <w:t>, 20, 50 and</w:t>
      </w:r>
      <w:r w:rsidR="004E4B06">
        <w:rPr>
          <w:sz w:val="20"/>
        </w:rPr>
        <w:t xml:space="preserve"> 100 </w:t>
      </w:r>
      <w:r w:rsidR="004E4B06" w:rsidRPr="004E4B06">
        <w:rPr>
          <w:rFonts w:ascii="Symbol" w:hAnsi="Symbol"/>
          <w:sz w:val="20"/>
        </w:rPr>
        <w:t></w:t>
      </w:r>
      <w:r w:rsidR="004E4B06">
        <w:rPr>
          <w:sz w:val="20"/>
        </w:rPr>
        <w:t>L</w:t>
      </w:r>
      <w:r w:rsidR="00E901DD">
        <w:rPr>
          <w:sz w:val="20"/>
        </w:rPr>
        <w:t xml:space="preserve"> with 5 mg CMC</w:t>
      </w:r>
      <w:r w:rsidR="004E4B06">
        <w:rPr>
          <w:sz w:val="20"/>
        </w:rPr>
        <w:t xml:space="preserve">) </w:t>
      </w:r>
      <w:r w:rsidR="008635F3" w:rsidRPr="006F5635">
        <w:rPr>
          <w:sz w:val="20"/>
        </w:rPr>
        <w:t xml:space="preserve">of SNF to apply. </w:t>
      </w:r>
    </w:p>
    <w:p w14:paraId="64AD54FA" w14:textId="18D8F008" w:rsidR="00A21CF6" w:rsidRDefault="00967E13" w:rsidP="00B87BE6">
      <w:pPr>
        <w:pStyle w:val="DDLBodyText"/>
        <w:rPr>
          <w:rFonts w:eastAsia="Calibri" w:cs="Arial"/>
          <w:sz w:val="20"/>
        </w:rPr>
      </w:pPr>
      <w:bookmarkStart w:id="3" w:name="_Hlk139533172"/>
      <w:r w:rsidRPr="006B26F7">
        <w:rPr>
          <w:b/>
          <w:sz w:val="20"/>
        </w:rPr>
        <w:t>Cytotoxicity</w:t>
      </w:r>
      <w:r w:rsidR="00ED1176">
        <w:rPr>
          <w:b/>
          <w:sz w:val="20"/>
        </w:rPr>
        <w:t xml:space="preserve">: </w:t>
      </w:r>
      <w:r w:rsidRPr="006F5635">
        <w:rPr>
          <w:rFonts w:cs="Arial"/>
          <w:sz w:val="20"/>
        </w:rPr>
        <w:t xml:space="preserve">The 16HBE14o- human bronchial epithelial cell line was cultured in </w:t>
      </w:r>
      <w:r w:rsidR="006F5635">
        <w:rPr>
          <w:rFonts w:cs="Arial"/>
          <w:sz w:val="20"/>
        </w:rPr>
        <w:t>MEM</w:t>
      </w:r>
      <w:r w:rsidRPr="006F5635">
        <w:rPr>
          <w:rFonts w:cs="Arial"/>
          <w:sz w:val="20"/>
        </w:rPr>
        <w:t xml:space="preserve"> supplemented with 10% v/v </w:t>
      </w:r>
      <w:r w:rsidR="00E80C95">
        <w:rPr>
          <w:rFonts w:cs="Arial"/>
          <w:sz w:val="20"/>
        </w:rPr>
        <w:t>FBS</w:t>
      </w:r>
      <w:r w:rsidRPr="006F5635">
        <w:rPr>
          <w:rFonts w:cs="Arial"/>
          <w:sz w:val="20"/>
        </w:rPr>
        <w:t xml:space="preserve"> and 1% </w:t>
      </w:r>
      <w:r w:rsidR="00E80C95">
        <w:rPr>
          <w:rFonts w:cs="Arial"/>
          <w:sz w:val="20"/>
        </w:rPr>
        <w:t>NEAA</w:t>
      </w:r>
      <w:r w:rsidRPr="006F5635">
        <w:rPr>
          <w:rFonts w:cs="Arial"/>
          <w:sz w:val="20"/>
        </w:rPr>
        <w:t xml:space="preserve"> (</w:t>
      </w:r>
      <w:r w:rsidR="006B26F7">
        <w:rPr>
          <w:rFonts w:cs="Arial"/>
          <w:sz w:val="20"/>
        </w:rPr>
        <w:t>m</w:t>
      </w:r>
      <w:r w:rsidRPr="006F5635">
        <w:rPr>
          <w:rFonts w:cs="Arial"/>
          <w:sz w:val="20"/>
        </w:rPr>
        <w:t xml:space="preserve">edium). Cells were seeded at a </w:t>
      </w:r>
      <w:r w:rsidRPr="00AE3585">
        <w:rPr>
          <w:rFonts w:cs="Arial"/>
          <w:sz w:val="20"/>
        </w:rPr>
        <w:t>density of 2 x 10</w:t>
      </w:r>
      <w:r w:rsidRPr="00AE3585">
        <w:rPr>
          <w:rFonts w:cs="Arial"/>
          <w:sz w:val="20"/>
          <w:vertAlign w:val="superscript"/>
        </w:rPr>
        <w:t>5</w:t>
      </w:r>
      <w:r w:rsidRPr="00AE3585">
        <w:rPr>
          <w:rFonts w:cs="Arial"/>
          <w:sz w:val="20"/>
        </w:rPr>
        <w:t xml:space="preserve"> cells cm</w:t>
      </w:r>
      <w:r w:rsidRPr="00AE3585">
        <w:rPr>
          <w:rFonts w:cs="Arial"/>
          <w:sz w:val="20"/>
          <w:vertAlign w:val="superscript"/>
        </w:rPr>
        <w:t>-2</w:t>
      </w:r>
      <w:r w:rsidRPr="00AE3585">
        <w:rPr>
          <w:rFonts w:cs="Arial"/>
          <w:sz w:val="20"/>
        </w:rPr>
        <w:t xml:space="preserve"> in 12-</w:t>
      </w:r>
      <w:r w:rsidRPr="006F5635">
        <w:rPr>
          <w:rFonts w:cs="Arial"/>
          <w:sz w:val="20"/>
        </w:rPr>
        <w:t xml:space="preserve">well plates and used experimentally </w:t>
      </w:r>
      <w:r w:rsidR="006B26F7">
        <w:rPr>
          <w:rFonts w:cs="Arial"/>
          <w:sz w:val="20"/>
        </w:rPr>
        <w:t xml:space="preserve">24 hours </w:t>
      </w:r>
      <w:r w:rsidRPr="006F5635">
        <w:rPr>
          <w:rFonts w:cs="Arial"/>
          <w:sz w:val="20"/>
        </w:rPr>
        <w:t xml:space="preserve">after seeding. Medium was carefully aspirated from the cells and then replaced with 0 </w:t>
      </w:r>
      <w:r w:rsidRPr="006F5635">
        <w:rPr>
          <w:rFonts w:ascii="Symbol" w:hAnsi="Symbol" w:cs="Arial"/>
          <w:sz w:val="20"/>
        </w:rPr>
        <w:t></w:t>
      </w:r>
      <w:r w:rsidRPr="006F5635">
        <w:rPr>
          <w:rFonts w:cs="Arial"/>
          <w:sz w:val="20"/>
        </w:rPr>
        <w:t xml:space="preserve">L, 50 </w:t>
      </w:r>
      <w:r w:rsidRPr="006F5635">
        <w:rPr>
          <w:rFonts w:ascii="Symbol" w:hAnsi="Symbol" w:cs="Arial"/>
          <w:sz w:val="20"/>
        </w:rPr>
        <w:t></w:t>
      </w:r>
      <w:r w:rsidRPr="006F5635">
        <w:rPr>
          <w:rFonts w:cs="Arial"/>
          <w:sz w:val="20"/>
        </w:rPr>
        <w:t xml:space="preserve">L or 100 </w:t>
      </w:r>
      <w:r w:rsidRPr="006F5635">
        <w:rPr>
          <w:rFonts w:ascii="Symbol" w:hAnsi="Symbol" w:cs="Arial"/>
          <w:sz w:val="20"/>
        </w:rPr>
        <w:t></w:t>
      </w:r>
      <w:r w:rsidRPr="006F5635">
        <w:rPr>
          <w:rFonts w:cs="Arial"/>
          <w:sz w:val="20"/>
        </w:rPr>
        <w:t xml:space="preserve">L </w:t>
      </w:r>
      <w:r w:rsidR="001150D7">
        <w:rPr>
          <w:rFonts w:cs="Arial"/>
          <w:sz w:val="20"/>
        </w:rPr>
        <w:t xml:space="preserve">fresh </w:t>
      </w:r>
      <w:r w:rsidRPr="006F5635">
        <w:rPr>
          <w:rFonts w:cs="Arial"/>
          <w:sz w:val="20"/>
        </w:rPr>
        <w:t xml:space="preserve">medium. The medium of the </w:t>
      </w:r>
      <w:r w:rsidRPr="00AE3585">
        <w:rPr>
          <w:rFonts w:cs="Arial"/>
          <w:sz w:val="20"/>
        </w:rPr>
        <w:t>control cells was re</w:t>
      </w:r>
      <w:r w:rsidR="006B26F7">
        <w:rPr>
          <w:rFonts w:cs="Arial"/>
          <w:sz w:val="20"/>
        </w:rPr>
        <w:t>p</w:t>
      </w:r>
      <w:r w:rsidRPr="00AE3585">
        <w:rPr>
          <w:rFonts w:cs="Arial"/>
          <w:sz w:val="20"/>
        </w:rPr>
        <w:t xml:space="preserve">laced with </w:t>
      </w:r>
      <w:r w:rsidR="00626659" w:rsidRPr="00AE3585">
        <w:rPr>
          <w:rFonts w:cs="Arial"/>
          <w:sz w:val="20"/>
        </w:rPr>
        <w:t>1800</w:t>
      </w:r>
      <w:r w:rsidRPr="00AE3585">
        <w:rPr>
          <w:rFonts w:cs="Arial"/>
          <w:sz w:val="20"/>
        </w:rPr>
        <w:t xml:space="preserve"> </w:t>
      </w:r>
      <w:r w:rsidRPr="00AE3585">
        <w:rPr>
          <w:rFonts w:ascii="Symbol" w:hAnsi="Symbol" w:cs="Arial"/>
          <w:sz w:val="20"/>
        </w:rPr>
        <w:t></w:t>
      </w:r>
      <w:r w:rsidRPr="00AE3585">
        <w:rPr>
          <w:rFonts w:cs="Arial"/>
          <w:sz w:val="20"/>
        </w:rPr>
        <w:t>L medium</w:t>
      </w:r>
      <w:r w:rsidR="006B26F7">
        <w:rPr>
          <w:rFonts w:cs="Arial"/>
          <w:sz w:val="20"/>
        </w:rPr>
        <w:t>.</w:t>
      </w:r>
      <w:r w:rsidRPr="00AE3585">
        <w:rPr>
          <w:rFonts w:cs="Arial"/>
          <w:sz w:val="20"/>
        </w:rPr>
        <w:t xml:space="preserve"> </w:t>
      </w:r>
      <w:r w:rsidR="006B26F7">
        <w:rPr>
          <w:rFonts w:cs="Arial"/>
          <w:sz w:val="20"/>
        </w:rPr>
        <w:t>Powder (5 mg) was applied to t</w:t>
      </w:r>
      <w:r w:rsidRPr="00AE3585">
        <w:rPr>
          <w:rFonts w:cs="Arial"/>
          <w:sz w:val="20"/>
        </w:rPr>
        <w:t xml:space="preserve">he cells in each test well for </w:t>
      </w:r>
      <w:r w:rsidR="00626659" w:rsidRPr="00AE3585">
        <w:rPr>
          <w:rFonts w:cs="Arial"/>
          <w:sz w:val="20"/>
        </w:rPr>
        <w:t>6</w:t>
      </w:r>
      <w:r w:rsidRPr="00AE3585">
        <w:rPr>
          <w:rFonts w:cs="Arial"/>
          <w:sz w:val="20"/>
        </w:rPr>
        <w:t xml:space="preserve">0 minutes. Three wells were used for each test condition and each experiment was </w:t>
      </w:r>
      <w:r w:rsidR="001150D7" w:rsidRPr="00AE3585">
        <w:rPr>
          <w:rFonts w:cs="Arial"/>
          <w:sz w:val="20"/>
        </w:rPr>
        <w:t>performed</w:t>
      </w:r>
      <w:r w:rsidRPr="00AE3585">
        <w:rPr>
          <w:rFonts w:cs="Arial"/>
          <w:sz w:val="20"/>
        </w:rPr>
        <w:t xml:space="preserve"> in triplicate. After the incubation period the viability of the cells was</w:t>
      </w:r>
      <w:r w:rsidR="00D5799C" w:rsidRPr="00AE3585">
        <w:rPr>
          <w:rFonts w:cs="Arial"/>
          <w:sz w:val="20"/>
        </w:rPr>
        <w:t xml:space="preserve"> </w:t>
      </w:r>
      <w:r w:rsidRPr="00AE3585">
        <w:rPr>
          <w:rFonts w:cs="Arial"/>
          <w:sz w:val="20"/>
        </w:rPr>
        <w:t xml:space="preserve">determined using </w:t>
      </w:r>
      <w:r w:rsidRPr="00AE3585">
        <w:rPr>
          <w:rFonts w:eastAsia="Calibri" w:cs="Arial"/>
          <w:sz w:val="20"/>
        </w:rPr>
        <w:t xml:space="preserve">the MTT assay. </w:t>
      </w:r>
      <w:r w:rsidR="002C7187" w:rsidRPr="00AE3585">
        <w:rPr>
          <w:rFonts w:eastAsia="Calibri" w:cs="Arial"/>
          <w:sz w:val="20"/>
        </w:rPr>
        <w:t xml:space="preserve">MTT (0.5 mg/mL) solution in </w:t>
      </w:r>
      <w:r w:rsidR="00FE2538" w:rsidRPr="00AE3585">
        <w:rPr>
          <w:rFonts w:eastAsia="Calibri" w:cs="Arial"/>
          <w:sz w:val="20"/>
        </w:rPr>
        <w:t>medium</w:t>
      </w:r>
      <w:r w:rsidR="002C7187" w:rsidRPr="00AE3585">
        <w:rPr>
          <w:rFonts w:eastAsia="Calibri" w:cs="Arial"/>
          <w:sz w:val="20"/>
        </w:rPr>
        <w:t xml:space="preserve"> </w:t>
      </w:r>
      <w:r w:rsidR="006B26F7">
        <w:rPr>
          <w:rFonts w:eastAsia="Calibri" w:cs="Arial"/>
          <w:sz w:val="20"/>
        </w:rPr>
        <w:t>(</w:t>
      </w:r>
      <w:r w:rsidR="006B26F7" w:rsidRPr="00AE3585">
        <w:rPr>
          <w:rFonts w:eastAsia="Calibri" w:cs="Arial"/>
          <w:sz w:val="20"/>
        </w:rPr>
        <w:t>200</w:t>
      </w:r>
      <w:r w:rsidR="00B37C08">
        <w:rPr>
          <w:rFonts w:eastAsia="Calibri" w:cs="Arial"/>
          <w:sz w:val="20"/>
        </w:rPr>
        <w:t>0</w:t>
      </w:r>
      <w:r w:rsidR="00485A5E">
        <w:rPr>
          <w:rFonts w:eastAsia="Calibri" w:cs="Arial"/>
          <w:sz w:val="20"/>
        </w:rPr>
        <w:t xml:space="preserve"> </w:t>
      </w:r>
      <w:r w:rsidR="006B26F7" w:rsidRPr="00AE3585">
        <w:rPr>
          <w:rFonts w:ascii="Symbol" w:eastAsia="Calibri" w:hAnsi="Symbol" w:cs="Arial"/>
          <w:sz w:val="20"/>
        </w:rPr>
        <w:t></w:t>
      </w:r>
      <w:r w:rsidR="006B26F7" w:rsidRPr="00AE3585">
        <w:rPr>
          <w:rFonts w:eastAsia="Calibri" w:cs="Arial"/>
          <w:sz w:val="20"/>
        </w:rPr>
        <w:t>L</w:t>
      </w:r>
      <w:r w:rsidR="006B26F7">
        <w:rPr>
          <w:rFonts w:eastAsia="Calibri" w:cs="Arial"/>
          <w:sz w:val="20"/>
        </w:rPr>
        <w:t xml:space="preserve">) </w:t>
      </w:r>
      <w:r w:rsidR="002C7187" w:rsidRPr="00AE3585">
        <w:rPr>
          <w:rFonts w:eastAsia="Calibri" w:cs="Arial"/>
          <w:sz w:val="20"/>
        </w:rPr>
        <w:t xml:space="preserve">was applied to each well </w:t>
      </w:r>
      <w:r w:rsidR="00485A5E">
        <w:rPr>
          <w:rFonts w:eastAsia="Calibri" w:cs="Arial"/>
          <w:sz w:val="20"/>
        </w:rPr>
        <w:t xml:space="preserve">(200 </w:t>
      </w:r>
      <w:r w:rsidR="00485A5E" w:rsidRPr="00485A5E">
        <w:rPr>
          <w:rFonts w:ascii="Symbol" w:eastAsia="Calibri" w:hAnsi="Symbol" w:cs="Arial"/>
          <w:sz w:val="20"/>
        </w:rPr>
        <w:t></w:t>
      </w:r>
      <w:r w:rsidR="00485A5E">
        <w:rPr>
          <w:rFonts w:eastAsia="Calibri" w:cs="Arial"/>
          <w:sz w:val="20"/>
        </w:rPr>
        <w:t xml:space="preserve">L MTT (5 mg/mL) added to control wells) </w:t>
      </w:r>
      <w:r w:rsidR="002C7187" w:rsidRPr="00AE3585">
        <w:rPr>
          <w:rFonts w:eastAsia="Calibri" w:cs="Arial"/>
          <w:sz w:val="20"/>
        </w:rPr>
        <w:t>and the cells incubated at 37</w:t>
      </w:r>
      <w:r w:rsidR="00344E40">
        <w:rPr>
          <w:rFonts w:eastAsia="Calibri" w:cs="Arial"/>
          <w:sz w:val="20"/>
        </w:rPr>
        <w:t xml:space="preserve"> °</w:t>
      </w:r>
      <w:r w:rsidR="002C7187" w:rsidRPr="00AE3585">
        <w:rPr>
          <w:rFonts w:eastAsia="Calibri" w:cs="Arial"/>
          <w:sz w:val="20"/>
        </w:rPr>
        <w:t>C for two hours. The supernatant was then aspirated from</w:t>
      </w:r>
      <w:r w:rsidR="002C7187" w:rsidRPr="006F5635">
        <w:rPr>
          <w:rFonts w:eastAsia="Calibri" w:cs="Arial"/>
          <w:sz w:val="20"/>
        </w:rPr>
        <w:t xml:space="preserve"> the cells and the insoluble formazan present within the cells was </w:t>
      </w:r>
      <w:r w:rsidRPr="006F5635">
        <w:rPr>
          <w:rFonts w:eastAsia="Calibri" w:cs="Arial"/>
          <w:sz w:val="20"/>
        </w:rPr>
        <w:t xml:space="preserve">solubilised with </w:t>
      </w:r>
      <w:r w:rsidR="002C7187" w:rsidRPr="006F5635">
        <w:rPr>
          <w:rFonts w:eastAsia="Calibri" w:cs="Arial"/>
          <w:sz w:val="20"/>
        </w:rPr>
        <w:t>DMSO</w:t>
      </w:r>
      <w:r w:rsidRPr="006F5635">
        <w:rPr>
          <w:rFonts w:eastAsia="Calibri" w:cs="Arial"/>
          <w:sz w:val="20"/>
        </w:rPr>
        <w:t xml:space="preserve"> (1 mL</w:t>
      </w:r>
      <w:r w:rsidR="006B26F7">
        <w:rPr>
          <w:rFonts w:eastAsia="Calibri" w:cs="Arial"/>
          <w:sz w:val="20"/>
        </w:rPr>
        <w:t xml:space="preserve"> per </w:t>
      </w:r>
      <w:r w:rsidRPr="006F5635">
        <w:rPr>
          <w:rFonts w:eastAsia="Calibri" w:cs="Arial"/>
          <w:sz w:val="20"/>
        </w:rPr>
        <w:t xml:space="preserve">well). </w:t>
      </w:r>
      <w:r w:rsidR="006B26F7">
        <w:rPr>
          <w:rFonts w:eastAsia="Calibri" w:cs="Arial"/>
          <w:sz w:val="20"/>
        </w:rPr>
        <w:t>After 24 hours, t</w:t>
      </w:r>
      <w:r w:rsidRPr="006F5635">
        <w:rPr>
          <w:rFonts w:eastAsia="Calibri" w:cs="Arial"/>
          <w:sz w:val="20"/>
        </w:rPr>
        <w:t xml:space="preserve">he absorbance of each well was measured </w:t>
      </w:r>
      <w:r w:rsidR="006B26F7">
        <w:rPr>
          <w:rFonts w:eastAsia="Calibri" w:cs="Arial"/>
          <w:sz w:val="20"/>
        </w:rPr>
        <w:t xml:space="preserve">at 540 nm using </w:t>
      </w:r>
      <w:r w:rsidRPr="006F5635">
        <w:rPr>
          <w:rFonts w:eastAsia="Calibri" w:cs="Arial"/>
          <w:sz w:val="20"/>
        </w:rPr>
        <w:t xml:space="preserve">a </w:t>
      </w:r>
      <w:proofErr w:type="spellStart"/>
      <w:r w:rsidRPr="006F5635">
        <w:rPr>
          <w:rFonts w:eastAsia="Calibri" w:cs="Arial"/>
          <w:sz w:val="20"/>
        </w:rPr>
        <w:t>multiwell</w:t>
      </w:r>
      <w:proofErr w:type="spellEnd"/>
      <w:r w:rsidRPr="006F5635">
        <w:rPr>
          <w:rFonts w:eastAsia="Calibri" w:cs="Arial"/>
          <w:sz w:val="20"/>
        </w:rPr>
        <w:t xml:space="preserve"> scanning spectrophotometer (</w:t>
      </w:r>
      <w:proofErr w:type="spellStart"/>
      <w:r w:rsidR="002C7187" w:rsidRPr="006F5635">
        <w:rPr>
          <w:rFonts w:eastAsia="Calibri" w:cs="Arial"/>
          <w:sz w:val="20"/>
        </w:rPr>
        <w:t>Multiskan</w:t>
      </w:r>
      <w:proofErr w:type="spellEnd"/>
      <w:r w:rsidR="002C7187" w:rsidRPr="006F5635">
        <w:rPr>
          <w:rFonts w:eastAsia="Calibri" w:cs="Arial"/>
          <w:sz w:val="20"/>
        </w:rPr>
        <w:t xml:space="preserve"> FC Microplate Photometer, </w:t>
      </w:r>
      <w:proofErr w:type="spellStart"/>
      <w:r w:rsidR="002C7187" w:rsidRPr="006F5635">
        <w:rPr>
          <w:rFonts w:eastAsia="Calibri" w:cs="Arial"/>
          <w:sz w:val="20"/>
        </w:rPr>
        <w:t>Thermoscientific</w:t>
      </w:r>
      <w:proofErr w:type="spellEnd"/>
      <w:r w:rsidRPr="006F5635">
        <w:rPr>
          <w:rFonts w:eastAsia="Calibri" w:cs="Arial"/>
          <w:sz w:val="20"/>
        </w:rPr>
        <w:t xml:space="preserve">) </w:t>
      </w:r>
      <w:r w:rsidR="006B26F7">
        <w:rPr>
          <w:rFonts w:eastAsia="Calibri" w:cs="Arial"/>
          <w:sz w:val="20"/>
        </w:rPr>
        <w:t>with</w:t>
      </w:r>
      <w:r w:rsidR="002C7187" w:rsidRPr="006F5635">
        <w:rPr>
          <w:rFonts w:eastAsia="Calibri" w:cs="Arial"/>
          <w:sz w:val="20"/>
        </w:rPr>
        <w:t xml:space="preserve"> </w:t>
      </w:r>
      <w:proofErr w:type="spellStart"/>
      <w:r w:rsidR="002C7187" w:rsidRPr="006F5635">
        <w:rPr>
          <w:rFonts w:eastAsia="Calibri" w:cs="Arial"/>
          <w:sz w:val="20"/>
        </w:rPr>
        <w:t>SkanIt</w:t>
      </w:r>
      <w:proofErr w:type="spellEnd"/>
      <w:r w:rsidR="002C7187" w:rsidRPr="006F5635">
        <w:rPr>
          <w:rFonts w:eastAsia="Calibri" w:cs="Arial"/>
          <w:sz w:val="20"/>
        </w:rPr>
        <w:t xml:space="preserve"> software</w:t>
      </w:r>
      <w:r w:rsidRPr="006F5635">
        <w:rPr>
          <w:rFonts w:eastAsia="Calibri" w:cs="Arial"/>
          <w:sz w:val="20"/>
        </w:rPr>
        <w:t xml:space="preserve">. The absorbance of the wells containing cells exposed to the </w:t>
      </w:r>
      <w:r w:rsidR="00BC7ECD" w:rsidRPr="006F5635">
        <w:rPr>
          <w:rFonts w:eastAsia="Calibri" w:cs="Arial"/>
          <w:sz w:val="20"/>
        </w:rPr>
        <w:t>powders</w:t>
      </w:r>
      <w:r w:rsidRPr="006F5635">
        <w:rPr>
          <w:rFonts w:eastAsia="Calibri" w:cs="Arial"/>
          <w:sz w:val="20"/>
        </w:rPr>
        <w:t xml:space="preserve"> was divided by the mean absorbance of the wells containing cells exposed to medium (defined as 100 % viability) and the % viability of the cells in each well was calculated. </w:t>
      </w:r>
    </w:p>
    <w:bookmarkEnd w:id="3"/>
    <w:p w14:paraId="21230BBA" w14:textId="11B44048" w:rsidR="00A21CF6" w:rsidRPr="006F5635" w:rsidRDefault="00A21CF6" w:rsidP="00B87BE6">
      <w:pPr>
        <w:rPr>
          <w:rFonts w:cs="Arial"/>
          <w:sz w:val="20"/>
        </w:rPr>
      </w:pPr>
      <w:r w:rsidRPr="00A21CF6">
        <w:rPr>
          <w:rFonts w:eastAsia="Calibri" w:cs="Arial"/>
          <w:b/>
          <w:sz w:val="20"/>
        </w:rPr>
        <w:t>Statistics</w:t>
      </w:r>
      <w:r w:rsidR="00ED1176">
        <w:rPr>
          <w:rFonts w:eastAsia="Calibri" w:cs="Arial"/>
          <w:b/>
          <w:sz w:val="20"/>
        </w:rPr>
        <w:t xml:space="preserve">: </w:t>
      </w:r>
      <w:r w:rsidRPr="006F5635">
        <w:rPr>
          <w:rFonts w:eastAsia="Calibri" w:cs="Arial"/>
          <w:sz w:val="20"/>
        </w:rPr>
        <w:t xml:space="preserve">The adhesive properties of the powders </w:t>
      </w:r>
      <w:r>
        <w:rPr>
          <w:rFonts w:eastAsia="Calibri" w:cs="Arial"/>
          <w:sz w:val="20"/>
        </w:rPr>
        <w:t xml:space="preserve">and their cytotoxicity </w:t>
      </w:r>
      <w:r w:rsidRPr="006F5635">
        <w:rPr>
          <w:rFonts w:eastAsia="Calibri" w:cs="Arial"/>
          <w:sz w:val="20"/>
        </w:rPr>
        <w:t xml:space="preserve">were compared using a non-parametric </w:t>
      </w:r>
      <w:r w:rsidR="00890B31">
        <w:rPr>
          <w:rFonts w:eastAsia="Calibri" w:cs="Arial"/>
          <w:sz w:val="20"/>
        </w:rPr>
        <w:t xml:space="preserve">equivalent of </w:t>
      </w:r>
      <w:r w:rsidRPr="006F5635">
        <w:rPr>
          <w:rFonts w:eastAsia="Calibri" w:cs="Arial"/>
          <w:sz w:val="20"/>
        </w:rPr>
        <w:t>ANOVA (Kruskal-Wallis) (</w:t>
      </w:r>
      <w:r w:rsidRPr="006F5635">
        <w:rPr>
          <w:rFonts w:cs="Arial"/>
          <w:sz w:val="20"/>
        </w:rPr>
        <w:t>Graph Pad Prism software (version 9.5.1))</w:t>
      </w:r>
      <w:r w:rsidRPr="006F5635">
        <w:rPr>
          <w:rFonts w:eastAsia="Calibri" w:cs="Arial"/>
          <w:sz w:val="20"/>
        </w:rPr>
        <w:t xml:space="preserve"> to assess the statistical significance of any differences observed. p&lt;0.05 denote</w:t>
      </w:r>
      <w:r w:rsidR="00BF3FBD">
        <w:rPr>
          <w:rFonts w:eastAsia="Calibri" w:cs="Arial"/>
          <w:sz w:val="20"/>
        </w:rPr>
        <w:t>s</w:t>
      </w:r>
      <w:r w:rsidRPr="006F5635">
        <w:rPr>
          <w:rFonts w:eastAsia="Calibri" w:cs="Arial"/>
          <w:sz w:val="20"/>
        </w:rPr>
        <w:t xml:space="preserve"> significance.</w:t>
      </w:r>
    </w:p>
    <w:p w14:paraId="5022DDDB" w14:textId="38E63301" w:rsidR="00277F3C" w:rsidRPr="00980FFB" w:rsidRDefault="00277F3C" w:rsidP="00B87BE6">
      <w:pPr>
        <w:rPr>
          <w:rFonts w:cs="Arial"/>
          <w:sz w:val="20"/>
        </w:rPr>
      </w:pPr>
      <w:r w:rsidRPr="00277F3C">
        <w:rPr>
          <w:b/>
          <w:bCs/>
          <w:sz w:val="20"/>
        </w:rPr>
        <w:t>Results</w:t>
      </w:r>
    </w:p>
    <w:p w14:paraId="07FB47D3" w14:textId="1EB71DDF" w:rsidR="004E4B06" w:rsidRDefault="004E4B06" w:rsidP="00B87BE6">
      <w:pPr>
        <w:pStyle w:val="DDLBodyText"/>
        <w:rPr>
          <w:sz w:val="20"/>
        </w:rPr>
      </w:pPr>
      <w:proofErr w:type="spellStart"/>
      <w:r w:rsidRPr="00ED7948">
        <w:rPr>
          <w:b/>
          <w:sz w:val="20"/>
        </w:rPr>
        <w:t>Mucoadhesion</w:t>
      </w:r>
      <w:proofErr w:type="spellEnd"/>
      <w:r w:rsidR="00ED1176">
        <w:rPr>
          <w:b/>
          <w:sz w:val="20"/>
        </w:rPr>
        <w:t xml:space="preserve">: </w:t>
      </w:r>
      <w:r w:rsidR="0093646E">
        <w:rPr>
          <w:sz w:val="20"/>
        </w:rPr>
        <w:t>In p</w:t>
      </w:r>
      <w:r w:rsidR="00375905">
        <w:rPr>
          <w:sz w:val="20"/>
        </w:rPr>
        <w:t xml:space="preserve">reliminary studies </w:t>
      </w:r>
      <w:r w:rsidR="0093646E">
        <w:rPr>
          <w:sz w:val="20"/>
        </w:rPr>
        <w:t xml:space="preserve">using CMC, </w:t>
      </w:r>
      <w:r w:rsidR="00375905">
        <w:rPr>
          <w:sz w:val="20"/>
        </w:rPr>
        <w:t xml:space="preserve">there was no significant difference </w:t>
      </w:r>
      <w:r w:rsidR="00342CBE">
        <w:rPr>
          <w:sz w:val="20"/>
        </w:rPr>
        <w:t xml:space="preserve">(p&gt;0.05) </w:t>
      </w:r>
      <w:r w:rsidR="00375905">
        <w:rPr>
          <w:sz w:val="20"/>
        </w:rPr>
        <w:t xml:space="preserve">in </w:t>
      </w:r>
      <w:r w:rsidR="00342CBE">
        <w:rPr>
          <w:sz w:val="20"/>
        </w:rPr>
        <w:t xml:space="preserve">the maximum </w:t>
      </w:r>
      <w:r w:rsidR="00375905">
        <w:rPr>
          <w:sz w:val="20"/>
        </w:rPr>
        <w:t>force</w:t>
      </w:r>
      <w:r w:rsidR="00342CBE">
        <w:rPr>
          <w:sz w:val="20"/>
        </w:rPr>
        <w:t xml:space="preserve"> of detachment</w:t>
      </w:r>
      <w:r w:rsidR="00375905">
        <w:rPr>
          <w:sz w:val="20"/>
        </w:rPr>
        <w:t xml:space="preserve"> or work of detachment when applying </w:t>
      </w:r>
      <w:r w:rsidR="0093646E">
        <w:rPr>
          <w:sz w:val="20"/>
        </w:rPr>
        <w:t>masses</w:t>
      </w:r>
      <w:r w:rsidR="00375905">
        <w:rPr>
          <w:sz w:val="20"/>
        </w:rPr>
        <w:t xml:space="preserve"> ranging from 3 – 6 mg. </w:t>
      </w:r>
      <w:r w:rsidR="00E901DD">
        <w:rPr>
          <w:sz w:val="20"/>
        </w:rPr>
        <w:t>A</w:t>
      </w:r>
      <w:r w:rsidR="00375905">
        <w:rPr>
          <w:sz w:val="20"/>
        </w:rPr>
        <w:t xml:space="preserve"> mas</w:t>
      </w:r>
      <w:r w:rsidR="0093646E">
        <w:rPr>
          <w:sz w:val="20"/>
        </w:rPr>
        <w:t>s</w:t>
      </w:r>
      <w:r w:rsidR="00375905">
        <w:rPr>
          <w:sz w:val="20"/>
        </w:rPr>
        <w:t xml:space="preserve"> of 5 mg was selected for </w:t>
      </w:r>
      <w:r w:rsidR="00E901DD">
        <w:rPr>
          <w:sz w:val="20"/>
        </w:rPr>
        <w:t>subsequent</w:t>
      </w:r>
      <w:r w:rsidR="00375905">
        <w:rPr>
          <w:sz w:val="20"/>
        </w:rPr>
        <w:t xml:space="preserve"> studies.</w:t>
      </w:r>
      <w:r w:rsidR="0093646E">
        <w:rPr>
          <w:sz w:val="20"/>
        </w:rPr>
        <w:t xml:space="preserve"> There was a tendency for force and work of </w:t>
      </w:r>
      <w:r w:rsidR="0093646E">
        <w:rPr>
          <w:sz w:val="20"/>
        </w:rPr>
        <w:lastRenderedPageBreak/>
        <w:t xml:space="preserve">detachment to increase when CMC was applied to the tissue in the presence of 100 </w:t>
      </w:r>
      <w:r w:rsidR="0093646E" w:rsidRPr="0093646E">
        <w:rPr>
          <w:rFonts w:ascii="Symbol" w:hAnsi="Symbol"/>
          <w:sz w:val="20"/>
        </w:rPr>
        <w:t></w:t>
      </w:r>
      <w:r w:rsidR="0093646E">
        <w:rPr>
          <w:sz w:val="20"/>
        </w:rPr>
        <w:t>L SNF</w:t>
      </w:r>
      <w:r w:rsidR="000878F4">
        <w:rPr>
          <w:sz w:val="20"/>
        </w:rPr>
        <w:t xml:space="preserve"> compared to lower volumes</w:t>
      </w:r>
      <w:r w:rsidR="0093646E">
        <w:rPr>
          <w:sz w:val="20"/>
        </w:rPr>
        <w:t xml:space="preserve">. However, this was only significant when comparing 100 </w:t>
      </w:r>
      <w:r w:rsidR="0093646E" w:rsidRPr="0093646E">
        <w:rPr>
          <w:rFonts w:ascii="Symbol" w:hAnsi="Symbol"/>
          <w:sz w:val="20"/>
        </w:rPr>
        <w:t></w:t>
      </w:r>
      <w:r w:rsidR="0093646E">
        <w:rPr>
          <w:sz w:val="20"/>
        </w:rPr>
        <w:t xml:space="preserve">L with 10 </w:t>
      </w:r>
      <w:r w:rsidR="0093646E" w:rsidRPr="0093646E">
        <w:rPr>
          <w:rFonts w:ascii="Symbol" w:hAnsi="Symbol"/>
          <w:sz w:val="20"/>
        </w:rPr>
        <w:t></w:t>
      </w:r>
      <w:r w:rsidR="0093646E">
        <w:rPr>
          <w:sz w:val="20"/>
        </w:rPr>
        <w:t>L (</w:t>
      </w:r>
      <w:r w:rsidR="00344E40">
        <w:rPr>
          <w:sz w:val="20"/>
        </w:rPr>
        <w:t>p</w:t>
      </w:r>
      <w:r w:rsidR="0093646E">
        <w:rPr>
          <w:sz w:val="20"/>
        </w:rPr>
        <w:t>&lt;0.05).</w:t>
      </w:r>
      <w:r w:rsidR="00375905">
        <w:rPr>
          <w:sz w:val="20"/>
        </w:rPr>
        <w:t xml:space="preserve"> </w:t>
      </w:r>
      <w:r w:rsidR="00342CBE">
        <w:rPr>
          <w:sz w:val="20"/>
        </w:rPr>
        <w:t>A volume of</w:t>
      </w:r>
      <w:r w:rsidR="0093646E">
        <w:rPr>
          <w:sz w:val="20"/>
        </w:rPr>
        <w:t xml:space="preserve"> 100 </w:t>
      </w:r>
      <w:r w:rsidR="0093646E" w:rsidRPr="0093646E">
        <w:rPr>
          <w:rFonts w:ascii="Symbol" w:hAnsi="Symbol"/>
          <w:sz w:val="20"/>
        </w:rPr>
        <w:t></w:t>
      </w:r>
      <w:r w:rsidR="0093646E">
        <w:rPr>
          <w:sz w:val="20"/>
        </w:rPr>
        <w:t xml:space="preserve">L </w:t>
      </w:r>
      <w:r w:rsidR="00342CBE">
        <w:rPr>
          <w:sz w:val="20"/>
        </w:rPr>
        <w:t xml:space="preserve">SNF </w:t>
      </w:r>
      <w:r w:rsidR="0093646E">
        <w:rPr>
          <w:sz w:val="20"/>
        </w:rPr>
        <w:t>was used in subsequent studies.</w:t>
      </w:r>
    </w:p>
    <w:p w14:paraId="4EA29B11" w14:textId="7201BDF7" w:rsidR="00643ED6" w:rsidRDefault="000878F4" w:rsidP="00B87BE6">
      <w:pPr>
        <w:pStyle w:val="DDLBodyText"/>
        <w:rPr>
          <w:sz w:val="20"/>
        </w:rPr>
      </w:pPr>
      <w:r>
        <w:rPr>
          <w:sz w:val="20"/>
        </w:rPr>
        <w:t xml:space="preserve">The </w:t>
      </w:r>
      <w:proofErr w:type="spellStart"/>
      <w:r>
        <w:rPr>
          <w:sz w:val="20"/>
        </w:rPr>
        <w:t>mucoadhesiveness</w:t>
      </w:r>
      <w:proofErr w:type="spellEnd"/>
      <w:r>
        <w:rPr>
          <w:sz w:val="20"/>
        </w:rPr>
        <w:t xml:space="preserve"> of the powders </w:t>
      </w:r>
      <w:r w:rsidR="00ED1176">
        <w:rPr>
          <w:sz w:val="20"/>
        </w:rPr>
        <w:t>t</w:t>
      </w:r>
      <w:r>
        <w:rPr>
          <w:sz w:val="20"/>
        </w:rPr>
        <w:t xml:space="preserve">ended to </w:t>
      </w:r>
      <w:r w:rsidR="00344E40">
        <w:rPr>
          <w:sz w:val="20"/>
        </w:rPr>
        <w:t>de</w:t>
      </w:r>
      <w:r>
        <w:rPr>
          <w:sz w:val="20"/>
        </w:rPr>
        <w:t>crease</w:t>
      </w:r>
      <w:r w:rsidR="006E4F5E">
        <w:rPr>
          <w:sz w:val="20"/>
        </w:rPr>
        <w:t xml:space="preserve"> in the following order with </w:t>
      </w:r>
      <w:r>
        <w:rPr>
          <w:sz w:val="20"/>
        </w:rPr>
        <w:t>HPMC</w:t>
      </w:r>
      <w:r w:rsidR="00643ED6">
        <w:rPr>
          <w:sz w:val="20"/>
        </w:rPr>
        <w:t xml:space="preserve"> </w:t>
      </w:r>
      <w:r>
        <w:rPr>
          <w:sz w:val="20"/>
        </w:rPr>
        <w:t>400</w:t>
      </w:r>
      <w:r w:rsidR="00643ED6">
        <w:rPr>
          <w:sz w:val="20"/>
        </w:rPr>
        <w:t xml:space="preserve"> </w:t>
      </w:r>
      <w:r>
        <w:rPr>
          <w:sz w:val="20"/>
        </w:rPr>
        <w:t>&gt;</w:t>
      </w:r>
      <w:r w:rsidR="00643ED6">
        <w:rPr>
          <w:sz w:val="20"/>
        </w:rPr>
        <w:t xml:space="preserve"> </w:t>
      </w:r>
      <w:r>
        <w:rPr>
          <w:sz w:val="20"/>
        </w:rPr>
        <w:t>HPMC</w:t>
      </w:r>
      <w:r w:rsidR="00643ED6">
        <w:rPr>
          <w:sz w:val="20"/>
        </w:rPr>
        <w:t xml:space="preserve"> </w:t>
      </w:r>
      <w:r>
        <w:rPr>
          <w:sz w:val="20"/>
        </w:rPr>
        <w:t>4000</w:t>
      </w:r>
      <w:r w:rsidR="00643ED6">
        <w:rPr>
          <w:sz w:val="20"/>
        </w:rPr>
        <w:t xml:space="preserve"> </w:t>
      </w:r>
      <w:r>
        <w:rPr>
          <w:sz w:val="20"/>
        </w:rPr>
        <w:t>&gt;</w:t>
      </w:r>
      <w:r w:rsidR="00643ED6">
        <w:rPr>
          <w:sz w:val="20"/>
        </w:rPr>
        <w:t xml:space="preserve"> </w:t>
      </w:r>
      <w:r>
        <w:rPr>
          <w:sz w:val="20"/>
        </w:rPr>
        <w:t>CMC</w:t>
      </w:r>
      <w:r w:rsidR="00643ED6">
        <w:rPr>
          <w:sz w:val="20"/>
        </w:rPr>
        <w:t xml:space="preserve"> </w:t>
      </w:r>
      <w:r>
        <w:rPr>
          <w:sz w:val="20"/>
        </w:rPr>
        <w:t>&gt;</w:t>
      </w:r>
      <w:r w:rsidR="00643ED6">
        <w:rPr>
          <w:sz w:val="20"/>
        </w:rPr>
        <w:t xml:space="preserve"> </w:t>
      </w:r>
      <w:r>
        <w:rPr>
          <w:sz w:val="20"/>
        </w:rPr>
        <w:t>Pectin</w:t>
      </w:r>
      <w:r w:rsidR="00643ED6">
        <w:rPr>
          <w:sz w:val="20"/>
        </w:rPr>
        <w:t xml:space="preserve"> </w:t>
      </w:r>
      <w:r>
        <w:rPr>
          <w:sz w:val="20"/>
        </w:rPr>
        <w:t>&gt;</w:t>
      </w:r>
      <w:r w:rsidR="00643ED6">
        <w:rPr>
          <w:sz w:val="20"/>
        </w:rPr>
        <w:t xml:space="preserve"> </w:t>
      </w:r>
      <w:proofErr w:type="spellStart"/>
      <w:r w:rsidR="00BE31D3">
        <w:rPr>
          <w:sz w:val="20"/>
        </w:rPr>
        <w:t>c</w:t>
      </w:r>
      <w:r>
        <w:rPr>
          <w:sz w:val="20"/>
        </w:rPr>
        <w:t>MCC</w:t>
      </w:r>
      <w:proofErr w:type="spellEnd"/>
      <w:r w:rsidR="00643ED6">
        <w:rPr>
          <w:sz w:val="20"/>
        </w:rPr>
        <w:t xml:space="preserve"> </w:t>
      </w:r>
      <w:r>
        <w:rPr>
          <w:sz w:val="20"/>
        </w:rPr>
        <w:t>&gt;</w:t>
      </w:r>
      <w:r w:rsidR="00643ED6">
        <w:rPr>
          <w:sz w:val="20"/>
        </w:rPr>
        <w:t xml:space="preserve"> </w:t>
      </w:r>
      <w:r>
        <w:rPr>
          <w:sz w:val="20"/>
        </w:rPr>
        <w:t>no sample</w:t>
      </w:r>
      <w:r w:rsidR="00643ED6">
        <w:rPr>
          <w:sz w:val="20"/>
        </w:rPr>
        <w:t xml:space="preserve"> (Figure 1)</w:t>
      </w:r>
      <w:r w:rsidR="006E4F5E">
        <w:rPr>
          <w:sz w:val="20"/>
        </w:rPr>
        <w:t xml:space="preserve">. </w:t>
      </w:r>
      <w:r w:rsidR="001032F3">
        <w:rPr>
          <w:sz w:val="20"/>
        </w:rPr>
        <w:t xml:space="preserve">Only pectin showed a difference in </w:t>
      </w:r>
      <w:proofErr w:type="spellStart"/>
      <w:r w:rsidR="001032F3">
        <w:rPr>
          <w:sz w:val="20"/>
        </w:rPr>
        <w:t>mucoadhesiveness</w:t>
      </w:r>
      <w:proofErr w:type="spellEnd"/>
      <w:r w:rsidR="001032F3">
        <w:rPr>
          <w:sz w:val="20"/>
        </w:rPr>
        <w:t xml:space="preserve"> </w:t>
      </w:r>
      <w:r w:rsidR="006E4F5E">
        <w:rPr>
          <w:sz w:val="20"/>
        </w:rPr>
        <w:t xml:space="preserve">at the two time points for </w:t>
      </w:r>
      <w:r w:rsidR="001032F3">
        <w:rPr>
          <w:sz w:val="20"/>
        </w:rPr>
        <w:t>both force and work of detachment</w:t>
      </w:r>
      <w:r w:rsidR="006E4F5E">
        <w:rPr>
          <w:sz w:val="20"/>
        </w:rPr>
        <w:t>. These</w:t>
      </w:r>
      <w:r w:rsidR="001032F3">
        <w:rPr>
          <w:sz w:val="20"/>
        </w:rPr>
        <w:t xml:space="preserve"> increased for the </w:t>
      </w:r>
      <w:r w:rsidR="009F00B1">
        <w:rPr>
          <w:sz w:val="20"/>
        </w:rPr>
        <w:t>15-minute</w:t>
      </w:r>
      <w:r w:rsidR="001032F3">
        <w:rPr>
          <w:sz w:val="20"/>
        </w:rPr>
        <w:t xml:space="preserve"> samples (p&lt;0.05)</w:t>
      </w:r>
      <w:r w:rsidR="009F00B1">
        <w:rPr>
          <w:sz w:val="20"/>
        </w:rPr>
        <w:t>.</w:t>
      </w:r>
    </w:p>
    <w:p w14:paraId="701FF7B4" w14:textId="36BE136B" w:rsidR="009F00B1" w:rsidRDefault="009F00B1" w:rsidP="00B87BE6">
      <w:pPr>
        <w:pStyle w:val="DDLBodyText"/>
        <w:rPr>
          <w:sz w:val="20"/>
        </w:rPr>
      </w:pPr>
      <w:r>
        <w:rPr>
          <w:sz w:val="20"/>
        </w:rPr>
        <w:t xml:space="preserve">One-minute contact time: Both force and work of detachment indicated that the </w:t>
      </w:r>
      <w:proofErr w:type="spellStart"/>
      <w:r>
        <w:rPr>
          <w:sz w:val="20"/>
        </w:rPr>
        <w:t>mucoadhesiveness</w:t>
      </w:r>
      <w:proofErr w:type="spellEnd"/>
      <w:r>
        <w:rPr>
          <w:sz w:val="20"/>
        </w:rPr>
        <w:t xml:space="preserve"> of HPMC 400, HPMC 4000 and CMC was significantly greater than that of </w:t>
      </w:r>
      <w:proofErr w:type="spellStart"/>
      <w:r w:rsidR="00BE31D3">
        <w:rPr>
          <w:sz w:val="20"/>
        </w:rPr>
        <w:t>c</w:t>
      </w:r>
      <w:r>
        <w:rPr>
          <w:sz w:val="20"/>
        </w:rPr>
        <w:t>MCC</w:t>
      </w:r>
      <w:proofErr w:type="spellEnd"/>
      <w:r>
        <w:rPr>
          <w:sz w:val="20"/>
        </w:rPr>
        <w:t xml:space="preserve"> (p&lt;0.05). </w:t>
      </w:r>
      <w:proofErr w:type="spellStart"/>
      <w:r w:rsidR="00BE31D3">
        <w:rPr>
          <w:sz w:val="20"/>
        </w:rPr>
        <w:t>c</w:t>
      </w:r>
      <w:r w:rsidR="005C4D50">
        <w:rPr>
          <w:sz w:val="20"/>
        </w:rPr>
        <w:t>MCC</w:t>
      </w:r>
      <w:proofErr w:type="spellEnd"/>
      <w:r w:rsidR="005C4D50">
        <w:rPr>
          <w:sz w:val="20"/>
        </w:rPr>
        <w:t xml:space="preserve"> and pectin</w:t>
      </w:r>
      <w:r w:rsidR="00007271">
        <w:rPr>
          <w:sz w:val="20"/>
        </w:rPr>
        <w:t xml:space="preserve"> were not significantly different to </w:t>
      </w:r>
      <w:r w:rsidR="006A7D94">
        <w:rPr>
          <w:sz w:val="20"/>
        </w:rPr>
        <w:t>‘</w:t>
      </w:r>
      <w:r w:rsidR="00007271">
        <w:rPr>
          <w:sz w:val="20"/>
        </w:rPr>
        <w:t>no sample</w:t>
      </w:r>
      <w:r w:rsidR="006A7D94">
        <w:rPr>
          <w:sz w:val="20"/>
        </w:rPr>
        <w:t>’</w:t>
      </w:r>
      <w:r w:rsidR="00007271">
        <w:rPr>
          <w:sz w:val="20"/>
        </w:rPr>
        <w:t xml:space="preserve"> (p&gt;0.5).</w:t>
      </w:r>
    </w:p>
    <w:p w14:paraId="59B0AD7B" w14:textId="58F45039" w:rsidR="00007271" w:rsidRDefault="009F00B1" w:rsidP="00B87BE6">
      <w:pPr>
        <w:pStyle w:val="DDLBodyText"/>
        <w:rPr>
          <w:sz w:val="20"/>
        </w:rPr>
      </w:pPr>
      <w:r>
        <w:rPr>
          <w:sz w:val="20"/>
        </w:rPr>
        <w:t xml:space="preserve">Fifteen-minute contact time: Both force and work of detachment indicated that the </w:t>
      </w:r>
      <w:proofErr w:type="spellStart"/>
      <w:r>
        <w:rPr>
          <w:sz w:val="20"/>
        </w:rPr>
        <w:t>mucoadhesiveness</w:t>
      </w:r>
      <w:proofErr w:type="spellEnd"/>
      <w:r>
        <w:rPr>
          <w:sz w:val="20"/>
        </w:rPr>
        <w:t xml:space="preserve"> of HPMC 400 and CMC was significantly greater than that of </w:t>
      </w:r>
      <w:proofErr w:type="spellStart"/>
      <w:r w:rsidR="00BE31D3">
        <w:rPr>
          <w:sz w:val="20"/>
        </w:rPr>
        <w:t>c</w:t>
      </w:r>
      <w:r>
        <w:rPr>
          <w:sz w:val="20"/>
        </w:rPr>
        <w:t>MCC</w:t>
      </w:r>
      <w:proofErr w:type="spellEnd"/>
      <w:r>
        <w:rPr>
          <w:sz w:val="20"/>
        </w:rPr>
        <w:t xml:space="preserve"> (p&lt;0.05). Work of detachment indicated that CMC was significantly more mucoadhesive that </w:t>
      </w:r>
      <w:proofErr w:type="spellStart"/>
      <w:r w:rsidR="00BE31D3">
        <w:rPr>
          <w:sz w:val="20"/>
        </w:rPr>
        <w:t>c</w:t>
      </w:r>
      <w:r>
        <w:rPr>
          <w:sz w:val="20"/>
        </w:rPr>
        <w:t>MCC</w:t>
      </w:r>
      <w:proofErr w:type="spellEnd"/>
      <w:r>
        <w:rPr>
          <w:sz w:val="20"/>
        </w:rPr>
        <w:t xml:space="preserve"> (P&lt;0.05).</w:t>
      </w:r>
      <w:r w:rsidR="00007271">
        <w:rPr>
          <w:sz w:val="20"/>
        </w:rPr>
        <w:t xml:space="preserve"> </w:t>
      </w:r>
      <w:proofErr w:type="spellStart"/>
      <w:r w:rsidR="00BE31D3">
        <w:rPr>
          <w:sz w:val="20"/>
        </w:rPr>
        <w:t>c</w:t>
      </w:r>
      <w:r w:rsidR="00007271">
        <w:rPr>
          <w:sz w:val="20"/>
        </w:rPr>
        <w:t>MCC</w:t>
      </w:r>
      <w:proofErr w:type="spellEnd"/>
      <w:r w:rsidR="00007271">
        <w:rPr>
          <w:sz w:val="20"/>
        </w:rPr>
        <w:t xml:space="preserve"> and pectin were not significantly different to </w:t>
      </w:r>
      <w:r w:rsidR="006A7D94">
        <w:rPr>
          <w:sz w:val="20"/>
        </w:rPr>
        <w:t>‘</w:t>
      </w:r>
      <w:r w:rsidR="00007271">
        <w:rPr>
          <w:sz w:val="20"/>
        </w:rPr>
        <w:t>no sample</w:t>
      </w:r>
      <w:r w:rsidR="006A7D94">
        <w:rPr>
          <w:sz w:val="20"/>
        </w:rPr>
        <w:t>’</w:t>
      </w:r>
      <w:r w:rsidR="00007271">
        <w:rPr>
          <w:sz w:val="20"/>
        </w:rPr>
        <w:t xml:space="preserve"> (p&gt;0.5).</w:t>
      </w:r>
    </w:p>
    <w:p w14:paraId="4D856924" w14:textId="3AC45669" w:rsidR="00980FFB" w:rsidRPr="00741582" w:rsidRDefault="00861745" w:rsidP="00B87BE6">
      <w:pPr>
        <w:pStyle w:val="DDLBodyText"/>
        <w:rPr>
          <w:rFonts w:cs="Arial"/>
          <w:szCs w:val="18"/>
        </w:rPr>
      </w:pPr>
      <w:r>
        <w:object w:dxaOrig="13308" w:dyaOrig="5157" w14:anchorId="1A96C3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175.5pt" o:ole="">
            <v:imagedata r:id="rId11" o:title=""/>
          </v:shape>
          <o:OLEObject Type="Embed" ProgID="Prism6.Document" ShapeID="_x0000_i1025" DrawAspect="Content" ObjectID="_1758721091" r:id="rId12"/>
        </w:object>
      </w:r>
      <w:r w:rsidR="00980FFB" w:rsidRPr="00BE2545">
        <w:rPr>
          <w:rFonts w:cs="Arial"/>
          <w:b/>
          <w:szCs w:val="18"/>
        </w:rPr>
        <w:t>Figure 1</w:t>
      </w:r>
      <w:r w:rsidR="00AB3090" w:rsidRPr="00BE2545">
        <w:rPr>
          <w:rFonts w:cs="Arial"/>
          <w:b/>
          <w:szCs w:val="18"/>
        </w:rPr>
        <w:t>:</w:t>
      </w:r>
      <w:r w:rsidR="00980FFB" w:rsidRPr="00BE2545">
        <w:rPr>
          <w:rFonts w:cs="Arial"/>
          <w:b/>
          <w:szCs w:val="18"/>
        </w:rPr>
        <w:t xml:space="preserve"> The </w:t>
      </w:r>
      <w:proofErr w:type="spellStart"/>
      <w:r w:rsidR="00980FFB" w:rsidRPr="00BE2545">
        <w:rPr>
          <w:rFonts w:cs="Arial"/>
          <w:b/>
          <w:szCs w:val="18"/>
        </w:rPr>
        <w:t>mucoadhesiveness</w:t>
      </w:r>
      <w:proofErr w:type="spellEnd"/>
      <w:r w:rsidR="00980FFB" w:rsidRPr="00BE2545">
        <w:rPr>
          <w:rFonts w:cs="Arial"/>
          <w:b/>
          <w:szCs w:val="18"/>
        </w:rPr>
        <w:t xml:space="preserve"> of a range of powders indicated by force (A) and work (B) of detachment. Powders (5 mg) were in contact with the moistened (100 </w:t>
      </w:r>
      <w:r w:rsidR="00980FFB" w:rsidRPr="00BE2545">
        <w:rPr>
          <w:rFonts w:cs="Arial"/>
          <w:b/>
          <w:szCs w:val="18"/>
        </w:rPr>
        <w:t xml:space="preserve">L </w:t>
      </w:r>
      <w:r w:rsidR="00874726" w:rsidRPr="00BE2545">
        <w:rPr>
          <w:rFonts w:cs="Arial"/>
          <w:b/>
          <w:szCs w:val="18"/>
        </w:rPr>
        <w:t>simulated nasal fluid</w:t>
      </w:r>
      <w:r w:rsidR="00980FFB" w:rsidRPr="00BE2545">
        <w:rPr>
          <w:rFonts w:cs="Arial"/>
          <w:b/>
          <w:szCs w:val="18"/>
        </w:rPr>
        <w:t xml:space="preserve">) mucosa for 1 or 15 minutes prior to the test. The </w:t>
      </w:r>
      <w:proofErr w:type="spellStart"/>
      <w:r w:rsidR="00980FFB" w:rsidRPr="00BE2545">
        <w:rPr>
          <w:rFonts w:cs="Arial"/>
          <w:b/>
          <w:szCs w:val="18"/>
        </w:rPr>
        <w:t>mucoadhesiveness</w:t>
      </w:r>
      <w:proofErr w:type="spellEnd"/>
      <w:r w:rsidR="00980FFB" w:rsidRPr="00BE2545">
        <w:rPr>
          <w:rFonts w:cs="Arial"/>
          <w:b/>
          <w:szCs w:val="18"/>
        </w:rPr>
        <w:t xml:space="preserve"> of the powders studied tended to </w:t>
      </w:r>
      <w:r w:rsidR="00344E40" w:rsidRPr="00BE2545">
        <w:rPr>
          <w:rFonts w:cs="Arial"/>
          <w:b/>
          <w:szCs w:val="18"/>
        </w:rPr>
        <w:t>de</w:t>
      </w:r>
      <w:r w:rsidR="00980FFB" w:rsidRPr="00BE2545">
        <w:rPr>
          <w:rFonts w:cs="Arial"/>
          <w:b/>
          <w:szCs w:val="18"/>
        </w:rPr>
        <w:t xml:space="preserve">crease with HPMC 400 &gt; HPMC 4000 &gt; CMC &gt; Pectin &gt; </w:t>
      </w:r>
      <w:proofErr w:type="spellStart"/>
      <w:r w:rsidR="00BE31D3" w:rsidRPr="00BE2545">
        <w:rPr>
          <w:rFonts w:cs="Arial"/>
          <w:b/>
          <w:szCs w:val="18"/>
        </w:rPr>
        <w:t>c</w:t>
      </w:r>
      <w:r w:rsidR="00980FFB" w:rsidRPr="00BE2545">
        <w:rPr>
          <w:rFonts w:cs="Arial"/>
          <w:b/>
          <w:szCs w:val="18"/>
        </w:rPr>
        <w:t>MCC</w:t>
      </w:r>
      <w:proofErr w:type="spellEnd"/>
      <w:r w:rsidR="00980FFB" w:rsidRPr="00BE2545">
        <w:rPr>
          <w:rFonts w:cs="Arial"/>
          <w:b/>
          <w:szCs w:val="18"/>
        </w:rPr>
        <w:t xml:space="preserve"> &gt; no sample. Mean ± SD; n=6.</w:t>
      </w:r>
    </w:p>
    <w:p w14:paraId="09423E29" w14:textId="3DB4681F" w:rsidR="009F00B1" w:rsidRDefault="009F00B1" w:rsidP="1BEB6722">
      <w:pPr>
        <w:pStyle w:val="DDLBodyText"/>
        <w:rPr>
          <w:sz w:val="20"/>
        </w:rPr>
      </w:pPr>
      <w:r w:rsidRPr="1BEB6722">
        <w:rPr>
          <w:b/>
          <w:bCs/>
          <w:sz w:val="20"/>
        </w:rPr>
        <w:t>Cytotoxicity</w:t>
      </w:r>
      <w:r w:rsidR="00ED1176" w:rsidRPr="1BEB6722">
        <w:rPr>
          <w:b/>
          <w:bCs/>
          <w:sz w:val="20"/>
        </w:rPr>
        <w:t xml:space="preserve">: </w:t>
      </w:r>
      <w:proofErr w:type="spellStart"/>
      <w:r w:rsidR="00BE31D3">
        <w:rPr>
          <w:b/>
          <w:bCs/>
          <w:sz w:val="20"/>
        </w:rPr>
        <w:t>c</w:t>
      </w:r>
      <w:r w:rsidR="00860958" w:rsidRPr="1BEB6722">
        <w:rPr>
          <w:sz w:val="20"/>
        </w:rPr>
        <w:t>MCC</w:t>
      </w:r>
      <w:proofErr w:type="spellEnd"/>
      <w:r w:rsidR="00860958" w:rsidRPr="1BEB6722">
        <w:rPr>
          <w:sz w:val="20"/>
        </w:rPr>
        <w:t xml:space="preserve"> was not cytotoxic</w:t>
      </w:r>
      <w:r w:rsidR="00715D68" w:rsidRPr="1BEB6722">
        <w:rPr>
          <w:sz w:val="20"/>
        </w:rPr>
        <w:t xml:space="preserve"> under any condition</w:t>
      </w:r>
      <w:r w:rsidR="00AB3090" w:rsidRPr="1BEB6722">
        <w:rPr>
          <w:sz w:val="20"/>
        </w:rPr>
        <w:t>s</w:t>
      </w:r>
      <w:r w:rsidR="00715D68" w:rsidRPr="1BEB6722">
        <w:rPr>
          <w:sz w:val="20"/>
        </w:rPr>
        <w:t>, while p</w:t>
      </w:r>
      <w:r w:rsidR="00860958" w:rsidRPr="1BEB6722">
        <w:rPr>
          <w:sz w:val="20"/>
        </w:rPr>
        <w:t>ectin decreased cell viability under all conditions. CMC</w:t>
      </w:r>
      <w:r w:rsidR="001304FB">
        <w:rPr>
          <w:sz w:val="20"/>
        </w:rPr>
        <w:t>,</w:t>
      </w:r>
      <w:r w:rsidR="00860958" w:rsidRPr="1BEB6722">
        <w:rPr>
          <w:sz w:val="20"/>
        </w:rPr>
        <w:t xml:space="preserve"> HPMC 400 </w:t>
      </w:r>
      <w:r w:rsidR="000745BE">
        <w:rPr>
          <w:sz w:val="20"/>
        </w:rPr>
        <w:t xml:space="preserve">and HPMC 4000 </w:t>
      </w:r>
      <w:r w:rsidR="00715D68" w:rsidRPr="1BEB6722">
        <w:rPr>
          <w:sz w:val="20"/>
        </w:rPr>
        <w:t>only decreased</w:t>
      </w:r>
      <w:r w:rsidR="00860958" w:rsidRPr="1BEB6722">
        <w:rPr>
          <w:sz w:val="20"/>
        </w:rPr>
        <w:t xml:space="preserve"> cell viability in the absence of medium </w:t>
      </w:r>
      <w:r w:rsidRPr="1BEB6722">
        <w:rPr>
          <w:sz w:val="20"/>
        </w:rPr>
        <w:t>(p&lt;0.0</w:t>
      </w:r>
      <w:r w:rsidR="004A784D">
        <w:rPr>
          <w:sz w:val="20"/>
        </w:rPr>
        <w:t>5</w:t>
      </w:r>
      <w:r w:rsidRPr="1BEB6722">
        <w:rPr>
          <w:sz w:val="20"/>
        </w:rPr>
        <w:t xml:space="preserve">). </w:t>
      </w:r>
      <w:r w:rsidR="17542141" w:rsidRPr="1BEB6722">
        <w:rPr>
          <w:sz w:val="20"/>
        </w:rPr>
        <w:t>Apart from</w:t>
      </w:r>
      <w:r w:rsidR="00860958" w:rsidRPr="1BEB6722">
        <w:rPr>
          <w:sz w:val="20"/>
        </w:rPr>
        <w:t xml:space="preserve"> pectin, t</w:t>
      </w:r>
      <w:r w:rsidRPr="1BEB6722">
        <w:rPr>
          <w:sz w:val="20"/>
        </w:rPr>
        <w:t xml:space="preserve">he presence of </w:t>
      </w:r>
      <w:r w:rsidR="0058022D">
        <w:rPr>
          <w:sz w:val="20"/>
        </w:rPr>
        <w:t xml:space="preserve">50 and </w:t>
      </w:r>
      <w:r w:rsidR="00860958" w:rsidRPr="1BEB6722">
        <w:rPr>
          <w:sz w:val="20"/>
        </w:rPr>
        <w:t>10</w:t>
      </w:r>
      <w:r w:rsidRPr="1BEB6722">
        <w:rPr>
          <w:sz w:val="20"/>
        </w:rPr>
        <w:t xml:space="preserve">0 </w:t>
      </w:r>
      <w:r w:rsidRPr="1BEB6722">
        <w:rPr>
          <w:rFonts w:ascii="Symbol" w:hAnsi="Symbol"/>
          <w:sz w:val="20"/>
        </w:rPr>
        <w:t></w:t>
      </w:r>
      <w:r w:rsidRPr="1BEB6722">
        <w:rPr>
          <w:sz w:val="20"/>
        </w:rPr>
        <w:t>L medium was sufficient to prevent toxicity</w:t>
      </w:r>
      <w:r w:rsidR="00715D68" w:rsidRPr="1BEB6722">
        <w:rPr>
          <w:sz w:val="20"/>
        </w:rPr>
        <w:t xml:space="preserve"> (p&gt;0.05)</w:t>
      </w:r>
      <w:r w:rsidRPr="1BEB6722">
        <w:rPr>
          <w:sz w:val="20"/>
        </w:rPr>
        <w:t>.</w:t>
      </w:r>
    </w:p>
    <w:p w14:paraId="30E1F564" w14:textId="6F767CCD" w:rsidR="009F00B1" w:rsidRDefault="00303D48">
      <w:pPr>
        <w:pStyle w:val="DDLBodyText"/>
        <w:jc w:val="center"/>
        <w:rPr>
          <w:sz w:val="20"/>
        </w:rPr>
      </w:pPr>
      <w:r>
        <w:object w:dxaOrig="5283" w:dyaOrig="4475" w14:anchorId="2DC26E59">
          <v:shape id="_x0000_i1026" type="#_x0000_t75" style="width:205.5pt;height:174pt" o:ole="">
            <v:imagedata r:id="rId13" o:title=""/>
          </v:shape>
          <o:OLEObject Type="Embed" ProgID="Prism6.Document" ShapeID="_x0000_i1026" DrawAspect="Content" ObjectID="_1758721092" r:id="rId14"/>
        </w:object>
      </w:r>
    </w:p>
    <w:p w14:paraId="57C53301" w14:textId="7E588570" w:rsidR="00910087" w:rsidRPr="00BE2545" w:rsidRDefault="00910087" w:rsidP="00056183">
      <w:pPr>
        <w:pStyle w:val="DDLBodyText"/>
        <w:rPr>
          <w:rFonts w:cs="Arial"/>
          <w:b/>
          <w:szCs w:val="18"/>
        </w:rPr>
      </w:pPr>
      <w:r w:rsidRPr="00BE2545">
        <w:rPr>
          <w:rFonts w:cs="Arial"/>
          <w:b/>
          <w:szCs w:val="18"/>
        </w:rPr>
        <w:t>Figure 2</w:t>
      </w:r>
      <w:r w:rsidR="00AB3090" w:rsidRPr="00BE2545">
        <w:rPr>
          <w:rFonts w:cs="Arial"/>
          <w:b/>
          <w:szCs w:val="18"/>
        </w:rPr>
        <w:t>:</w:t>
      </w:r>
      <w:r w:rsidRPr="00BE2545">
        <w:rPr>
          <w:rFonts w:cs="Arial"/>
          <w:b/>
          <w:szCs w:val="18"/>
        </w:rPr>
        <w:t xml:space="preserve"> The effect of </w:t>
      </w:r>
      <w:r w:rsidR="00344E40" w:rsidRPr="00BE2545">
        <w:rPr>
          <w:rFonts w:cs="Arial"/>
          <w:b/>
          <w:szCs w:val="18"/>
        </w:rPr>
        <w:t xml:space="preserve">5 mg of </w:t>
      </w:r>
      <w:r w:rsidRPr="00BE2545">
        <w:rPr>
          <w:rFonts w:cs="Arial"/>
          <w:b/>
          <w:szCs w:val="18"/>
        </w:rPr>
        <w:t xml:space="preserve">powders on cell viability. </w:t>
      </w:r>
      <w:r w:rsidR="5F701EAC" w:rsidRPr="00BE2545">
        <w:rPr>
          <w:rFonts w:cs="Arial"/>
          <w:b/>
          <w:szCs w:val="18"/>
        </w:rPr>
        <w:t>Apart from</w:t>
      </w:r>
      <w:r w:rsidR="00AB3090" w:rsidRPr="00BE2545">
        <w:rPr>
          <w:rFonts w:cs="Arial"/>
          <w:b/>
          <w:szCs w:val="18"/>
        </w:rPr>
        <w:t xml:space="preserve"> </w:t>
      </w:r>
      <w:proofErr w:type="spellStart"/>
      <w:r w:rsidR="00BE31D3" w:rsidRPr="00BE2545">
        <w:rPr>
          <w:rFonts w:cs="Arial"/>
          <w:b/>
          <w:szCs w:val="18"/>
        </w:rPr>
        <w:t>c</w:t>
      </w:r>
      <w:r w:rsidR="00AB3090" w:rsidRPr="00BE2545">
        <w:rPr>
          <w:rFonts w:cs="Arial"/>
          <w:b/>
          <w:szCs w:val="18"/>
        </w:rPr>
        <w:t>MCC</w:t>
      </w:r>
      <w:proofErr w:type="spellEnd"/>
      <w:r w:rsidR="00AB3090" w:rsidRPr="00BE2545">
        <w:rPr>
          <w:rFonts w:cs="Arial"/>
          <w:b/>
          <w:szCs w:val="18"/>
        </w:rPr>
        <w:t>, t</w:t>
      </w:r>
      <w:r w:rsidRPr="00BE2545">
        <w:rPr>
          <w:rFonts w:cs="Arial"/>
          <w:b/>
          <w:szCs w:val="18"/>
        </w:rPr>
        <w:t>he powders were toxic to the cells when applied in the absence of added medium</w:t>
      </w:r>
      <w:r w:rsidR="008F50CB" w:rsidRPr="00BE2545">
        <w:rPr>
          <w:rFonts w:cs="Arial"/>
          <w:b/>
          <w:szCs w:val="18"/>
        </w:rPr>
        <w:t xml:space="preserve"> (0 </w:t>
      </w:r>
      <w:r w:rsidR="008F50CB" w:rsidRPr="00BE2545">
        <w:rPr>
          <w:rFonts w:ascii="Symbol" w:hAnsi="Symbol" w:cs="Arial"/>
          <w:b/>
          <w:szCs w:val="18"/>
        </w:rPr>
        <w:t></w:t>
      </w:r>
      <w:r w:rsidR="008F50CB" w:rsidRPr="00BE2545">
        <w:rPr>
          <w:rFonts w:cs="Arial"/>
          <w:b/>
          <w:szCs w:val="18"/>
        </w:rPr>
        <w:t>L)</w:t>
      </w:r>
      <w:r w:rsidRPr="00BE2545">
        <w:rPr>
          <w:rFonts w:cs="Arial"/>
          <w:b/>
          <w:szCs w:val="18"/>
        </w:rPr>
        <w:t xml:space="preserve"> (p&lt;0.0</w:t>
      </w:r>
      <w:r w:rsidR="00077B20">
        <w:rPr>
          <w:rFonts w:cs="Arial"/>
          <w:b/>
          <w:szCs w:val="18"/>
        </w:rPr>
        <w:t>5</w:t>
      </w:r>
      <w:r w:rsidRPr="00BE2545">
        <w:rPr>
          <w:rFonts w:cs="Arial"/>
          <w:b/>
          <w:szCs w:val="18"/>
        </w:rPr>
        <w:t xml:space="preserve">). </w:t>
      </w:r>
      <w:r w:rsidR="401D46C3" w:rsidRPr="00BE2545">
        <w:rPr>
          <w:rFonts w:cs="Arial"/>
          <w:b/>
          <w:szCs w:val="18"/>
        </w:rPr>
        <w:t>Apart from</w:t>
      </w:r>
      <w:r w:rsidR="00AB3090" w:rsidRPr="00BE2545">
        <w:rPr>
          <w:rFonts w:cs="Arial"/>
          <w:b/>
          <w:szCs w:val="18"/>
        </w:rPr>
        <w:t xml:space="preserve"> pectin, t</w:t>
      </w:r>
      <w:r w:rsidRPr="00BE2545">
        <w:rPr>
          <w:rFonts w:cs="Arial"/>
          <w:b/>
          <w:szCs w:val="18"/>
        </w:rPr>
        <w:t xml:space="preserve">he presence of </w:t>
      </w:r>
      <w:r w:rsidR="000745BE" w:rsidRPr="00BE2545">
        <w:rPr>
          <w:rFonts w:cs="Arial"/>
          <w:b/>
          <w:szCs w:val="18"/>
        </w:rPr>
        <w:t xml:space="preserve">50 and </w:t>
      </w:r>
      <w:r w:rsidR="00AB3090" w:rsidRPr="00BE2545">
        <w:rPr>
          <w:rFonts w:cs="Arial"/>
          <w:b/>
          <w:szCs w:val="18"/>
        </w:rPr>
        <w:t>100</w:t>
      </w:r>
      <w:r w:rsidR="00344E40" w:rsidRPr="00BE2545">
        <w:rPr>
          <w:rFonts w:cs="Arial"/>
          <w:b/>
          <w:szCs w:val="18"/>
        </w:rPr>
        <w:t> </w:t>
      </w:r>
      <w:r w:rsidRPr="00BE2545">
        <w:rPr>
          <w:rFonts w:ascii="Symbol" w:hAnsi="Symbol" w:cs="Arial"/>
          <w:b/>
          <w:szCs w:val="18"/>
        </w:rPr>
        <w:t></w:t>
      </w:r>
      <w:r w:rsidRPr="00BE2545">
        <w:rPr>
          <w:rFonts w:cs="Arial"/>
          <w:b/>
          <w:szCs w:val="18"/>
        </w:rPr>
        <w:t>L medium was sufficient to prevent toxicity (p</w:t>
      </w:r>
      <w:r w:rsidR="004E3BD3" w:rsidRPr="00BE2545">
        <w:rPr>
          <w:rFonts w:cs="Arial"/>
          <w:b/>
          <w:szCs w:val="18"/>
        </w:rPr>
        <w:t>&gt;</w:t>
      </w:r>
      <w:r w:rsidR="000745BE" w:rsidRPr="00BE2545">
        <w:rPr>
          <w:rFonts w:cs="Arial"/>
          <w:b/>
          <w:szCs w:val="18"/>
        </w:rPr>
        <w:t>0.</w:t>
      </w:r>
      <w:r w:rsidR="00077B20">
        <w:rPr>
          <w:rFonts w:cs="Arial"/>
          <w:b/>
          <w:szCs w:val="18"/>
        </w:rPr>
        <w:t>05</w:t>
      </w:r>
      <w:r w:rsidRPr="00BE2545">
        <w:rPr>
          <w:rFonts w:cs="Arial"/>
          <w:b/>
          <w:szCs w:val="18"/>
        </w:rPr>
        <w:t>). Mean ± SD; n=</w:t>
      </w:r>
      <w:r w:rsidR="00DB4AAF" w:rsidRPr="00BE2545">
        <w:rPr>
          <w:rFonts w:cs="Arial"/>
          <w:b/>
          <w:szCs w:val="18"/>
        </w:rPr>
        <w:t>3</w:t>
      </w:r>
    </w:p>
    <w:p w14:paraId="2A30E02B" w14:textId="77777777" w:rsidR="00903F2C" w:rsidRDefault="00903F2C" w:rsidP="00D156FE">
      <w:pPr>
        <w:pStyle w:val="DDLBodyText"/>
        <w:rPr>
          <w:b/>
          <w:bCs/>
          <w:sz w:val="20"/>
        </w:rPr>
      </w:pPr>
    </w:p>
    <w:p w14:paraId="3F03D5B6" w14:textId="4296B1D4" w:rsidR="00277F3C" w:rsidRPr="00277F3C" w:rsidRDefault="00277F3C" w:rsidP="00D156FE">
      <w:pPr>
        <w:pStyle w:val="DDLBodyText"/>
        <w:rPr>
          <w:b/>
          <w:bCs/>
          <w:sz w:val="20"/>
        </w:rPr>
      </w:pPr>
      <w:r w:rsidRPr="00277F3C">
        <w:rPr>
          <w:b/>
          <w:bCs/>
          <w:sz w:val="20"/>
        </w:rPr>
        <w:lastRenderedPageBreak/>
        <w:t>Discussion and Conclusion</w:t>
      </w:r>
    </w:p>
    <w:p w14:paraId="08302EA2" w14:textId="1D1DC5CD" w:rsidR="00D24F06" w:rsidRDefault="00D24F06" w:rsidP="00D156FE">
      <w:pPr>
        <w:pStyle w:val="DDLBodyText"/>
        <w:rPr>
          <w:sz w:val="20"/>
        </w:rPr>
      </w:pPr>
      <w:r>
        <w:rPr>
          <w:sz w:val="20"/>
        </w:rPr>
        <w:t>Dry polymer</w:t>
      </w:r>
      <w:r w:rsidR="006A7D94">
        <w:rPr>
          <w:sz w:val="20"/>
        </w:rPr>
        <w:t xml:space="preserve"> powders</w:t>
      </w:r>
      <w:r>
        <w:rPr>
          <w:sz w:val="20"/>
        </w:rPr>
        <w:t xml:space="preserve"> are not mucoadhesive and become mucoadhesive as they hydrate. Over hydration leads to a loss of adhesive properties (lubrication). The range of volumes of SNF</w:t>
      </w:r>
      <w:r w:rsidR="00D42566">
        <w:rPr>
          <w:sz w:val="20"/>
        </w:rPr>
        <w:t xml:space="preserve"> explored suggested that 100 </w:t>
      </w:r>
      <w:r w:rsidR="00D42566" w:rsidRPr="00D42566">
        <w:rPr>
          <w:rFonts w:ascii="Symbol" w:hAnsi="Symbol"/>
          <w:sz w:val="20"/>
        </w:rPr>
        <w:t></w:t>
      </w:r>
      <w:r w:rsidR="00D42566">
        <w:rPr>
          <w:sz w:val="20"/>
        </w:rPr>
        <w:t>L was optim</w:t>
      </w:r>
      <w:r w:rsidR="00414401">
        <w:rPr>
          <w:sz w:val="20"/>
        </w:rPr>
        <w:t>al</w:t>
      </w:r>
      <w:r w:rsidR="00D42566">
        <w:rPr>
          <w:sz w:val="20"/>
        </w:rPr>
        <w:t xml:space="preserve"> for further studies. Polymers were allowed to hydrate for 1 minute or 15 minutes before measuring their </w:t>
      </w:r>
      <w:proofErr w:type="spellStart"/>
      <w:r w:rsidR="00D42566">
        <w:rPr>
          <w:sz w:val="20"/>
        </w:rPr>
        <w:t>mucoadhesiveness</w:t>
      </w:r>
      <w:proofErr w:type="spellEnd"/>
      <w:r w:rsidR="00D42566">
        <w:rPr>
          <w:sz w:val="20"/>
        </w:rPr>
        <w:t>. This time difference had no impact on the results except for pectin; it is possible that pectin takes longer to hydrate than the other polymers.</w:t>
      </w:r>
      <w:r w:rsidR="006A7D94">
        <w:rPr>
          <w:sz w:val="20"/>
        </w:rPr>
        <w:t xml:space="preserve"> </w:t>
      </w:r>
      <w:r w:rsidR="009B16A2">
        <w:rPr>
          <w:sz w:val="20"/>
        </w:rPr>
        <w:t xml:space="preserve"> </w:t>
      </w:r>
      <w:proofErr w:type="spellStart"/>
      <w:r w:rsidR="00BE31D3">
        <w:rPr>
          <w:sz w:val="20"/>
        </w:rPr>
        <w:t>c</w:t>
      </w:r>
      <w:r w:rsidR="006A7D94">
        <w:rPr>
          <w:sz w:val="20"/>
        </w:rPr>
        <w:t>MCC</w:t>
      </w:r>
      <w:proofErr w:type="spellEnd"/>
      <w:r w:rsidR="006A7D94">
        <w:rPr>
          <w:sz w:val="20"/>
        </w:rPr>
        <w:t xml:space="preserve"> was included as powder that was not expected to form a gel in SNF [1</w:t>
      </w:r>
      <w:r w:rsidR="00F25A4B">
        <w:rPr>
          <w:sz w:val="20"/>
        </w:rPr>
        <w:t>6</w:t>
      </w:r>
      <w:r w:rsidR="006A7D94">
        <w:rPr>
          <w:sz w:val="20"/>
        </w:rPr>
        <w:t xml:space="preserve">]. Therefore, the </w:t>
      </w:r>
      <w:r w:rsidR="006D60C0">
        <w:rPr>
          <w:sz w:val="20"/>
        </w:rPr>
        <w:t xml:space="preserve">difference in </w:t>
      </w:r>
      <w:proofErr w:type="spellStart"/>
      <w:r w:rsidR="006D60C0">
        <w:rPr>
          <w:sz w:val="20"/>
        </w:rPr>
        <w:t>mucoadhesion</w:t>
      </w:r>
      <w:proofErr w:type="spellEnd"/>
      <w:r w:rsidR="006D60C0">
        <w:rPr>
          <w:sz w:val="20"/>
        </w:rPr>
        <w:t xml:space="preserve"> between HPMC</w:t>
      </w:r>
      <w:r w:rsidR="00344E40">
        <w:rPr>
          <w:sz w:val="20"/>
        </w:rPr>
        <w:t xml:space="preserve"> </w:t>
      </w:r>
      <w:r w:rsidR="006D60C0">
        <w:rPr>
          <w:sz w:val="20"/>
        </w:rPr>
        <w:t xml:space="preserve">400, HPMC 4000, CMC and </w:t>
      </w:r>
      <w:proofErr w:type="spellStart"/>
      <w:r w:rsidR="00BE31D3">
        <w:rPr>
          <w:sz w:val="20"/>
        </w:rPr>
        <w:t>c</w:t>
      </w:r>
      <w:r w:rsidR="006D60C0">
        <w:rPr>
          <w:sz w:val="20"/>
        </w:rPr>
        <w:t>MCC</w:t>
      </w:r>
      <w:proofErr w:type="spellEnd"/>
      <w:r w:rsidR="006D60C0">
        <w:rPr>
          <w:sz w:val="20"/>
        </w:rPr>
        <w:t xml:space="preserve"> was to be expected. With a longer hydration time, pectin may also have been more mucoadhesive.</w:t>
      </w:r>
    </w:p>
    <w:p w14:paraId="3240E259" w14:textId="163FB37E" w:rsidR="006D60C0" w:rsidRDefault="57763523" w:rsidP="55A01CE5">
      <w:pPr>
        <w:pStyle w:val="DDLBodyText"/>
        <w:rPr>
          <w:sz w:val="20"/>
        </w:rPr>
      </w:pPr>
      <w:r w:rsidRPr="55A01CE5">
        <w:rPr>
          <w:sz w:val="20"/>
        </w:rPr>
        <w:t xml:space="preserve">When cells are exposed to </w:t>
      </w:r>
      <w:r w:rsidR="6BAA2A51" w:rsidRPr="55A01CE5">
        <w:rPr>
          <w:sz w:val="20"/>
        </w:rPr>
        <w:t xml:space="preserve">mucoadhesive </w:t>
      </w:r>
      <w:r w:rsidRPr="55A01CE5">
        <w:rPr>
          <w:sz w:val="20"/>
        </w:rPr>
        <w:t>polymers the polymers will draw water from the cells</w:t>
      </w:r>
      <w:r w:rsidR="6BAA2A51" w:rsidRPr="55A01CE5">
        <w:rPr>
          <w:sz w:val="20"/>
        </w:rPr>
        <w:t xml:space="preserve"> [1</w:t>
      </w:r>
      <w:r w:rsidR="00F25A4B">
        <w:rPr>
          <w:sz w:val="20"/>
        </w:rPr>
        <w:t>7</w:t>
      </w:r>
      <w:r w:rsidR="6BAA2A51" w:rsidRPr="55A01CE5">
        <w:rPr>
          <w:sz w:val="20"/>
        </w:rPr>
        <w:t>]</w:t>
      </w:r>
      <w:r w:rsidRPr="55A01CE5">
        <w:rPr>
          <w:sz w:val="20"/>
        </w:rPr>
        <w:t xml:space="preserve"> if additional water is unavailable</w:t>
      </w:r>
      <w:r w:rsidR="6BAA2A51" w:rsidRPr="55A01CE5">
        <w:rPr>
          <w:sz w:val="20"/>
        </w:rPr>
        <w:t xml:space="preserve"> in the form of cell culture medium</w:t>
      </w:r>
      <w:r w:rsidRPr="55A01CE5">
        <w:rPr>
          <w:sz w:val="20"/>
        </w:rPr>
        <w:t>. This is likely to explain the toxicity of the mucoadhesive polymers in the absence</w:t>
      </w:r>
      <w:r w:rsidR="000F3DD0">
        <w:rPr>
          <w:sz w:val="20"/>
        </w:rPr>
        <w:t xml:space="preserve"> </w:t>
      </w:r>
      <w:r w:rsidR="6BAA2A51" w:rsidRPr="55A01CE5">
        <w:rPr>
          <w:sz w:val="20"/>
        </w:rPr>
        <w:t xml:space="preserve">of </w:t>
      </w:r>
      <w:r w:rsidRPr="55A01CE5">
        <w:rPr>
          <w:sz w:val="20"/>
        </w:rPr>
        <w:t xml:space="preserve">medium. Interestingly, </w:t>
      </w:r>
      <w:r w:rsidR="16641705" w:rsidRPr="55A01CE5">
        <w:rPr>
          <w:sz w:val="20"/>
        </w:rPr>
        <w:t xml:space="preserve">a slower hydration rate for pectin might explain its </w:t>
      </w:r>
      <w:r w:rsidRPr="55A01CE5">
        <w:rPr>
          <w:sz w:val="20"/>
        </w:rPr>
        <w:t xml:space="preserve">toxicity </w:t>
      </w:r>
      <w:r w:rsidR="00BA347F">
        <w:rPr>
          <w:sz w:val="20"/>
        </w:rPr>
        <w:t xml:space="preserve">even </w:t>
      </w:r>
      <w:r w:rsidRPr="55A01CE5">
        <w:rPr>
          <w:sz w:val="20"/>
        </w:rPr>
        <w:t xml:space="preserve">when 100 </w:t>
      </w:r>
      <w:r w:rsidRPr="55A01CE5">
        <w:rPr>
          <w:rFonts w:ascii="Symbol" w:hAnsi="Symbol"/>
          <w:sz w:val="20"/>
        </w:rPr>
        <w:t></w:t>
      </w:r>
      <w:r w:rsidRPr="55A01CE5">
        <w:rPr>
          <w:sz w:val="20"/>
        </w:rPr>
        <w:t>L of medium was available</w:t>
      </w:r>
      <w:r w:rsidR="16641705" w:rsidRPr="55A01CE5">
        <w:rPr>
          <w:sz w:val="20"/>
        </w:rPr>
        <w:t xml:space="preserve"> as it might have a</w:t>
      </w:r>
      <w:r w:rsidRPr="55A01CE5">
        <w:rPr>
          <w:sz w:val="20"/>
        </w:rPr>
        <w:t xml:space="preserve"> </w:t>
      </w:r>
      <w:r w:rsidR="6BAA2A51" w:rsidRPr="55A01CE5">
        <w:rPr>
          <w:sz w:val="20"/>
        </w:rPr>
        <w:t>continued need for water</w:t>
      </w:r>
      <w:r w:rsidRPr="55A01CE5">
        <w:rPr>
          <w:sz w:val="20"/>
        </w:rPr>
        <w:t>.</w:t>
      </w:r>
      <w:r w:rsidR="6BAA2A51" w:rsidRPr="55A01CE5">
        <w:rPr>
          <w:sz w:val="20"/>
        </w:rPr>
        <w:t xml:space="preserve"> This finding suggests that it is important not to </w:t>
      </w:r>
      <w:r w:rsidR="65B4C151" w:rsidRPr="55A01CE5">
        <w:rPr>
          <w:sz w:val="20"/>
        </w:rPr>
        <w:t>overload</w:t>
      </w:r>
      <w:r w:rsidR="6BAA2A51" w:rsidRPr="55A01CE5">
        <w:rPr>
          <w:sz w:val="20"/>
        </w:rPr>
        <w:t xml:space="preserve"> the nasal epithelium </w:t>
      </w:r>
      <w:r w:rsidR="6BAA2A51" w:rsidRPr="55A01CE5">
        <w:rPr>
          <w:i/>
          <w:iCs/>
          <w:sz w:val="20"/>
        </w:rPr>
        <w:t>in vivo</w:t>
      </w:r>
      <w:r w:rsidR="6BAA2A51" w:rsidRPr="55A01CE5">
        <w:rPr>
          <w:sz w:val="20"/>
        </w:rPr>
        <w:t xml:space="preserve"> with a powdered mucoadhesive formulation</w:t>
      </w:r>
      <w:r w:rsidR="16641705" w:rsidRPr="55A01CE5">
        <w:rPr>
          <w:sz w:val="20"/>
        </w:rPr>
        <w:t xml:space="preserve"> such that the available secretions are exceeded</w:t>
      </w:r>
      <w:r w:rsidR="6BAA2A51" w:rsidRPr="55A01CE5">
        <w:rPr>
          <w:sz w:val="20"/>
        </w:rPr>
        <w:t>.</w:t>
      </w:r>
    </w:p>
    <w:p w14:paraId="3A0B59D9" w14:textId="1144D119" w:rsidR="00D36C4A" w:rsidRPr="006F5635" w:rsidRDefault="00D36C4A" w:rsidP="00D36C4A">
      <w:pPr>
        <w:spacing w:after="0"/>
        <w:rPr>
          <w:rFonts w:cs="Arial"/>
          <w:sz w:val="20"/>
        </w:rPr>
      </w:pPr>
      <w:r>
        <w:rPr>
          <w:rFonts w:cs="Arial"/>
          <w:sz w:val="20"/>
        </w:rPr>
        <w:t>This study indicates that</w:t>
      </w:r>
      <w:r w:rsidRPr="006F5635">
        <w:rPr>
          <w:rFonts w:cs="Arial"/>
          <w:sz w:val="20"/>
        </w:rPr>
        <w:t xml:space="preserve"> mucoadhesive powders can be used safely in the nasal cavity to aid in the retention of the nasal formulation and improve the effectiveness of nasal products.</w:t>
      </w:r>
    </w:p>
    <w:p w14:paraId="3EC87302" w14:textId="77777777" w:rsidR="00D36C4A" w:rsidRDefault="00D36C4A" w:rsidP="00A0358B">
      <w:pPr>
        <w:pStyle w:val="DDLBodyText"/>
        <w:rPr>
          <w:b/>
          <w:bCs/>
          <w:sz w:val="20"/>
        </w:rPr>
      </w:pPr>
    </w:p>
    <w:p w14:paraId="251FF77E" w14:textId="4C283D67" w:rsidR="00CC705F" w:rsidRPr="00BE2545" w:rsidRDefault="00CC705F" w:rsidP="00A0358B">
      <w:pPr>
        <w:pStyle w:val="DDLBodyText"/>
        <w:rPr>
          <w:b/>
          <w:bCs/>
          <w:szCs w:val="18"/>
        </w:rPr>
      </w:pPr>
      <w:r w:rsidRPr="00BE2545">
        <w:rPr>
          <w:b/>
          <w:bCs/>
          <w:szCs w:val="18"/>
        </w:rPr>
        <w:t>References</w:t>
      </w:r>
    </w:p>
    <w:p w14:paraId="2549C9D6" w14:textId="3F22B5E9" w:rsidR="003C2583" w:rsidRPr="00BE2545" w:rsidRDefault="007460BA" w:rsidP="00CE098B">
      <w:pPr>
        <w:pStyle w:val="DDLBodyText"/>
        <w:ind w:left="284" w:hanging="284"/>
        <w:rPr>
          <w:sz w:val="16"/>
          <w:szCs w:val="16"/>
        </w:rPr>
      </w:pPr>
      <w:r w:rsidRPr="00C35442">
        <w:rPr>
          <w:rStyle w:val="DDLReferenceSuperscript"/>
          <w:sz w:val="16"/>
          <w:szCs w:val="16"/>
          <w:vertAlign w:val="baseline"/>
        </w:rPr>
        <w:t xml:space="preserve">[1] </w:t>
      </w:r>
      <w:r w:rsidRPr="00BE2545">
        <w:rPr>
          <w:sz w:val="16"/>
          <w:szCs w:val="16"/>
        </w:rPr>
        <w:t>World Local Production Forum (WLPF): enhancing access to medicines and other health technologies, report of the first WLPF, 21-25 June 2021 World Health Organisation</w:t>
      </w:r>
    </w:p>
    <w:p w14:paraId="31A9857C" w14:textId="0852CDB8" w:rsidR="00895DC4" w:rsidRDefault="00895DC4" w:rsidP="00CE098B">
      <w:pPr>
        <w:pStyle w:val="DDLBodyText"/>
        <w:ind w:left="284" w:hanging="284"/>
        <w:rPr>
          <w:rStyle w:val="DDLReferenceSuperscript"/>
          <w:sz w:val="16"/>
          <w:szCs w:val="16"/>
          <w:vertAlign w:val="baseline"/>
        </w:rPr>
      </w:pPr>
      <w:r w:rsidRPr="00C35442">
        <w:rPr>
          <w:rStyle w:val="DDLReferenceSuperscript"/>
          <w:sz w:val="16"/>
          <w:szCs w:val="16"/>
          <w:vertAlign w:val="baseline"/>
        </w:rPr>
        <w:t>[</w:t>
      </w:r>
      <w:r w:rsidR="00E02F5D">
        <w:rPr>
          <w:rStyle w:val="DDLReferenceSuperscript"/>
          <w:sz w:val="16"/>
          <w:szCs w:val="16"/>
          <w:vertAlign w:val="baseline"/>
        </w:rPr>
        <w:t>2</w:t>
      </w:r>
      <w:r w:rsidRPr="00C35442">
        <w:rPr>
          <w:rStyle w:val="DDLReferenceSuperscript"/>
          <w:sz w:val="16"/>
          <w:szCs w:val="16"/>
          <w:vertAlign w:val="baseline"/>
        </w:rPr>
        <w:t xml:space="preserve">] </w:t>
      </w:r>
      <w:r w:rsidR="00713E0D" w:rsidRPr="00C35442">
        <w:rPr>
          <w:rStyle w:val="DDLReferenceSuperscript"/>
          <w:sz w:val="16"/>
          <w:szCs w:val="16"/>
          <w:vertAlign w:val="baseline"/>
        </w:rPr>
        <w:t xml:space="preserve">Comment: </w:t>
      </w:r>
      <w:r w:rsidRPr="00C35442">
        <w:rPr>
          <w:rStyle w:val="DDLReferenceSuperscript"/>
          <w:sz w:val="16"/>
          <w:szCs w:val="16"/>
          <w:vertAlign w:val="baseline"/>
        </w:rPr>
        <w:t>Biological sales forecast to pass innovative small molecules sales in next five years</w:t>
      </w:r>
      <w:r w:rsidR="00713E0D" w:rsidRPr="00C35442">
        <w:rPr>
          <w:rStyle w:val="DDLReferenceSuperscript"/>
          <w:sz w:val="16"/>
          <w:szCs w:val="16"/>
          <w:vertAlign w:val="baseline"/>
        </w:rPr>
        <w:t xml:space="preserve">. Pharm Tech </w:t>
      </w:r>
      <w:r w:rsidR="00EC1D94">
        <w:rPr>
          <w:rStyle w:val="DDLReferenceSuperscript"/>
          <w:sz w:val="16"/>
          <w:szCs w:val="16"/>
          <w:vertAlign w:val="baseline"/>
        </w:rPr>
        <w:t xml:space="preserve">2022; </w:t>
      </w:r>
      <w:r w:rsidR="00713E0D" w:rsidRPr="00C35442">
        <w:rPr>
          <w:rStyle w:val="DDLReferenceSuperscript"/>
          <w:sz w:val="16"/>
          <w:szCs w:val="16"/>
          <w:vertAlign w:val="baseline"/>
        </w:rPr>
        <w:t>April 29</w:t>
      </w:r>
      <w:r w:rsidR="00EC1D94">
        <w:rPr>
          <w:rStyle w:val="DDLReferenceSuperscript"/>
          <w:sz w:val="16"/>
          <w:szCs w:val="16"/>
          <w:vertAlign w:val="baseline"/>
        </w:rPr>
        <w:t>:</w:t>
      </w:r>
      <w:r w:rsidR="00713E0D" w:rsidRPr="00C35442">
        <w:rPr>
          <w:rStyle w:val="DDLReferenceSuperscript"/>
          <w:sz w:val="16"/>
          <w:szCs w:val="16"/>
          <w:vertAlign w:val="baseline"/>
        </w:rPr>
        <w:t xml:space="preserve"> </w:t>
      </w:r>
    </w:p>
    <w:p w14:paraId="1CEA2612" w14:textId="712940FD" w:rsidR="00F25A4B" w:rsidRPr="00C35442" w:rsidRDefault="00F25A4B" w:rsidP="00CE098B">
      <w:pPr>
        <w:pStyle w:val="DDLBodyText"/>
        <w:ind w:left="284" w:hanging="284"/>
        <w:rPr>
          <w:rStyle w:val="DDLReferenceSuperscript"/>
          <w:sz w:val="16"/>
          <w:szCs w:val="16"/>
          <w:vertAlign w:val="baseline"/>
        </w:rPr>
      </w:pPr>
      <w:r>
        <w:rPr>
          <w:rStyle w:val="DDLReferenceSuperscript"/>
          <w:sz w:val="16"/>
          <w:szCs w:val="16"/>
          <w:vertAlign w:val="baseline"/>
        </w:rPr>
        <w:t xml:space="preserve">[3] </w:t>
      </w:r>
      <w:proofErr w:type="spellStart"/>
      <w:r>
        <w:rPr>
          <w:rStyle w:val="DDLReferenceSuperscript"/>
          <w:sz w:val="16"/>
          <w:szCs w:val="16"/>
          <w:vertAlign w:val="baseline"/>
        </w:rPr>
        <w:t>Makurvet</w:t>
      </w:r>
      <w:proofErr w:type="spellEnd"/>
      <w:r>
        <w:rPr>
          <w:rStyle w:val="DDLReferenceSuperscript"/>
          <w:sz w:val="16"/>
          <w:szCs w:val="16"/>
          <w:vertAlign w:val="baseline"/>
        </w:rPr>
        <w:t xml:space="preserve"> F D: Biologics vs. small molecules: Drug costs and patient access. Med Drug Disc 2021; 9</w:t>
      </w:r>
      <w:r w:rsidR="00EC1D94">
        <w:rPr>
          <w:rStyle w:val="DDLReferenceSuperscript"/>
          <w:sz w:val="16"/>
          <w:szCs w:val="16"/>
          <w:vertAlign w:val="baseline"/>
        </w:rPr>
        <w:t xml:space="preserve"> 100075</w:t>
      </w:r>
    </w:p>
    <w:p w14:paraId="679D1AEE" w14:textId="6BAACFCD" w:rsidR="00954BC1" w:rsidRPr="00C35442" w:rsidRDefault="00277F3C" w:rsidP="00CE098B">
      <w:pPr>
        <w:pStyle w:val="DDLBodyText"/>
        <w:ind w:left="284" w:hanging="284"/>
        <w:rPr>
          <w:rStyle w:val="DDLReferenceSuperscript"/>
          <w:sz w:val="16"/>
          <w:szCs w:val="16"/>
          <w:vertAlign w:val="baseline"/>
        </w:rPr>
      </w:pPr>
      <w:r w:rsidRPr="00C35442">
        <w:rPr>
          <w:rStyle w:val="DDLReferenceSuperscript"/>
          <w:sz w:val="16"/>
          <w:szCs w:val="16"/>
          <w:vertAlign w:val="baseline"/>
        </w:rPr>
        <w:t>[</w:t>
      </w:r>
      <w:r w:rsidR="00EC1D94">
        <w:rPr>
          <w:rStyle w:val="DDLReferenceSuperscript"/>
          <w:sz w:val="16"/>
          <w:szCs w:val="16"/>
          <w:vertAlign w:val="baseline"/>
        </w:rPr>
        <w:t>4</w:t>
      </w:r>
      <w:r w:rsidRPr="00C35442">
        <w:rPr>
          <w:rStyle w:val="DDLReferenceSuperscript"/>
          <w:sz w:val="16"/>
          <w:szCs w:val="16"/>
          <w:vertAlign w:val="baseline"/>
        </w:rPr>
        <w:t>]</w:t>
      </w:r>
      <w:r w:rsidR="00954BC1" w:rsidRPr="00C35442">
        <w:rPr>
          <w:rStyle w:val="DDLReferenceSuperscript"/>
          <w:sz w:val="16"/>
          <w:szCs w:val="16"/>
          <w:vertAlign w:val="baseline"/>
        </w:rPr>
        <w:t xml:space="preserve"> </w:t>
      </w:r>
      <w:r w:rsidR="00CE098B" w:rsidRPr="00C35442">
        <w:rPr>
          <w:rStyle w:val="DDLReferenceSuperscript"/>
          <w:sz w:val="16"/>
          <w:szCs w:val="16"/>
          <w:vertAlign w:val="baseline"/>
        </w:rPr>
        <w:tab/>
      </w:r>
      <w:r w:rsidR="00954BC1" w:rsidRPr="00C35442">
        <w:rPr>
          <w:rStyle w:val="DDLReferenceSuperscript"/>
          <w:sz w:val="16"/>
          <w:szCs w:val="16"/>
          <w:vertAlign w:val="baseline"/>
        </w:rPr>
        <w:t>Lansley A</w:t>
      </w:r>
      <w:r w:rsidR="00113538" w:rsidRPr="00C35442">
        <w:rPr>
          <w:rStyle w:val="DDLReferenceSuperscript"/>
          <w:sz w:val="16"/>
          <w:szCs w:val="16"/>
          <w:vertAlign w:val="baseline"/>
        </w:rPr>
        <w:t xml:space="preserve"> </w:t>
      </w:r>
      <w:r w:rsidR="00954BC1" w:rsidRPr="00C35442">
        <w:rPr>
          <w:rStyle w:val="DDLReferenceSuperscript"/>
          <w:sz w:val="16"/>
          <w:szCs w:val="16"/>
          <w:vertAlign w:val="baseline"/>
        </w:rPr>
        <w:t>B</w:t>
      </w:r>
      <w:r w:rsidR="00113538" w:rsidRPr="00C35442">
        <w:rPr>
          <w:rStyle w:val="DDLReferenceSuperscript"/>
          <w:sz w:val="16"/>
          <w:szCs w:val="16"/>
          <w:vertAlign w:val="baseline"/>
        </w:rPr>
        <w:t>:</w:t>
      </w:r>
      <w:r w:rsidR="00954BC1" w:rsidRPr="00C35442">
        <w:rPr>
          <w:rStyle w:val="DDLReferenceSuperscript"/>
          <w:sz w:val="16"/>
          <w:szCs w:val="16"/>
          <w:vertAlign w:val="baseline"/>
        </w:rPr>
        <w:t xml:space="preserve"> Mucociliary clearance and drug delivery via the respiratory tract. Adv Drug Deliv Rev</w:t>
      </w:r>
      <w:r w:rsidR="00720601" w:rsidRPr="00C35442">
        <w:rPr>
          <w:rStyle w:val="DDLReferenceSuperscript"/>
          <w:sz w:val="16"/>
          <w:szCs w:val="16"/>
          <w:vertAlign w:val="baseline"/>
        </w:rPr>
        <w:t xml:space="preserve"> </w:t>
      </w:r>
      <w:r w:rsidR="00954BC1" w:rsidRPr="00C35442">
        <w:rPr>
          <w:rStyle w:val="DDLReferenceSuperscript"/>
          <w:sz w:val="16"/>
          <w:szCs w:val="16"/>
          <w:vertAlign w:val="baseline"/>
        </w:rPr>
        <w:t>1993</w:t>
      </w:r>
      <w:r w:rsidR="00130122" w:rsidRPr="00C35442">
        <w:rPr>
          <w:rStyle w:val="DDLReferenceSuperscript"/>
          <w:sz w:val="16"/>
          <w:szCs w:val="16"/>
          <w:vertAlign w:val="baseline"/>
        </w:rPr>
        <w:t>;</w:t>
      </w:r>
      <w:r w:rsidR="00113538" w:rsidRPr="00C35442">
        <w:rPr>
          <w:rStyle w:val="DDLReferenceSuperscript"/>
          <w:sz w:val="16"/>
          <w:szCs w:val="16"/>
          <w:vertAlign w:val="baseline"/>
        </w:rPr>
        <w:t xml:space="preserve"> </w:t>
      </w:r>
      <w:r w:rsidR="00954BC1" w:rsidRPr="00C35442">
        <w:rPr>
          <w:rStyle w:val="DDLReferenceSuperscript"/>
          <w:sz w:val="16"/>
          <w:szCs w:val="16"/>
          <w:vertAlign w:val="baseline"/>
        </w:rPr>
        <w:t>11:</w:t>
      </w:r>
      <w:r w:rsidR="00113538" w:rsidRPr="00C35442">
        <w:rPr>
          <w:rStyle w:val="DDLReferenceSuperscript"/>
          <w:sz w:val="16"/>
          <w:szCs w:val="16"/>
          <w:vertAlign w:val="baseline"/>
        </w:rPr>
        <w:t xml:space="preserve"> pp </w:t>
      </w:r>
      <w:r w:rsidR="00954BC1" w:rsidRPr="00C35442">
        <w:rPr>
          <w:rStyle w:val="DDLReferenceSuperscript"/>
          <w:sz w:val="16"/>
          <w:szCs w:val="16"/>
          <w:vertAlign w:val="baseline"/>
        </w:rPr>
        <w:t>299–327.</w:t>
      </w:r>
    </w:p>
    <w:p w14:paraId="111F0118" w14:textId="12F2E203" w:rsidR="00954BC1" w:rsidRPr="00C35442" w:rsidRDefault="00277F3C" w:rsidP="00CE098B">
      <w:pPr>
        <w:pStyle w:val="DDLBodyText"/>
        <w:ind w:left="284" w:hanging="284"/>
        <w:rPr>
          <w:rStyle w:val="DDLReferenceSuperscript"/>
          <w:sz w:val="16"/>
          <w:szCs w:val="16"/>
          <w:vertAlign w:val="baseline"/>
        </w:rPr>
      </w:pPr>
      <w:r w:rsidRPr="00C35442">
        <w:rPr>
          <w:rStyle w:val="DDLReferenceSuperscript"/>
          <w:sz w:val="16"/>
          <w:szCs w:val="16"/>
          <w:vertAlign w:val="baseline"/>
        </w:rPr>
        <w:t>[</w:t>
      </w:r>
      <w:r w:rsidR="00EC1D94">
        <w:rPr>
          <w:rStyle w:val="DDLReferenceSuperscript"/>
          <w:sz w:val="16"/>
          <w:szCs w:val="16"/>
          <w:vertAlign w:val="baseline"/>
        </w:rPr>
        <w:t>5</w:t>
      </w:r>
      <w:r w:rsidRPr="00C35442">
        <w:rPr>
          <w:rStyle w:val="DDLReferenceSuperscript"/>
          <w:sz w:val="16"/>
          <w:szCs w:val="16"/>
          <w:vertAlign w:val="baseline"/>
        </w:rPr>
        <w:t>]</w:t>
      </w:r>
      <w:r w:rsidR="00954BC1" w:rsidRPr="00C35442">
        <w:rPr>
          <w:rStyle w:val="DDLReferenceSuperscript"/>
          <w:sz w:val="16"/>
          <w:szCs w:val="16"/>
          <w:vertAlign w:val="baseline"/>
        </w:rPr>
        <w:t xml:space="preserve"> </w:t>
      </w:r>
      <w:r w:rsidR="00CE098B" w:rsidRPr="00C35442">
        <w:rPr>
          <w:rStyle w:val="DDLReferenceSuperscript"/>
          <w:sz w:val="16"/>
          <w:szCs w:val="16"/>
          <w:vertAlign w:val="baseline"/>
        </w:rPr>
        <w:tab/>
      </w:r>
      <w:r w:rsidR="00954BC1" w:rsidRPr="00C35442">
        <w:rPr>
          <w:rStyle w:val="DDLReferenceSuperscript"/>
          <w:sz w:val="16"/>
          <w:szCs w:val="16"/>
          <w:vertAlign w:val="baseline"/>
        </w:rPr>
        <w:t>Ugwoke</w:t>
      </w:r>
      <w:r w:rsidR="00910087" w:rsidRPr="00C35442">
        <w:rPr>
          <w:rStyle w:val="DDLReferenceSuperscript"/>
          <w:sz w:val="16"/>
          <w:szCs w:val="16"/>
          <w:vertAlign w:val="baseline"/>
        </w:rPr>
        <w:t xml:space="preserve"> M, Agu R, Verbeke N, </w:t>
      </w:r>
      <w:proofErr w:type="spellStart"/>
      <w:r w:rsidR="00910087" w:rsidRPr="00C35442">
        <w:rPr>
          <w:rStyle w:val="DDLReferenceSuperscript"/>
          <w:sz w:val="16"/>
          <w:szCs w:val="16"/>
          <w:vertAlign w:val="baseline"/>
        </w:rPr>
        <w:t>Kinget</w:t>
      </w:r>
      <w:proofErr w:type="spellEnd"/>
      <w:r w:rsidR="00910087" w:rsidRPr="00C35442">
        <w:rPr>
          <w:rStyle w:val="DDLReferenceSuperscript"/>
          <w:sz w:val="16"/>
          <w:szCs w:val="16"/>
          <w:vertAlign w:val="baseline"/>
        </w:rPr>
        <w:t xml:space="preserve"> R</w:t>
      </w:r>
      <w:r w:rsidR="00113538" w:rsidRPr="00C35442">
        <w:rPr>
          <w:rStyle w:val="DDLReferenceSuperscript"/>
          <w:sz w:val="16"/>
          <w:szCs w:val="16"/>
          <w:vertAlign w:val="baseline"/>
        </w:rPr>
        <w:t>:</w:t>
      </w:r>
      <w:r w:rsidR="00954BC1" w:rsidRPr="00C35442">
        <w:rPr>
          <w:rStyle w:val="DDLReferenceSuperscript"/>
          <w:sz w:val="16"/>
          <w:szCs w:val="16"/>
          <w:vertAlign w:val="baseline"/>
        </w:rPr>
        <w:t xml:space="preserve"> Nasal mucoadhesive drug delivery: Background, applications, </w:t>
      </w:r>
      <w:proofErr w:type="gramStart"/>
      <w:r w:rsidR="00954BC1" w:rsidRPr="00C35442">
        <w:rPr>
          <w:rStyle w:val="DDLReferenceSuperscript"/>
          <w:sz w:val="16"/>
          <w:szCs w:val="16"/>
          <w:vertAlign w:val="baseline"/>
        </w:rPr>
        <w:t>trends</w:t>
      </w:r>
      <w:proofErr w:type="gramEnd"/>
      <w:r w:rsidR="00954BC1" w:rsidRPr="00C35442">
        <w:rPr>
          <w:rStyle w:val="DDLReferenceSuperscript"/>
          <w:sz w:val="16"/>
          <w:szCs w:val="16"/>
          <w:vertAlign w:val="baseline"/>
        </w:rPr>
        <w:t xml:space="preserve"> and future perspectives. </w:t>
      </w:r>
      <w:r w:rsidR="00113538" w:rsidRPr="00C35442">
        <w:rPr>
          <w:rStyle w:val="DDLReferenceSuperscript"/>
          <w:sz w:val="16"/>
          <w:szCs w:val="16"/>
          <w:vertAlign w:val="baseline"/>
        </w:rPr>
        <w:t>Adv Drug Deliv Rev</w:t>
      </w:r>
      <w:r w:rsidR="00954BC1" w:rsidRPr="00C35442">
        <w:rPr>
          <w:rStyle w:val="DDLReferenceSuperscript"/>
          <w:sz w:val="16"/>
          <w:szCs w:val="16"/>
          <w:vertAlign w:val="baseline"/>
        </w:rPr>
        <w:t xml:space="preserve"> 2005</w:t>
      </w:r>
      <w:r w:rsidR="00130122" w:rsidRPr="00C35442">
        <w:rPr>
          <w:rStyle w:val="DDLReferenceSuperscript"/>
          <w:sz w:val="16"/>
          <w:szCs w:val="16"/>
          <w:vertAlign w:val="baseline"/>
        </w:rPr>
        <w:t>;</w:t>
      </w:r>
      <w:r w:rsidR="00954BC1" w:rsidRPr="00C35442">
        <w:rPr>
          <w:rStyle w:val="DDLReferenceSuperscript"/>
          <w:sz w:val="16"/>
          <w:szCs w:val="16"/>
          <w:vertAlign w:val="baseline"/>
        </w:rPr>
        <w:t xml:space="preserve"> 57:</w:t>
      </w:r>
      <w:r w:rsidR="00113538" w:rsidRPr="00C35442">
        <w:rPr>
          <w:rStyle w:val="DDLReferenceSuperscript"/>
          <w:sz w:val="16"/>
          <w:szCs w:val="16"/>
          <w:vertAlign w:val="baseline"/>
        </w:rPr>
        <w:t xml:space="preserve"> pp </w:t>
      </w:r>
      <w:r w:rsidR="00954BC1" w:rsidRPr="00C35442">
        <w:rPr>
          <w:rStyle w:val="DDLReferenceSuperscript"/>
          <w:sz w:val="16"/>
          <w:szCs w:val="16"/>
          <w:vertAlign w:val="baseline"/>
        </w:rPr>
        <w:t>1640–65.</w:t>
      </w:r>
    </w:p>
    <w:p w14:paraId="6D79A705" w14:textId="0AD54E5B" w:rsidR="00954BC1" w:rsidRPr="00277F3C" w:rsidRDefault="00277F3C" w:rsidP="00CE098B">
      <w:pPr>
        <w:pStyle w:val="DDLBodyText"/>
        <w:ind w:left="284" w:hanging="284"/>
        <w:rPr>
          <w:rStyle w:val="DDLReferenceSuperscript"/>
          <w:sz w:val="16"/>
          <w:szCs w:val="16"/>
          <w:vertAlign w:val="baseline"/>
        </w:rPr>
      </w:pPr>
      <w:r w:rsidRPr="00277F3C">
        <w:rPr>
          <w:rStyle w:val="DDLReferenceSuperscript"/>
          <w:sz w:val="16"/>
          <w:szCs w:val="16"/>
          <w:vertAlign w:val="baseline"/>
        </w:rPr>
        <w:t>[</w:t>
      </w:r>
      <w:r w:rsidR="00EC1D94">
        <w:rPr>
          <w:rStyle w:val="DDLReferenceSuperscript"/>
          <w:sz w:val="16"/>
          <w:szCs w:val="16"/>
          <w:vertAlign w:val="baseline"/>
        </w:rPr>
        <w:t>6</w:t>
      </w:r>
      <w:r w:rsidRPr="00277F3C">
        <w:rPr>
          <w:rStyle w:val="DDLReferenceSuperscript"/>
          <w:sz w:val="16"/>
          <w:szCs w:val="16"/>
          <w:vertAlign w:val="baseline"/>
        </w:rPr>
        <w:t>]</w:t>
      </w:r>
      <w:r w:rsidR="00954BC1" w:rsidRPr="00277F3C">
        <w:rPr>
          <w:rStyle w:val="DDLReferenceSuperscript"/>
          <w:sz w:val="16"/>
          <w:szCs w:val="16"/>
          <w:vertAlign w:val="baseline"/>
        </w:rPr>
        <w:t xml:space="preserve"> </w:t>
      </w:r>
      <w:r w:rsidR="00CE098B">
        <w:rPr>
          <w:rStyle w:val="DDLReferenceSuperscript"/>
          <w:sz w:val="16"/>
          <w:szCs w:val="16"/>
          <w:vertAlign w:val="baseline"/>
        </w:rPr>
        <w:tab/>
      </w:r>
      <w:proofErr w:type="spellStart"/>
      <w:r w:rsidR="00954BC1" w:rsidRPr="00277F3C">
        <w:rPr>
          <w:rStyle w:val="DDLReferenceSuperscript"/>
          <w:sz w:val="16"/>
          <w:szCs w:val="16"/>
          <w:vertAlign w:val="baseline"/>
        </w:rPr>
        <w:t>Tiozzo</w:t>
      </w:r>
      <w:proofErr w:type="spellEnd"/>
      <w:r w:rsidR="00954BC1" w:rsidRPr="00277F3C">
        <w:rPr>
          <w:rStyle w:val="DDLReferenceSuperscript"/>
          <w:sz w:val="16"/>
          <w:szCs w:val="16"/>
          <w:vertAlign w:val="baseline"/>
        </w:rPr>
        <w:t xml:space="preserve"> </w:t>
      </w:r>
      <w:proofErr w:type="spellStart"/>
      <w:r w:rsidR="00954BC1" w:rsidRPr="00277F3C">
        <w:rPr>
          <w:rStyle w:val="DDLReferenceSuperscript"/>
          <w:sz w:val="16"/>
          <w:szCs w:val="16"/>
          <w:vertAlign w:val="baseline"/>
        </w:rPr>
        <w:t>Fasiolo</w:t>
      </w:r>
      <w:proofErr w:type="spellEnd"/>
      <w:r w:rsidR="00954BC1" w:rsidRPr="00277F3C">
        <w:rPr>
          <w:rStyle w:val="DDLReferenceSuperscript"/>
          <w:sz w:val="16"/>
          <w:szCs w:val="16"/>
          <w:vertAlign w:val="baseline"/>
        </w:rPr>
        <w:t xml:space="preserve"> L, Manniello MD, </w:t>
      </w:r>
      <w:proofErr w:type="spellStart"/>
      <w:r w:rsidR="00954BC1" w:rsidRPr="00277F3C">
        <w:rPr>
          <w:rStyle w:val="DDLReferenceSuperscript"/>
          <w:sz w:val="16"/>
          <w:szCs w:val="16"/>
          <w:vertAlign w:val="baseline"/>
        </w:rPr>
        <w:t>Tratta</w:t>
      </w:r>
      <w:proofErr w:type="spellEnd"/>
      <w:r w:rsidR="00954BC1" w:rsidRPr="00277F3C">
        <w:rPr>
          <w:rStyle w:val="DDLReferenceSuperscript"/>
          <w:sz w:val="16"/>
          <w:szCs w:val="16"/>
          <w:vertAlign w:val="baseline"/>
        </w:rPr>
        <w:t xml:space="preserve"> E, </w:t>
      </w:r>
      <w:proofErr w:type="spellStart"/>
      <w:r w:rsidR="00954BC1" w:rsidRPr="00277F3C">
        <w:rPr>
          <w:rStyle w:val="DDLReferenceSuperscript"/>
          <w:sz w:val="16"/>
          <w:szCs w:val="16"/>
          <w:vertAlign w:val="baseline"/>
        </w:rPr>
        <w:t>Buttini</w:t>
      </w:r>
      <w:proofErr w:type="spellEnd"/>
      <w:r w:rsidR="00954BC1" w:rsidRPr="00277F3C">
        <w:rPr>
          <w:rStyle w:val="DDLReferenceSuperscript"/>
          <w:sz w:val="16"/>
          <w:szCs w:val="16"/>
          <w:vertAlign w:val="baseline"/>
        </w:rPr>
        <w:t xml:space="preserve"> F, Rossi A, </w:t>
      </w:r>
      <w:proofErr w:type="spellStart"/>
      <w:r w:rsidR="00954BC1" w:rsidRPr="00277F3C">
        <w:rPr>
          <w:rStyle w:val="DDLReferenceSuperscript"/>
          <w:sz w:val="16"/>
          <w:szCs w:val="16"/>
          <w:vertAlign w:val="baseline"/>
        </w:rPr>
        <w:t>Sonvico</w:t>
      </w:r>
      <w:proofErr w:type="spellEnd"/>
      <w:r w:rsidR="00954BC1" w:rsidRPr="00277F3C">
        <w:rPr>
          <w:rStyle w:val="DDLReferenceSuperscript"/>
          <w:sz w:val="16"/>
          <w:szCs w:val="16"/>
          <w:vertAlign w:val="baseline"/>
        </w:rPr>
        <w:t xml:space="preserve"> F,</w:t>
      </w:r>
      <w:r w:rsidR="00910087">
        <w:rPr>
          <w:rStyle w:val="DDLReferenceSuperscript"/>
          <w:sz w:val="16"/>
          <w:szCs w:val="16"/>
          <w:vertAlign w:val="baseline"/>
        </w:rPr>
        <w:t xml:space="preserve"> Bortolotti F, Russo P</w:t>
      </w:r>
      <w:r w:rsidR="00130122">
        <w:rPr>
          <w:rStyle w:val="DDLReferenceSuperscript"/>
          <w:sz w:val="16"/>
          <w:szCs w:val="16"/>
          <w:vertAlign w:val="baseline"/>
        </w:rPr>
        <w:t>:</w:t>
      </w:r>
      <w:r w:rsidR="00954BC1" w:rsidRPr="00277F3C">
        <w:rPr>
          <w:rStyle w:val="DDLReferenceSuperscript"/>
          <w:sz w:val="16"/>
          <w:szCs w:val="16"/>
          <w:vertAlign w:val="baseline"/>
        </w:rPr>
        <w:t xml:space="preserve"> Opportunity and challenges of nasal powders: Drug formulation and delivery. </w:t>
      </w:r>
      <w:proofErr w:type="spellStart"/>
      <w:r w:rsidR="00954BC1" w:rsidRPr="00277F3C">
        <w:rPr>
          <w:rStyle w:val="DDLReferenceSuperscript"/>
          <w:sz w:val="16"/>
          <w:szCs w:val="16"/>
          <w:vertAlign w:val="baseline"/>
        </w:rPr>
        <w:t>Eur</w:t>
      </w:r>
      <w:proofErr w:type="spellEnd"/>
      <w:r w:rsidR="00954BC1" w:rsidRPr="00277F3C">
        <w:rPr>
          <w:rStyle w:val="DDLReferenceSuperscript"/>
          <w:sz w:val="16"/>
          <w:szCs w:val="16"/>
          <w:vertAlign w:val="baseline"/>
        </w:rPr>
        <w:t xml:space="preserve"> J Pharm Sci 2018</w:t>
      </w:r>
      <w:r w:rsidR="00130122">
        <w:rPr>
          <w:rStyle w:val="DDLReferenceSuperscript"/>
          <w:sz w:val="16"/>
          <w:szCs w:val="16"/>
          <w:vertAlign w:val="baseline"/>
        </w:rPr>
        <w:t>;</w:t>
      </w:r>
      <w:r w:rsidR="00954BC1" w:rsidRPr="00277F3C">
        <w:rPr>
          <w:rStyle w:val="DDLReferenceSuperscript"/>
          <w:sz w:val="16"/>
          <w:szCs w:val="16"/>
          <w:vertAlign w:val="baseline"/>
        </w:rPr>
        <w:t xml:space="preserve"> 113:</w:t>
      </w:r>
      <w:r w:rsidR="00130122">
        <w:rPr>
          <w:rStyle w:val="DDLReferenceSuperscript"/>
          <w:sz w:val="16"/>
          <w:szCs w:val="16"/>
          <w:vertAlign w:val="baseline"/>
        </w:rPr>
        <w:t xml:space="preserve"> pp </w:t>
      </w:r>
      <w:r w:rsidR="00954BC1" w:rsidRPr="00277F3C">
        <w:rPr>
          <w:rStyle w:val="DDLReferenceSuperscript"/>
          <w:sz w:val="16"/>
          <w:szCs w:val="16"/>
          <w:vertAlign w:val="baseline"/>
        </w:rPr>
        <w:t>2–17.</w:t>
      </w:r>
    </w:p>
    <w:p w14:paraId="6F095895" w14:textId="342BB48D" w:rsidR="00954BC1" w:rsidRPr="00277F3C" w:rsidRDefault="00277F3C" w:rsidP="00CE098B">
      <w:pPr>
        <w:pStyle w:val="DDLBodyText"/>
        <w:ind w:left="284" w:hanging="284"/>
        <w:rPr>
          <w:rStyle w:val="DDLReferenceSuperscript"/>
          <w:sz w:val="16"/>
          <w:szCs w:val="16"/>
          <w:vertAlign w:val="baseline"/>
        </w:rPr>
      </w:pPr>
      <w:r w:rsidRPr="00277F3C">
        <w:rPr>
          <w:rStyle w:val="DDLReferenceSuperscript"/>
          <w:sz w:val="16"/>
          <w:szCs w:val="16"/>
          <w:vertAlign w:val="baseline"/>
        </w:rPr>
        <w:t>[</w:t>
      </w:r>
      <w:r w:rsidR="00EC1D94">
        <w:rPr>
          <w:rStyle w:val="DDLReferenceSuperscript"/>
          <w:sz w:val="16"/>
          <w:szCs w:val="16"/>
          <w:vertAlign w:val="baseline"/>
        </w:rPr>
        <w:t>7</w:t>
      </w:r>
      <w:r w:rsidRPr="00277F3C">
        <w:rPr>
          <w:rStyle w:val="DDLReferenceSuperscript"/>
          <w:sz w:val="16"/>
          <w:szCs w:val="16"/>
          <w:vertAlign w:val="baseline"/>
        </w:rPr>
        <w:t>]</w:t>
      </w:r>
      <w:r w:rsidR="00954BC1" w:rsidRPr="00277F3C">
        <w:rPr>
          <w:rStyle w:val="DDLReferenceSuperscript"/>
          <w:sz w:val="16"/>
          <w:szCs w:val="16"/>
          <w:vertAlign w:val="baseline"/>
        </w:rPr>
        <w:t xml:space="preserve"> </w:t>
      </w:r>
      <w:r w:rsidR="00CE098B">
        <w:rPr>
          <w:rStyle w:val="DDLReferenceSuperscript"/>
          <w:sz w:val="16"/>
          <w:szCs w:val="16"/>
          <w:vertAlign w:val="baseline"/>
        </w:rPr>
        <w:tab/>
      </w:r>
      <w:r w:rsidR="00954BC1" w:rsidRPr="00277F3C">
        <w:rPr>
          <w:rStyle w:val="DDLReferenceSuperscript"/>
          <w:sz w:val="16"/>
          <w:szCs w:val="16"/>
          <w:vertAlign w:val="baseline"/>
        </w:rPr>
        <w:t xml:space="preserve">Tanaka A, Furubayashi T, Matsushita A, Inoue D, Kimura S, Katsumi H, </w:t>
      </w:r>
      <w:r w:rsidR="00DE45C5">
        <w:rPr>
          <w:rStyle w:val="DDLReferenceSuperscript"/>
          <w:sz w:val="16"/>
          <w:szCs w:val="16"/>
          <w:vertAlign w:val="baseline"/>
        </w:rPr>
        <w:t>Sakane T, Yamamoto</w:t>
      </w:r>
      <w:r w:rsidR="00720601">
        <w:rPr>
          <w:rStyle w:val="DDLReferenceSuperscript"/>
          <w:sz w:val="16"/>
          <w:szCs w:val="16"/>
          <w:vertAlign w:val="baseline"/>
        </w:rPr>
        <w:t xml:space="preserve"> A</w:t>
      </w:r>
      <w:r w:rsidR="00130122">
        <w:rPr>
          <w:rStyle w:val="DDLReferenceSuperscript"/>
          <w:sz w:val="16"/>
          <w:szCs w:val="16"/>
          <w:vertAlign w:val="baseline"/>
        </w:rPr>
        <w:t>:</w:t>
      </w:r>
      <w:r w:rsidR="00720601">
        <w:rPr>
          <w:rStyle w:val="DDLReferenceSuperscript"/>
          <w:sz w:val="16"/>
          <w:szCs w:val="16"/>
          <w:vertAlign w:val="baseline"/>
        </w:rPr>
        <w:t xml:space="preserve"> </w:t>
      </w:r>
      <w:r w:rsidR="00954BC1" w:rsidRPr="00277F3C">
        <w:rPr>
          <w:rStyle w:val="DDLReferenceSuperscript"/>
          <w:sz w:val="16"/>
          <w:szCs w:val="16"/>
          <w:vertAlign w:val="baseline"/>
        </w:rPr>
        <w:t xml:space="preserve">Nasal </w:t>
      </w:r>
      <w:r w:rsidR="00130122">
        <w:rPr>
          <w:rStyle w:val="DDLReferenceSuperscript"/>
          <w:sz w:val="16"/>
          <w:szCs w:val="16"/>
          <w:vertAlign w:val="baseline"/>
        </w:rPr>
        <w:t>a</w:t>
      </w:r>
      <w:r w:rsidR="00954BC1" w:rsidRPr="00277F3C">
        <w:rPr>
          <w:rStyle w:val="DDLReferenceSuperscript"/>
          <w:sz w:val="16"/>
          <w:szCs w:val="16"/>
          <w:vertAlign w:val="baseline"/>
        </w:rPr>
        <w:t xml:space="preserve">bsorption of </w:t>
      </w:r>
      <w:r w:rsidR="00130122">
        <w:rPr>
          <w:rStyle w:val="DDLReferenceSuperscript"/>
          <w:sz w:val="16"/>
          <w:szCs w:val="16"/>
          <w:vertAlign w:val="baseline"/>
        </w:rPr>
        <w:t>m</w:t>
      </w:r>
      <w:r w:rsidR="00954BC1" w:rsidRPr="00277F3C">
        <w:rPr>
          <w:rStyle w:val="DDLReferenceSuperscript"/>
          <w:sz w:val="16"/>
          <w:szCs w:val="16"/>
          <w:vertAlign w:val="baseline"/>
        </w:rPr>
        <w:t xml:space="preserve">acromolecules from </w:t>
      </w:r>
      <w:r w:rsidR="00130122">
        <w:rPr>
          <w:rStyle w:val="DDLReferenceSuperscript"/>
          <w:sz w:val="16"/>
          <w:szCs w:val="16"/>
          <w:vertAlign w:val="baseline"/>
        </w:rPr>
        <w:t>p</w:t>
      </w:r>
      <w:r w:rsidR="00954BC1" w:rsidRPr="00277F3C">
        <w:rPr>
          <w:rStyle w:val="DDLReferenceSuperscript"/>
          <w:sz w:val="16"/>
          <w:szCs w:val="16"/>
          <w:vertAlign w:val="baseline"/>
        </w:rPr>
        <w:t xml:space="preserve">owder </w:t>
      </w:r>
      <w:r w:rsidR="00130122">
        <w:rPr>
          <w:rStyle w:val="DDLReferenceSuperscript"/>
          <w:sz w:val="16"/>
          <w:szCs w:val="16"/>
          <w:vertAlign w:val="baseline"/>
        </w:rPr>
        <w:t>f</w:t>
      </w:r>
      <w:r w:rsidR="00954BC1" w:rsidRPr="00277F3C">
        <w:rPr>
          <w:rStyle w:val="DDLReferenceSuperscript"/>
          <w:sz w:val="16"/>
          <w:szCs w:val="16"/>
          <w:vertAlign w:val="baseline"/>
        </w:rPr>
        <w:t xml:space="preserve">ormulations and </w:t>
      </w:r>
      <w:r w:rsidR="00130122">
        <w:rPr>
          <w:rStyle w:val="DDLReferenceSuperscript"/>
          <w:sz w:val="16"/>
          <w:szCs w:val="16"/>
          <w:vertAlign w:val="baseline"/>
        </w:rPr>
        <w:t>e</w:t>
      </w:r>
      <w:r w:rsidR="00954BC1" w:rsidRPr="00277F3C">
        <w:rPr>
          <w:rStyle w:val="DDLReferenceSuperscript"/>
          <w:sz w:val="16"/>
          <w:szCs w:val="16"/>
          <w:vertAlign w:val="baseline"/>
        </w:rPr>
        <w:t xml:space="preserve">ffects of </w:t>
      </w:r>
      <w:r w:rsidR="00130122">
        <w:rPr>
          <w:rStyle w:val="DDLReferenceSuperscript"/>
          <w:sz w:val="16"/>
          <w:szCs w:val="16"/>
          <w:vertAlign w:val="baseline"/>
        </w:rPr>
        <w:t>s</w:t>
      </w:r>
      <w:r w:rsidR="00954BC1" w:rsidRPr="00277F3C">
        <w:rPr>
          <w:rStyle w:val="DDLReferenceSuperscript"/>
          <w:sz w:val="16"/>
          <w:szCs w:val="16"/>
          <w:vertAlign w:val="baseline"/>
        </w:rPr>
        <w:t xml:space="preserve">odium </w:t>
      </w:r>
      <w:r w:rsidR="00130122">
        <w:rPr>
          <w:rStyle w:val="DDLReferenceSuperscript"/>
          <w:sz w:val="16"/>
          <w:szCs w:val="16"/>
          <w:vertAlign w:val="baseline"/>
        </w:rPr>
        <w:t>c</w:t>
      </w:r>
      <w:r w:rsidR="00954BC1" w:rsidRPr="00277F3C">
        <w:rPr>
          <w:rStyle w:val="DDLReferenceSuperscript"/>
          <w:sz w:val="16"/>
          <w:szCs w:val="16"/>
          <w:vertAlign w:val="baseline"/>
        </w:rPr>
        <w:t xml:space="preserve">arboxymethyl </w:t>
      </w:r>
      <w:r w:rsidR="00130122">
        <w:rPr>
          <w:rStyle w:val="DDLReferenceSuperscript"/>
          <w:sz w:val="16"/>
          <w:szCs w:val="16"/>
          <w:vertAlign w:val="baseline"/>
        </w:rPr>
        <w:t>c</w:t>
      </w:r>
      <w:r w:rsidR="00954BC1" w:rsidRPr="00277F3C">
        <w:rPr>
          <w:rStyle w:val="DDLReferenceSuperscript"/>
          <w:sz w:val="16"/>
          <w:szCs w:val="16"/>
          <w:vertAlign w:val="baseline"/>
        </w:rPr>
        <w:t xml:space="preserve">ellulose on </w:t>
      </w:r>
      <w:r w:rsidR="00130122">
        <w:rPr>
          <w:rStyle w:val="DDLReferenceSuperscript"/>
          <w:sz w:val="16"/>
          <w:szCs w:val="16"/>
          <w:vertAlign w:val="baseline"/>
        </w:rPr>
        <w:t>t</w:t>
      </w:r>
      <w:r w:rsidR="00954BC1" w:rsidRPr="00277F3C">
        <w:rPr>
          <w:rStyle w:val="DDLReferenceSuperscript"/>
          <w:sz w:val="16"/>
          <w:szCs w:val="16"/>
          <w:vertAlign w:val="baseline"/>
        </w:rPr>
        <w:t xml:space="preserve">heir </w:t>
      </w:r>
      <w:r w:rsidR="00130122">
        <w:rPr>
          <w:rStyle w:val="DDLReferenceSuperscript"/>
          <w:sz w:val="16"/>
          <w:szCs w:val="16"/>
          <w:vertAlign w:val="baseline"/>
        </w:rPr>
        <w:t>a</w:t>
      </w:r>
      <w:r w:rsidR="00954BC1" w:rsidRPr="00277F3C">
        <w:rPr>
          <w:rStyle w:val="DDLReferenceSuperscript"/>
          <w:sz w:val="16"/>
          <w:szCs w:val="16"/>
          <w:vertAlign w:val="baseline"/>
        </w:rPr>
        <w:t xml:space="preserve">bsorption. </w:t>
      </w:r>
      <w:proofErr w:type="spellStart"/>
      <w:r w:rsidR="00954BC1" w:rsidRPr="00277F3C">
        <w:rPr>
          <w:rStyle w:val="DDLReferenceSuperscript"/>
          <w:sz w:val="16"/>
          <w:szCs w:val="16"/>
          <w:vertAlign w:val="baseline"/>
        </w:rPr>
        <w:t>PLoS</w:t>
      </w:r>
      <w:proofErr w:type="spellEnd"/>
      <w:r w:rsidR="00954BC1" w:rsidRPr="00277F3C">
        <w:rPr>
          <w:rStyle w:val="DDLReferenceSuperscript"/>
          <w:sz w:val="16"/>
          <w:szCs w:val="16"/>
          <w:vertAlign w:val="baseline"/>
        </w:rPr>
        <w:t xml:space="preserve"> ONE 2016</w:t>
      </w:r>
      <w:r w:rsidR="00130122">
        <w:rPr>
          <w:rStyle w:val="DDLReferenceSuperscript"/>
          <w:sz w:val="16"/>
          <w:szCs w:val="16"/>
          <w:vertAlign w:val="baseline"/>
        </w:rPr>
        <w:t>;</w:t>
      </w:r>
      <w:r w:rsidR="00954BC1" w:rsidRPr="00277F3C">
        <w:rPr>
          <w:rStyle w:val="DDLReferenceSuperscript"/>
          <w:sz w:val="16"/>
          <w:szCs w:val="16"/>
          <w:vertAlign w:val="baseline"/>
        </w:rPr>
        <w:t xml:space="preserve"> 11:</w:t>
      </w:r>
      <w:r w:rsidR="00845B38">
        <w:rPr>
          <w:rStyle w:val="DDLReferenceSuperscript"/>
          <w:sz w:val="16"/>
          <w:szCs w:val="16"/>
          <w:vertAlign w:val="baseline"/>
        </w:rPr>
        <w:t xml:space="preserve"> </w:t>
      </w:r>
      <w:r w:rsidR="00954BC1" w:rsidRPr="00277F3C">
        <w:rPr>
          <w:rStyle w:val="DDLReferenceSuperscript"/>
          <w:sz w:val="16"/>
          <w:szCs w:val="16"/>
          <w:vertAlign w:val="baseline"/>
        </w:rPr>
        <w:t xml:space="preserve">e0159150. </w:t>
      </w:r>
    </w:p>
    <w:p w14:paraId="54985060" w14:textId="0BBA679B" w:rsidR="00954BC1" w:rsidRPr="00493A10" w:rsidRDefault="00277F3C" w:rsidP="00CE098B">
      <w:pPr>
        <w:pStyle w:val="DDLBodyText"/>
        <w:ind w:left="284" w:hanging="284"/>
        <w:rPr>
          <w:rStyle w:val="DDLReferenceSuperscript"/>
          <w:sz w:val="16"/>
          <w:szCs w:val="16"/>
          <w:vertAlign w:val="baseline"/>
        </w:rPr>
      </w:pPr>
      <w:r w:rsidRPr="00277F3C">
        <w:rPr>
          <w:rStyle w:val="DDLReferenceSuperscript"/>
          <w:sz w:val="16"/>
          <w:szCs w:val="16"/>
          <w:vertAlign w:val="baseline"/>
        </w:rPr>
        <w:t>[</w:t>
      </w:r>
      <w:r w:rsidR="00EC1D94">
        <w:rPr>
          <w:rStyle w:val="DDLReferenceSuperscript"/>
          <w:sz w:val="16"/>
          <w:szCs w:val="16"/>
          <w:vertAlign w:val="baseline"/>
        </w:rPr>
        <w:t>8</w:t>
      </w:r>
      <w:r w:rsidRPr="00277F3C">
        <w:rPr>
          <w:rStyle w:val="DDLReferenceSuperscript"/>
          <w:sz w:val="16"/>
          <w:szCs w:val="16"/>
          <w:vertAlign w:val="baseline"/>
        </w:rPr>
        <w:t>]</w:t>
      </w:r>
      <w:r w:rsidR="00954BC1" w:rsidRPr="00277F3C">
        <w:rPr>
          <w:rStyle w:val="DDLReferenceSuperscript"/>
          <w:sz w:val="16"/>
          <w:szCs w:val="16"/>
          <w:vertAlign w:val="baseline"/>
        </w:rPr>
        <w:t xml:space="preserve"> </w:t>
      </w:r>
      <w:r w:rsidR="00145409">
        <w:rPr>
          <w:rStyle w:val="DDLReferenceSuperscript"/>
          <w:sz w:val="16"/>
          <w:szCs w:val="16"/>
          <w:vertAlign w:val="baseline"/>
        </w:rPr>
        <w:tab/>
      </w:r>
      <w:r w:rsidR="00954BC1" w:rsidRPr="00277F3C">
        <w:rPr>
          <w:rStyle w:val="DDLReferenceSuperscript"/>
          <w:sz w:val="16"/>
          <w:szCs w:val="16"/>
          <w:vertAlign w:val="baseline"/>
        </w:rPr>
        <w:t xml:space="preserve">Tanaka A, </w:t>
      </w:r>
      <w:r w:rsidR="00954BC1" w:rsidRPr="00493A10">
        <w:rPr>
          <w:rStyle w:val="DDLReferenceSuperscript"/>
          <w:sz w:val="16"/>
          <w:szCs w:val="16"/>
          <w:vertAlign w:val="baseline"/>
        </w:rPr>
        <w:t xml:space="preserve">Furubayashi T, </w:t>
      </w:r>
      <w:proofErr w:type="spellStart"/>
      <w:r w:rsidR="00954BC1" w:rsidRPr="00493A10">
        <w:rPr>
          <w:rStyle w:val="DDLReferenceSuperscript"/>
          <w:sz w:val="16"/>
          <w:szCs w:val="16"/>
          <w:vertAlign w:val="baseline"/>
        </w:rPr>
        <w:t>Tomisaki</w:t>
      </w:r>
      <w:proofErr w:type="spellEnd"/>
      <w:r w:rsidR="00954BC1" w:rsidRPr="00493A10">
        <w:rPr>
          <w:rStyle w:val="DDLReferenceSuperscript"/>
          <w:sz w:val="16"/>
          <w:szCs w:val="16"/>
          <w:vertAlign w:val="baseline"/>
        </w:rPr>
        <w:t xml:space="preserve"> M, Kawakami M, Kimura S, Inoue D, </w:t>
      </w:r>
      <w:proofErr w:type="spellStart"/>
      <w:r w:rsidR="00720601">
        <w:rPr>
          <w:rStyle w:val="DDLReferenceSuperscript"/>
          <w:sz w:val="16"/>
          <w:szCs w:val="16"/>
          <w:vertAlign w:val="baseline"/>
        </w:rPr>
        <w:t>Kusamori</w:t>
      </w:r>
      <w:proofErr w:type="spellEnd"/>
      <w:r w:rsidR="00720601">
        <w:rPr>
          <w:rStyle w:val="DDLReferenceSuperscript"/>
          <w:sz w:val="16"/>
          <w:szCs w:val="16"/>
          <w:vertAlign w:val="baseline"/>
        </w:rPr>
        <w:t xml:space="preserve"> K, Katsumi H, Sakane T, Yamamoto A</w:t>
      </w:r>
      <w:r w:rsidR="00845B38">
        <w:rPr>
          <w:rStyle w:val="DDLReferenceSuperscript"/>
          <w:sz w:val="16"/>
          <w:szCs w:val="16"/>
          <w:vertAlign w:val="baseline"/>
        </w:rPr>
        <w:t>:</w:t>
      </w:r>
      <w:r w:rsidR="00720601">
        <w:rPr>
          <w:rStyle w:val="DDLReferenceSuperscript"/>
          <w:sz w:val="16"/>
          <w:szCs w:val="16"/>
          <w:vertAlign w:val="baseline"/>
        </w:rPr>
        <w:t xml:space="preserve"> </w:t>
      </w:r>
      <w:r w:rsidR="00954BC1" w:rsidRPr="00493A10">
        <w:rPr>
          <w:rStyle w:val="DDLReferenceSuperscript"/>
          <w:sz w:val="16"/>
          <w:szCs w:val="16"/>
          <w:vertAlign w:val="baseline"/>
        </w:rPr>
        <w:t xml:space="preserve">Nasal drug absorption from powder formulations: The effect of three types of hydroxypropyl cellulose (HPC). </w:t>
      </w:r>
      <w:proofErr w:type="spellStart"/>
      <w:r w:rsidR="00845B38" w:rsidRPr="00277F3C">
        <w:rPr>
          <w:rStyle w:val="DDLReferenceSuperscript"/>
          <w:sz w:val="16"/>
          <w:szCs w:val="16"/>
          <w:vertAlign w:val="baseline"/>
        </w:rPr>
        <w:t>Eur</w:t>
      </w:r>
      <w:proofErr w:type="spellEnd"/>
      <w:r w:rsidR="00845B38" w:rsidRPr="00277F3C">
        <w:rPr>
          <w:rStyle w:val="DDLReferenceSuperscript"/>
          <w:sz w:val="16"/>
          <w:szCs w:val="16"/>
          <w:vertAlign w:val="baseline"/>
        </w:rPr>
        <w:t xml:space="preserve"> J Pharm Sci </w:t>
      </w:r>
      <w:r w:rsidR="00954BC1" w:rsidRPr="00493A10">
        <w:rPr>
          <w:rStyle w:val="DDLReferenceSuperscript"/>
          <w:sz w:val="16"/>
          <w:szCs w:val="16"/>
          <w:vertAlign w:val="baseline"/>
        </w:rPr>
        <w:t>2017</w:t>
      </w:r>
      <w:r w:rsidR="00845B38">
        <w:rPr>
          <w:rStyle w:val="DDLReferenceSuperscript"/>
          <w:sz w:val="16"/>
          <w:szCs w:val="16"/>
          <w:vertAlign w:val="baseline"/>
        </w:rPr>
        <w:t>;</w:t>
      </w:r>
      <w:r w:rsidR="00954BC1" w:rsidRPr="00493A10">
        <w:rPr>
          <w:rStyle w:val="DDLReferenceSuperscript"/>
          <w:sz w:val="16"/>
          <w:szCs w:val="16"/>
          <w:vertAlign w:val="baseline"/>
        </w:rPr>
        <w:t xml:space="preserve"> 96:</w:t>
      </w:r>
      <w:r w:rsidR="00845B38">
        <w:rPr>
          <w:rStyle w:val="DDLReferenceSuperscript"/>
          <w:sz w:val="16"/>
          <w:szCs w:val="16"/>
          <w:vertAlign w:val="baseline"/>
        </w:rPr>
        <w:t xml:space="preserve"> pp </w:t>
      </w:r>
      <w:r w:rsidR="00954BC1" w:rsidRPr="00493A10">
        <w:rPr>
          <w:rStyle w:val="DDLReferenceSuperscript"/>
          <w:sz w:val="16"/>
          <w:szCs w:val="16"/>
          <w:vertAlign w:val="baseline"/>
        </w:rPr>
        <w:t>284–9.</w:t>
      </w:r>
    </w:p>
    <w:p w14:paraId="7AEAE746" w14:textId="09256BBF" w:rsidR="00954BC1" w:rsidRPr="00493A10" w:rsidRDefault="00277F3C" w:rsidP="00CE098B">
      <w:pPr>
        <w:pStyle w:val="DDLBodyText"/>
        <w:ind w:left="284" w:hanging="284"/>
        <w:rPr>
          <w:rStyle w:val="DDLReferenceSuperscript"/>
          <w:sz w:val="16"/>
          <w:szCs w:val="16"/>
          <w:vertAlign w:val="baseline"/>
        </w:rPr>
      </w:pPr>
      <w:r w:rsidRPr="00493A10">
        <w:rPr>
          <w:rStyle w:val="DDLReferenceSuperscript"/>
          <w:sz w:val="16"/>
          <w:szCs w:val="16"/>
          <w:vertAlign w:val="baseline"/>
        </w:rPr>
        <w:t>[</w:t>
      </w:r>
      <w:r w:rsidR="00EC1D94">
        <w:rPr>
          <w:rStyle w:val="DDLReferenceSuperscript"/>
          <w:sz w:val="16"/>
          <w:szCs w:val="16"/>
          <w:vertAlign w:val="baseline"/>
        </w:rPr>
        <w:t>9</w:t>
      </w:r>
      <w:r w:rsidRPr="00493A10">
        <w:rPr>
          <w:rStyle w:val="DDLReferenceSuperscript"/>
          <w:sz w:val="16"/>
          <w:szCs w:val="16"/>
          <w:vertAlign w:val="baseline"/>
        </w:rPr>
        <w:t>]</w:t>
      </w:r>
      <w:r w:rsidR="00954BC1" w:rsidRPr="00493A10">
        <w:rPr>
          <w:rStyle w:val="DDLReferenceSuperscript"/>
          <w:sz w:val="16"/>
          <w:szCs w:val="16"/>
          <w:vertAlign w:val="baseline"/>
        </w:rPr>
        <w:t xml:space="preserve"> </w:t>
      </w:r>
      <w:r w:rsidR="00145409">
        <w:rPr>
          <w:rStyle w:val="DDLReferenceSuperscript"/>
          <w:sz w:val="16"/>
          <w:szCs w:val="16"/>
          <w:vertAlign w:val="baseline"/>
        </w:rPr>
        <w:tab/>
      </w:r>
      <w:proofErr w:type="spellStart"/>
      <w:r w:rsidR="00954BC1" w:rsidRPr="00493A10">
        <w:rPr>
          <w:rStyle w:val="DDLReferenceSuperscript"/>
          <w:sz w:val="16"/>
          <w:szCs w:val="16"/>
          <w:vertAlign w:val="baseline"/>
        </w:rPr>
        <w:t>Kirtsreesakul</w:t>
      </w:r>
      <w:proofErr w:type="spellEnd"/>
      <w:r w:rsidR="00954BC1" w:rsidRPr="00493A10">
        <w:rPr>
          <w:rStyle w:val="DDLReferenceSuperscript"/>
          <w:sz w:val="16"/>
          <w:szCs w:val="16"/>
          <w:vertAlign w:val="baseline"/>
        </w:rPr>
        <w:t xml:space="preserve"> V, </w:t>
      </w:r>
      <w:proofErr w:type="spellStart"/>
      <w:r w:rsidR="00954BC1" w:rsidRPr="00493A10">
        <w:rPr>
          <w:rStyle w:val="DDLReferenceSuperscript"/>
          <w:sz w:val="16"/>
          <w:szCs w:val="16"/>
          <w:vertAlign w:val="baseline"/>
        </w:rPr>
        <w:t>Somjareonwattana</w:t>
      </w:r>
      <w:proofErr w:type="spellEnd"/>
      <w:r w:rsidR="00954BC1" w:rsidRPr="00493A10">
        <w:rPr>
          <w:rStyle w:val="DDLReferenceSuperscript"/>
          <w:sz w:val="16"/>
          <w:szCs w:val="16"/>
          <w:vertAlign w:val="baseline"/>
        </w:rPr>
        <w:t xml:space="preserve"> P, </w:t>
      </w:r>
      <w:proofErr w:type="spellStart"/>
      <w:r w:rsidR="00954BC1" w:rsidRPr="00493A10">
        <w:rPr>
          <w:rStyle w:val="DDLReferenceSuperscript"/>
          <w:sz w:val="16"/>
          <w:szCs w:val="16"/>
          <w:vertAlign w:val="baseline"/>
        </w:rPr>
        <w:t>Ruttanaphol</w:t>
      </w:r>
      <w:proofErr w:type="spellEnd"/>
      <w:r w:rsidR="00954BC1" w:rsidRPr="00493A10">
        <w:rPr>
          <w:rStyle w:val="DDLReferenceSuperscript"/>
          <w:sz w:val="16"/>
          <w:szCs w:val="16"/>
          <w:vertAlign w:val="baseline"/>
        </w:rPr>
        <w:t xml:space="preserve"> S</w:t>
      </w:r>
      <w:r w:rsidR="00845B38">
        <w:rPr>
          <w:rStyle w:val="DDLReferenceSuperscript"/>
          <w:sz w:val="16"/>
          <w:szCs w:val="16"/>
          <w:vertAlign w:val="baseline"/>
        </w:rPr>
        <w:t>:</w:t>
      </w:r>
      <w:r w:rsidR="00954BC1" w:rsidRPr="00493A10">
        <w:rPr>
          <w:rStyle w:val="DDLReferenceSuperscript"/>
          <w:sz w:val="16"/>
          <w:szCs w:val="16"/>
          <w:vertAlign w:val="baseline"/>
        </w:rPr>
        <w:t xml:space="preserve"> The correlation between nasal symptom and mucociliary clearance in </w:t>
      </w:r>
      <w:r w:rsidR="00845B38">
        <w:rPr>
          <w:rStyle w:val="DDLReferenceSuperscript"/>
          <w:sz w:val="16"/>
          <w:szCs w:val="16"/>
          <w:vertAlign w:val="baseline"/>
        </w:rPr>
        <w:t>a</w:t>
      </w:r>
      <w:r w:rsidR="00954BC1" w:rsidRPr="00493A10">
        <w:rPr>
          <w:rStyle w:val="DDLReferenceSuperscript"/>
          <w:sz w:val="16"/>
          <w:szCs w:val="16"/>
          <w:vertAlign w:val="baseline"/>
        </w:rPr>
        <w:t>llergic rhinitis. Laryngoscope 2009</w:t>
      </w:r>
      <w:r w:rsidR="00845B38">
        <w:rPr>
          <w:rStyle w:val="DDLReferenceSuperscript"/>
          <w:sz w:val="16"/>
          <w:szCs w:val="16"/>
          <w:vertAlign w:val="baseline"/>
        </w:rPr>
        <w:t xml:space="preserve">; </w:t>
      </w:r>
      <w:r w:rsidR="00954BC1" w:rsidRPr="00493A10">
        <w:rPr>
          <w:rStyle w:val="DDLReferenceSuperscript"/>
          <w:sz w:val="16"/>
          <w:szCs w:val="16"/>
          <w:vertAlign w:val="baseline"/>
        </w:rPr>
        <w:t>119:</w:t>
      </w:r>
      <w:r w:rsidR="00845B38">
        <w:rPr>
          <w:rStyle w:val="DDLReferenceSuperscript"/>
          <w:sz w:val="16"/>
          <w:szCs w:val="16"/>
          <w:vertAlign w:val="baseline"/>
        </w:rPr>
        <w:t xml:space="preserve"> pp </w:t>
      </w:r>
      <w:r w:rsidR="00954BC1" w:rsidRPr="00493A10">
        <w:rPr>
          <w:rStyle w:val="DDLReferenceSuperscript"/>
          <w:sz w:val="16"/>
          <w:szCs w:val="16"/>
          <w:vertAlign w:val="baseline"/>
        </w:rPr>
        <w:t>1458–62.</w:t>
      </w:r>
    </w:p>
    <w:p w14:paraId="20B764AA" w14:textId="3D414E07" w:rsidR="00954BC1" w:rsidRPr="00493A10" w:rsidRDefault="00277F3C" w:rsidP="00CE098B">
      <w:pPr>
        <w:pStyle w:val="DDLBodyText"/>
        <w:ind w:left="284" w:hanging="284"/>
        <w:rPr>
          <w:rStyle w:val="DDLReferenceSuperscript"/>
          <w:sz w:val="16"/>
          <w:szCs w:val="16"/>
          <w:vertAlign w:val="baseline"/>
        </w:rPr>
      </w:pPr>
      <w:r w:rsidRPr="00493A10">
        <w:rPr>
          <w:rStyle w:val="DDLReferenceSuperscript"/>
          <w:sz w:val="16"/>
          <w:szCs w:val="16"/>
          <w:vertAlign w:val="baseline"/>
        </w:rPr>
        <w:t>[</w:t>
      </w:r>
      <w:r w:rsidR="00EC1D94">
        <w:rPr>
          <w:rStyle w:val="DDLReferenceSuperscript"/>
          <w:sz w:val="16"/>
          <w:szCs w:val="16"/>
          <w:vertAlign w:val="baseline"/>
        </w:rPr>
        <w:t>10</w:t>
      </w:r>
      <w:r w:rsidRPr="00493A10">
        <w:rPr>
          <w:rStyle w:val="DDLReferenceSuperscript"/>
          <w:sz w:val="16"/>
          <w:szCs w:val="16"/>
          <w:vertAlign w:val="baseline"/>
        </w:rPr>
        <w:t>]</w:t>
      </w:r>
      <w:r w:rsidR="00145409">
        <w:rPr>
          <w:rStyle w:val="DDLReferenceSuperscript"/>
          <w:sz w:val="16"/>
          <w:szCs w:val="16"/>
          <w:vertAlign w:val="baseline"/>
        </w:rPr>
        <w:tab/>
      </w:r>
      <w:proofErr w:type="spellStart"/>
      <w:r w:rsidR="00954BC1" w:rsidRPr="00493A10">
        <w:rPr>
          <w:rStyle w:val="DDLReferenceSuperscript"/>
          <w:sz w:val="16"/>
          <w:szCs w:val="16"/>
          <w:vertAlign w:val="baseline"/>
        </w:rPr>
        <w:t>Schuhl</w:t>
      </w:r>
      <w:proofErr w:type="spellEnd"/>
      <w:r w:rsidR="00954BC1" w:rsidRPr="00493A10">
        <w:rPr>
          <w:rStyle w:val="DDLReferenceSuperscript"/>
          <w:sz w:val="16"/>
          <w:szCs w:val="16"/>
          <w:vertAlign w:val="baseline"/>
        </w:rPr>
        <w:t xml:space="preserve"> J</w:t>
      </w:r>
      <w:r w:rsidR="00D6696E">
        <w:rPr>
          <w:rStyle w:val="DDLReferenceSuperscript"/>
          <w:sz w:val="16"/>
          <w:szCs w:val="16"/>
          <w:vertAlign w:val="baseline"/>
        </w:rPr>
        <w:t xml:space="preserve"> </w:t>
      </w:r>
      <w:r w:rsidR="00954BC1" w:rsidRPr="00493A10">
        <w:rPr>
          <w:rStyle w:val="DDLReferenceSuperscript"/>
          <w:sz w:val="16"/>
          <w:szCs w:val="16"/>
          <w:vertAlign w:val="baseline"/>
        </w:rPr>
        <w:t>F</w:t>
      </w:r>
      <w:r w:rsidR="00D6696E">
        <w:rPr>
          <w:rStyle w:val="DDLReferenceSuperscript"/>
          <w:sz w:val="16"/>
          <w:szCs w:val="16"/>
          <w:vertAlign w:val="baseline"/>
        </w:rPr>
        <w:t>:</w:t>
      </w:r>
      <w:r w:rsidR="00954BC1" w:rsidRPr="00493A10">
        <w:rPr>
          <w:rStyle w:val="DDLReferenceSuperscript"/>
          <w:sz w:val="16"/>
          <w:szCs w:val="16"/>
          <w:vertAlign w:val="baseline"/>
        </w:rPr>
        <w:t xml:space="preserve"> Nasal mucociliary clearance in perennial rhinitis. J Invest </w:t>
      </w:r>
      <w:proofErr w:type="spellStart"/>
      <w:r w:rsidR="00954BC1" w:rsidRPr="00493A10">
        <w:rPr>
          <w:rStyle w:val="DDLReferenceSuperscript"/>
          <w:sz w:val="16"/>
          <w:szCs w:val="16"/>
          <w:vertAlign w:val="baseline"/>
        </w:rPr>
        <w:t>Allerg</w:t>
      </w:r>
      <w:proofErr w:type="spellEnd"/>
      <w:r w:rsidR="00954BC1" w:rsidRPr="00493A10">
        <w:rPr>
          <w:rStyle w:val="DDLReferenceSuperscript"/>
          <w:sz w:val="16"/>
          <w:szCs w:val="16"/>
          <w:vertAlign w:val="baseline"/>
        </w:rPr>
        <w:t xml:space="preserve"> Cli</w:t>
      </w:r>
      <w:r w:rsidR="00D6696E">
        <w:rPr>
          <w:rStyle w:val="DDLReferenceSuperscript"/>
          <w:sz w:val="16"/>
          <w:szCs w:val="16"/>
          <w:vertAlign w:val="baseline"/>
        </w:rPr>
        <w:t xml:space="preserve">n </w:t>
      </w:r>
      <w:r w:rsidR="00954BC1" w:rsidRPr="00493A10">
        <w:rPr>
          <w:rStyle w:val="DDLReferenceSuperscript"/>
          <w:sz w:val="16"/>
          <w:szCs w:val="16"/>
          <w:vertAlign w:val="baseline"/>
        </w:rPr>
        <w:t>Immuno</w:t>
      </w:r>
      <w:r w:rsidR="00D6696E">
        <w:rPr>
          <w:rStyle w:val="DDLReferenceSuperscript"/>
          <w:sz w:val="16"/>
          <w:szCs w:val="16"/>
          <w:vertAlign w:val="baseline"/>
        </w:rPr>
        <w:t>l</w:t>
      </w:r>
      <w:r w:rsidR="00954BC1" w:rsidRPr="00493A10">
        <w:rPr>
          <w:rStyle w:val="DDLReferenceSuperscript"/>
          <w:sz w:val="16"/>
          <w:szCs w:val="16"/>
          <w:vertAlign w:val="baseline"/>
        </w:rPr>
        <w:t xml:space="preserve"> 1995</w:t>
      </w:r>
      <w:r w:rsidR="00D6696E">
        <w:rPr>
          <w:rStyle w:val="DDLReferenceSuperscript"/>
          <w:sz w:val="16"/>
          <w:szCs w:val="16"/>
          <w:vertAlign w:val="baseline"/>
        </w:rPr>
        <w:t xml:space="preserve">; </w:t>
      </w:r>
      <w:r w:rsidR="00954BC1" w:rsidRPr="00493A10">
        <w:rPr>
          <w:rStyle w:val="DDLReferenceSuperscript"/>
          <w:sz w:val="16"/>
          <w:szCs w:val="16"/>
          <w:vertAlign w:val="baseline"/>
        </w:rPr>
        <w:t>5:</w:t>
      </w:r>
      <w:r w:rsidR="00D6696E">
        <w:rPr>
          <w:rStyle w:val="DDLReferenceSuperscript"/>
          <w:sz w:val="16"/>
          <w:szCs w:val="16"/>
          <w:vertAlign w:val="baseline"/>
        </w:rPr>
        <w:t xml:space="preserve"> pp </w:t>
      </w:r>
      <w:r w:rsidR="00954BC1" w:rsidRPr="00493A10">
        <w:rPr>
          <w:rStyle w:val="DDLReferenceSuperscript"/>
          <w:sz w:val="16"/>
          <w:szCs w:val="16"/>
          <w:vertAlign w:val="baseline"/>
        </w:rPr>
        <w:t xml:space="preserve">333–6. </w:t>
      </w:r>
    </w:p>
    <w:p w14:paraId="369D8787" w14:textId="012541E6" w:rsidR="00954BC1" w:rsidRPr="00493A10" w:rsidRDefault="00277F3C" w:rsidP="00CE098B">
      <w:pPr>
        <w:pStyle w:val="DDLBodyText"/>
        <w:ind w:left="284" w:hanging="284"/>
        <w:rPr>
          <w:rStyle w:val="DDLReferenceSuperscript"/>
          <w:sz w:val="16"/>
          <w:szCs w:val="16"/>
          <w:vertAlign w:val="baseline"/>
        </w:rPr>
      </w:pPr>
      <w:r w:rsidRPr="00493A10">
        <w:rPr>
          <w:rStyle w:val="DDLReferenceSuperscript"/>
          <w:sz w:val="16"/>
          <w:szCs w:val="16"/>
          <w:vertAlign w:val="baseline"/>
        </w:rPr>
        <w:t>[</w:t>
      </w:r>
      <w:r w:rsidR="00E02F5D">
        <w:rPr>
          <w:rStyle w:val="DDLReferenceSuperscript"/>
          <w:sz w:val="16"/>
          <w:szCs w:val="16"/>
          <w:vertAlign w:val="baseline"/>
        </w:rPr>
        <w:t>1</w:t>
      </w:r>
      <w:r w:rsidR="00EC1D94">
        <w:rPr>
          <w:rStyle w:val="DDLReferenceSuperscript"/>
          <w:sz w:val="16"/>
          <w:szCs w:val="16"/>
          <w:vertAlign w:val="baseline"/>
        </w:rPr>
        <w:t>1</w:t>
      </w:r>
      <w:r w:rsidRPr="00493A10">
        <w:rPr>
          <w:rStyle w:val="DDLReferenceSuperscript"/>
          <w:sz w:val="16"/>
          <w:szCs w:val="16"/>
          <w:vertAlign w:val="baseline"/>
        </w:rPr>
        <w:t>]</w:t>
      </w:r>
      <w:r w:rsidR="00954BC1" w:rsidRPr="00493A10">
        <w:rPr>
          <w:rStyle w:val="DDLReferenceSuperscript"/>
          <w:sz w:val="16"/>
          <w:szCs w:val="16"/>
          <w:vertAlign w:val="baseline"/>
        </w:rPr>
        <w:t xml:space="preserve"> </w:t>
      </w:r>
      <w:proofErr w:type="spellStart"/>
      <w:r w:rsidR="00954BC1" w:rsidRPr="00493A10">
        <w:rPr>
          <w:rStyle w:val="DDLReferenceSuperscript"/>
          <w:sz w:val="16"/>
          <w:szCs w:val="16"/>
          <w:vertAlign w:val="baseline"/>
        </w:rPr>
        <w:t>Vlastos</w:t>
      </w:r>
      <w:proofErr w:type="spellEnd"/>
      <w:r w:rsidR="00954BC1" w:rsidRPr="00493A10">
        <w:rPr>
          <w:rStyle w:val="DDLReferenceSuperscript"/>
          <w:sz w:val="16"/>
          <w:szCs w:val="16"/>
          <w:vertAlign w:val="baseline"/>
        </w:rPr>
        <w:t xml:space="preserve"> I, Athanasopoulos I, </w:t>
      </w:r>
      <w:proofErr w:type="spellStart"/>
      <w:r w:rsidR="00954BC1" w:rsidRPr="00493A10">
        <w:rPr>
          <w:rStyle w:val="DDLReferenceSuperscript"/>
          <w:sz w:val="16"/>
          <w:szCs w:val="16"/>
          <w:vertAlign w:val="baseline"/>
        </w:rPr>
        <w:t>Mastronikolis</w:t>
      </w:r>
      <w:proofErr w:type="spellEnd"/>
      <w:r w:rsidR="00954BC1" w:rsidRPr="00493A10">
        <w:rPr>
          <w:rStyle w:val="DDLReferenceSuperscript"/>
          <w:sz w:val="16"/>
          <w:szCs w:val="16"/>
          <w:vertAlign w:val="baseline"/>
        </w:rPr>
        <w:t xml:space="preserve"> NS, </w:t>
      </w:r>
      <w:proofErr w:type="spellStart"/>
      <w:r w:rsidR="00954BC1" w:rsidRPr="00493A10">
        <w:rPr>
          <w:rStyle w:val="DDLReferenceSuperscript"/>
          <w:sz w:val="16"/>
          <w:szCs w:val="16"/>
          <w:vertAlign w:val="baseline"/>
        </w:rPr>
        <w:t>Panogeorgou</w:t>
      </w:r>
      <w:proofErr w:type="spellEnd"/>
      <w:r w:rsidR="00954BC1" w:rsidRPr="00493A10">
        <w:rPr>
          <w:rStyle w:val="DDLReferenceSuperscript"/>
          <w:sz w:val="16"/>
          <w:szCs w:val="16"/>
          <w:vertAlign w:val="baseline"/>
        </w:rPr>
        <w:t xml:space="preserve"> T, Margaritis V, </w:t>
      </w:r>
      <w:proofErr w:type="spellStart"/>
      <w:r w:rsidR="00954BC1" w:rsidRPr="00493A10">
        <w:rPr>
          <w:rStyle w:val="DDLReferenceSuperscript"/>
          <w:sz w:val="16"/>
          <w:szCs w:val="16"/>
          <w:vertAlign w:val="baseline"/>
        </w:rPr>
        <w:t>Naxakis</w:t>
      </w:r>
      <w:proofErr w:type="spellEnd"/>
      <w:r w:rsidR="00954BC1" w:rsidRPr="00493A10">
        <w:rPr>
          <w:rStyle w:val="DDLReferenceSuperscript"/>
          <w:sz w:val="16"/>
          <w:szCs w:val="16"/>
          <w:vertAlign w:val="baseline"/>
        </w:rPr>
        <w:t xml:space="preserve"> S, </w:t>
      </w:r>
      <w:r w:rsidR="00720601">
        <w:rPr>
          <w:rStyle w:val="DDLReferenceSuperscript"/>
          <w:sz w:val="16"/>
          <w:szCs w:val="16"/>
          <w:vertAlign w:val="baseline"/>
        </w:rPr>
        <w:t>Goumas P</w:t>
      </w:r>
      <w:r w:rsidR="00D6696E">
        <w:rPr>
          <w:rStyle w:val="DDLReferenceSuperscript"/>
          <w:sz w:val="16"/>
          <w:szCs w:val="16"/>
          <w:vertAlign w:val="baseline"/>
        </w:rPr>
        <w:t>:</w:t>
      </w:r>
      <w:r w:rsidR="00720601">
        <w:rPr>
          <w:rStyle w:val="DDLReferenceSuperscript"/>
          <w:sz w:val="16"/>
          <w:szCs w:val="16"/>
          <w:vertAlign w:val="baseline"/>
        </w:rPr>
        <w:t xml:space="preserve"> </w:t>
      </w:r>
      <w:r w:rsidR="00954BC1" w:rsidRPr="00493A10">
        <w:rPr>
          <w:rStyle w:val="DDLReferenceSuperscript"/>
          <w:sz w:val="16"/>
          <w:szCs w:val="16"/>
          <w:vertAlign w:val="baseline"/>
        </w:rPr>
        <w:t>Impaired mucociliary clearance in allergic rhinitis patients is related to a predisposition to rhinosinusitis. Ear Nose Throat J 2009</w:t>
      </w:r>
      <w:r w:rsidR="00D6696E">
        <w:rPr>
          <w:rStyle w:val="DDLReferenceSuperscript"/>
          <w:sz w:val="16"/>
          <w:szCs w:val="16"/>
          <w:vertAlign w:val="baseline"/>
        </w:rPr>
        <w:t>;</w:t>
      </w:r>
      <w:r w:rsidR="00954BC1" w:rsidRPr="00493A10">
        <w:rPr>
          <w:rStyle w:val="DDLReferenceSuperscript"/>
          <w:sz w:val="16"/>
          <w:szCs w:val="16"/>
          <w:vertAlign w:val="baseline"/>
        </w:rPr>
        <w:t xml:space="preserve"> 88:</w:t>
      </w:r>
      <w:r w:rsidR="00D6696E">
        <w:rPr>
          <w:rStyle w:val="DDLReferenceSuperscript"/>
          <w:sz w:val="16"/>
          <w:szCs w:val="16"/>
          <w:vertAlign w:val="baseline"/>
        </w:rPr>
        <w:t xml:space="preserve"> pp </w:t>
      </w:r>
      <w:r w:rsidR="00954BC1" w:rsidRPr="00493A10">
        <w:rPr>
          <w:rStyle w:val="DDLReferenceSuperscript"/>
          <w:sz w:val="16"/>
          <w:szCs w:val="16"/>
          <w:vertAlign w:val="baseline"/>
        </w:rPr>
        <w:t xml:space="preserve">E17-19. </w:t>
      </w:r>
    </w:p>
    <w:p w14:paraId="5465219B" w14:textId="5F238B5B" w:rsidR="00954BC1" w:rsidRPr="00493A10" w:rsidRDefault="00277F3C" w:rsidP="00CE098B">
      <w:pPr>
        <w:pStyle w:val="DDLBodyText"/>
        <w:ind w:left="284" w:hanging="284"/>
        <w:rPr>
          <w:rStyle w:val="DDLReferenceSuperscript"/>
          <w:sz w:val="16"/>
          <w:szCs w:val="16"/>
          <w:vertAlign w:val="baseline"/>
        </w:rPr>
      </w:pPr>
      <w:r w:rsidRPr="00493A10">
        <w:rPr>
          <w:rStyle w:val="DDLReferenceSuperscript"/>
          <w:sz w:val="16"/>
          <w:szCs w:val="16"/>
          <w:vertAlign w:val="baseline"/>
        </w:rPr>
        <w:t>[</w:t>
      </w:r>
      <w:r w:rsidR="00E02F5D">
        <w:rPr>
          <w:rStyle w:val="DDLReferenceSuperscript"/>
          <w:sz w:val="16"/>
          <w:szCs w:val="16"/>
          <w:vertAlign w:val="baseline"/>
        </w:rPr>
        <w:t>1</w:t>
      </w:r>
      <w:r w:rsidR="00EC1D94">
        <w:rPr>
          <w:rStyle w:val="DDLReferenceSuperscript"/>
          <w:sz w:val="16"/>
          <w:szCs w:val="16"/>
          <w:vertAlign w:val="baseline"/>
        </w:rPr>
        <w:t>2</w:t>
      </w:r>
      <w:r w:rsidRPr="00493A10">
        <w:rPr>
          <w:rStyle w:val="DDLReferenceSuperscript"/>
          <w:sz w:val="16"/>
          <w:szCs w:val="16"/>
          <w:vertAlign w:val="baseline"/>
        </w:rPr>
        <w:t>]</w:t>
      </w:r>
      <w:r w:rsidR="00954BC1" w:rsidRPr="00493A10">
        <w:rPr>
          <w:rStyle w:val="DDLReferenceSuperscript"/>
          <w:sz w:val="16"/>
          <w:szCs w:val="16"/>
          <w:vertAlign w:val="baseline"/>
        </w:rPr>
        <w:t xml:space="preserve"> Guan W</w:t>
      </w:r>
      <w:r w:rsidR="00530211">
        <w:rPr>
          <w:rStyle w:val="DDLReferenceSuperscript"/>
          <w:sz w:val="16"/>
          <w:szCs w:val="16"/>
          <w:vertAlign w:val="baseline"/>
        </w:rPr>
        <w:t>-J</w:t>
      </w:r>
      <w:r w:rsidR="00954BC1" w:rsidRPr="00493A10">
        <w:rPr>
          <w:rStyle w:val="DDLReferenceSuperscript"/>
          <w:sz w:val="16"/>
          <w:szCs w:val="16"/>
          <w:vertAlign w:val="baseline"/>
        </w:rPr>
        <w:t>, Peng Y, Zi X</w:t>
      </w:r>
      <w:r w:rsidR="00530211">
        <w:rPr>
          <w:rStyle w:val="DDLReferenceSuperscript"/>
          <w:sz w:val="16"/>
          <w:szCs w:val="16"/>
          <w:vertAlign w:val="baseline"/>
        </w:rPr>
        <w:t>-X</w:t>
      </w:r>
      <w:r w:rsidR="00954BC1" w:rsidRPr="00493A10">
        <w:rPr>
          <w:rStyle w:val="DDLReferenceSuperscript"/>
          <w:sz w:val="16"/>
          <w:szCs w:val="16"/>
          <w:vertAlign w:val="baseline"/>
        </w:rPr>
        <w:t>, Tan KS, He T</w:t>
      </w:r>
      <w:r w:rsidR="00530211">
        <w:rPr>
          <w:rStyle w:val="DDLReferenceSuperscript"/>
          <w:sz w:val="16"/>
          <w:szCs w:val="16"/>
          <w:vertAlign w:val="baseline"/>
        </w:rPr>
        <w:t>-T</w:t>
      </w:r>
      <w:r w:rsidR="00954BC1" w:rsidRPr="00493A10">
        <w:rPr>
          <w:rStyle w:val="DDLReferenceSuperscript"/>
          <w:sz w:val="16"/>
          <w:szCs w:val="16"/>
          <w:vertAlign w:val="baseline"/>
        </w:rPr>
        <w:t>, Zhong N</w:t>
      </w:r>
      <w:r w:rsidR="00530211">
        <w:rPr>
          <w:rStyle w:val="DDLReferenceSuperscript"/>
          <w:sz w:val="16"/>
          <w:szCs w:val="16"/>
          <w:vertAlign w:val="baseline"/>
        </w:rPr>
        <w:t>-S</w:t>
      </w:r>
      <w:r w:rsidR="00954BC1" w:rsidRPr="00493A10">
        <w:rPr>
          <w:rStyle w:val="DDLReferenceSuperscript"/>
          <w:sz w:val="16"/>
          <w:szCs w:val="16"/>
          <w:vertAlign w:val="baseline"/>
        </w:rPr>
        <w:t xml:space="preserve">, </w:t>
      </w:r>
      <w:r w:rsidR="00530211">
        <w:rPr>
          <w:rStyle w:val="DDLReferenceSuperscript"/>
          <w:sz w:val="16"/>
          <w:szCs w:val="16"/>
          <w:vertAlign w:val="baseline"/>
        </w:rPr>
        <w:t>Wang D:</w:t>
      </w:r>
      <w:r w:rsidR="00954BC1" w:rsidRPr="00493A10">
        <w:rPr>
          <w:rStyle w:val="DDLReferenceSuperscript"/>
          <w:sz w:val="16"/>
          <w:szCs w:val="16"/>
          <w:vertAlign w:val="baseline"/>
        </w:rPr>
        <w:t xml:space="preserve"> Motile Ciliary Disorders in Chronic Airway Inflammatory Diseases: Critical Target for Interventions. </w:t>
      </w:r>
      <w:proofErr w:type="spellStart"/>
      <w:r w:rsidR="00954BC1" w:rsidRPr="00493A10">
        <w:rPr>
          <w:rStyle w:val="DDLReferenceSuperscript"/>
          <w:sz w:val="16"/>
          <w:szCs w:val="16"/>
          <w:vertAlign w:val="baseline"/>
        </w:rPr>
        <w:t>Curr</w:t>
      </w:r>
      <w:proofErr w:type="spellEnd"/>
      <w:r w:rsidR="00954BC1" w:rsidRPr="00493A10">
        <w:rPr>
          <w:rStyle w:val="DDLReferenceSuperscript"/>
          <w:sz w:val="16"/>
          <w:szCs w:val="16"/>
          <w:vertAlign w:val="baseline"/>
        </w:rPr>
        <w:t xml:space="preserve"> Allergy and Asthma Rep 2018</w:t>
      </w:r>
      <w:r w:rsidR="00530211">
        <w:rPr>
          <w:rStyle w:val="DDLReferenceSuperscript"/>
          <w:sz w:val="16"/>
          <w:szCs w:val="16"/>
          <w:vertAlign w:val="baseline"/>
        </w:rPr>
        <w:t>;</w:t>
      </w:r>
      <w:r w:rsidR="00954BC1" w:rsidRPr="00493A10">
        <w:rPr>
          <w:rStyle w:val="DDLReferenceSuperscript"/>
          <w:sz w:val="16"/>
          <w:szCs w:val="16"/>
          <w:vertAlign w:val="baseline"/>
        </w:rPr>
        <w:t xml:space="preserve"> 18</w:t>
      </w:r>
      <w:r w:rsidR="00530211">
        <w:rPr>
          <w:rStyle w:val="DDLReferenceSuperscript"/>
          <w:sz w:val="16"/>
          <w:szCs w:val="16"/>
          <w:vertAlign w:val="baseline"/>
        </w:rPr>
        <w:t>: pp 48</w:t>
      </w:r>
    </w:p>
    <w:p w14:paraId="725063A4" w14:textId="71A61CAD" w:rsidR="00954BC1" w:rsidRPr="00493A10" w:rsidRDefault="00277F3C" w:rsidP="00CE098B">
      <w:pPr>
        <w:pStyle w:val="DDLBodyText"/>
        <w:ind w:left="284" w:hanging="284"/>
        <w:rPr>
          <w:rStyle w:val="DDLReferenceSuperscript"/>
          <w:sz w:val="16"/>
          <w:szCs w:val="16"/>
          <w:vertAlign w:val="baseline"/>
        </w:rPr>
      </w:pPr>
      <w:r w:rsidRPr="00493A10">
        <w:rPr>
          <w:rStyle w:val="DDLReferenceSuperscript"/>
          <w:sz w:val="16"/>
          <w:szCs w:val="16"/>
          <w:vertAlign w:val="baseline"/>
        </w:rPr>
        <w:t>[</w:t>
      </w:r>
      <w:r w:rsidR="00954BC1" w:rsidRPr="00493A10">
        <w:rPr>
          <w:rStyle w:val="DDLReferenceSuperscript"/>
          <w:sz w:val="16"/>
          <w:szCs w:val="16"/>
          <w:vertAlign w:val="baseline"/>
        </w:rPr>
        <w:t>1</w:t>
      </w:r>
      <w:r w:rsidR="00EC1D94">
        <w:rPr>
          <w:rStyle w:val="DDLReferenceSuperscript"/>
          <w:sz w:val="16"/>
          <w:szCs w:val="16"/>
          <w:vertAlign w:val="baseline"/>
        </w:rPr>
        <w:t>3</w:t>
      </w:r>
      <w:r w:rsidRPr="00493A10">
        <w:rPr>
          <w:rStyle w:val="DDLReferenceSuperscript"/>
          <w:sz w:val="16"/>
          <w:szCs w:val="16"/>
          <w:vertAlign w:val="baseline"/>
        </w:rPr>
        <w:t>]</w:t>
      </w:r>
      <w:r w:rsidR="00954BC1" w:rsidRPr="00493A10">
        <w:rPr>
          <w:rStyle w:val="DDLReferenceSuperscript"/>
          <w:sz w:val="16"/>
          <w:szCs w:val="16"/>
          <w:vertAlign w:val="baseline"/>
        </w:rPr>
        <w:t xml:space="preserve"> </w:t>
      </w:r>
      <w:proofErr w:type="spellStart"/>
      <w:r w:rsidR="00954BC1" w:rsidRPr="00493A10">
        <w:rPr>
          <w:rStyle w:val="DDLReferenceSuperscript"/>
          <w:sz w:val="16"/>
          <w:szCs w:val="16"/>
          <w:vertAlign w:val="baseline"/>
        </w:rPr>
        <w:t>Fransén</w:t>
      </w:r>
      <w:proofErr w:type="spellEnd"/>
      <w:r w:rsidR="00954BC1" w:rsidRPr="00493A10">
        <w:rPr>
          <w:rStyle w:val="DDLReferenceSuperscript"/>
          <w:sz w:val="16"/>
          <w:szCs w:val="16"/>
          <w:vertAlign w:val="baseline"/>
        </w:rPr>
        <w:t xml:space="preserve"> N, Bredenberg S, Björk E</w:t>
      </w:r>
      <w:r w:rsidR="00264E30">
        <w:rPr>
          <w:rStyle w:val="DDLReferenceSuperscript"/>
          <w:sz w:val="16"/>
          <w:szCs w:val="16"/>
          <w:vertAlign w:val="baseline"/>
        </w:rPr>
        <w:t>:</w:t>
      </w:r>
      <w:r w:rsidR="00954BC1" w:rsidRPr="00493A10">
        <w:rPr>
          <w:rStyle w:val="DDLReferenceSuperscript"/>
          <w:sz w:val="16"/>
          <w:szCs w:val="16"/>
          <w:vertAlign w:val="baseline"/>
        </w:rPr>
        <w:t xml:space="preserve"> Clinical </w:t>
      </w:r>
      <w:r w:rsidR="00264E30">
        <w:rPr>
          <w:rStyle w:val="DDLReferenceSuperscript"/>
          <w:sz w:val="16"/>
          <w:szCs w:val="16"/>
          <w:vertAlign w:val="baseline"/>
        </w:rPr>
        <w:t>s</w:t>
      </w:r>
      <w:r w:rsidR="00954BC1" w:rsidRPr="00493A10">
        <w:rPr>
          <w:rStyle w:val="DDLReferenceSuperscript"/>
          <w:sz w:val="16"/>
          <w:szCs w:val="16"/>
          <w:vertAlign w:val="baseline"/>
        </w:rPr>
        <w:t xml:space="preserve">tudy </w:t>
      </w:r>
      <w:r w:rsidR="00264E30">
        <w:rPr>
          <w:rStyle w:val="DDLReferenceSuperscript"/>
          <w:sz w:val="16"/>
          <w:szCs w:val="16"/>
          <w:vertAlign w:val="baseline"/>
        </w:rPr>
        <w:t>s</w:t>
      </w:r>
      <w:r w:rsidR="00954BC1" w:rsidRPr="00493A10">
        <w:rPr>
          <w:rStyle w:val="DDLReferenceSuperscript"/>
          <w:sz w:val="16"/>
          <w:szCs w:val="16"/>
          <w:vertAlign w:val="baseline"/>
        </w:rPr>
        <w:t xml:space="preserve">hows </w:t>
      </w:r>
      <w:r w:rsidR="00264E30">
        <w:rPr>
          <w:rStyle w:val="DDLReferenceSuperscript"/>
          <w:sz w:val="16"/>
          <w:szCs w:val="16"/>
          <w:vertAlign w:val="baseline"/>
        </w:rPr>
        <w:t>i</w:t>
      </w:r>
      <w:r w:rsidR="00954BC1" w:rsidRPr="00493A10">
        <w:rPr>
          <w:rStyle w:val="DDLReferenceSuperscript"/>
          <w:sz w:val="16"/>
          <w:szCs w:val="16"/>
          <w:vertAlign w:val="baseline"/>
        </w:rPr>
        <w:t xml:space="preserve">mproved </w:t>
      </w:r>
      <w:r w:rsidR="00264E30">
        <w:rPr>
          <w:rStyle w:val="DDLReferenceSuperscript"/>
          <w:sz w:val="16"/>
          <w:szCs w:val="16"/>
          <w:vertAlign w:val="baseline"/>
        </w:rPr>
        <w:t>a</w:t>
      </w:r>
      <w:r w:rsidR="00954BC1" w:rsidRPr="00493A10">
        <w:rPr>
          <w:rStyle w:val="DDLReferenceSuperscript"/>
          <w:sz w:val="16"/>
          <w:szCs w:val="16"/>
          <w:vertAlign w:val="baseline"/>
        </w:rPr>
        <w:t xml:space="preserve">bsorption of </w:t>
      </w:r>
      <w:r w:rsidR="00264E30">
        <w:rPr>
          <w:rStyle w:val="DDLReferenceSuperscript"/>
          <w:sz w:val="16"/>
          <w:szCs w:val="16"/>
          <w:vertAlign w:val="baseline"/>
        </w:rPr>
        <w:t>d</w:t>
      </w:r>
      <w:r w:rsidR="00954BC1" w:rsidRPr="00493A10">
        <w:rPr>
          <w:rStyle w:val="DDLReferenceSuperscript"/>
          <w:sz w:val="16"/>
          <w:szCs w:val="16"/>
          <w:vertAlign w:val="baseline"/>
        </w:rPr>
        <w:t xml:space="preserve">esmopressin with </w:t>
      </w:r>
      <w:r w:rsidR="00264E30">
        <w:rPr>
          <w:rStyle w:val="DDLReferenceSuperscript"/>
          <w:sz w:val="16"/>
          <w:szCs w:val="16"/>
          <w:vertAlign w:val="baseline"/>
        </w:rPr>
        <w:t>n</w:t>
      </w:r>
      <w:r w:rsidR="00954BC1" w:rsidRPr="00493A10">
        <w:rPr>
          <w:rStyle w:val="DDLReferenceSuperscript"/>
          <w:sz w:val="16"/>
          <w:szCs w:val="16"/>
          <w:vertAlign w:val="baseline"/>
        </w:rPr>
        <w:t xml:space="preserve">ovel </w:t>
      </w:r>
      <w:r w:rsidR="00264E30">
        <w:rPr>
          <w:rStyle w:val="DDLReferenceSuperscript"/>
          <w:sz w:val="16"/>
          <w:szCs w:val="16"/>
          <w:vertAlign w:val="baseline"/>
        </w:rPr>
        <w:t>f</w:t>
      </w:r>
      <w:r w:rsidR="00954BC1" w:rsidRPr="00493A10">
        <w:rPr>
          <w:rStyle w:val="DDLReferenceSuperscript"/>
          <w:sz w:val="16"/>
          <w:szCs w:val="16"/>
          <w:vertAlign w:val="baseline"/>
        </w:rPr>
        <w:t>ormulation. Pharm Res 2009</w:t>
      </w:r>
      <w:r w:rsidR="00264E30">
        <w:rPr>
          <w:rStyle w:val="DDLReferenceSuperscript"/>
          <w:sz w:val="16"/>
          <w:szCs w:val="16"/>
          <w:vertAlign w:val="baseline"/>
        </w:rPr>
        <w:t xml:space="preserve">; </w:t>
      </w:r>
      <w:r w:rsidR="00954BC1" w:rsidRPr="00493A10">
        <w:rPr>
          <w:rStyle w:val="DDLReferenceSuperscript"/>
          <w:sz w:val="16"/>
          <w:szCs w:val="16"/>
          <w:vertAlign w:val="baseline"/>
        </w:rPr>
        <w:t>26:</w:t>
      </w:r>
      <w:r w:rsidR="00264E30">
        <w:rPr>
          <w:rStyle w:val="DDLReferenceSuperscript"/>
          <w:sz w:val="16"/>
          <w:szCs w:val="16"/>
          <w:vertAlign w:val="baseline"/>
        </w:rPr>
        <w:t xml:space="preserve"> pp </w:t>
      </w:r>
      <w:r w:rsidR="00954BC1" w:rsidRPr="00493A10">
        <w:rPr>
          <w:rStyle w:val="DDLReferenceSuperscript"/>
          <w:sz w:val="16"/>
          <w:szCs w:val="16"/>
          <w:vertAlign w:val="baseline"/>
        </w:rPr>
        <w:t>1618–25.</w:t>
      </w:r>
    </w:p>
    <w:p w14:paraId="110B7295" w14:textId="0CA70FB0" w:rsidR="00954BC1" w:rsidRPr="00493A10" w:rsidRDefault="00277F3C" w:rsidP="00CE098B">
      <w:pPr>
        <w:pStyle w:val="DDLBodyText"/>
        <w:ind w:left="284" w:hanging="284"/>
        <w:rPr>
          <w:rStyle w:val="DDLReferenceSuperscript"/>
          <w:sz w:val="16"/>
          <w:szCs w:val="16"/>
          <w:vertAlign w:val="baseline"/>
        </w:rPr>
      </w:pPr>
      <w:r w:rsidRPr="00493A10">
        <w:rPr>
          <w:rStyle w:val="DDLReferenceSuperscript"/>
          <w:sz w:val="16"/>
          <w:szCs w:val="16"/>
          <w:vertAlign w:val="baseline"/>
        </w:rPr>
        <w:t>[</w:t>
      </w:r>
      <w:r w:rsidR="00954BC1" w:rsidRPr="00493A10">
        <w:rPr>
          <w:rStyle w:val="DDLReferenceSuperscript"/>
          <w:sz w:val="16"/>
          <w:szCs w:val="16"/>
          <w:vertAlign w:val="baseline"/>
        </w:rPr>
        <w:t>1</w:t>
      </w:r>
      <w:r w:rsidR="00EC1D94">
        <w:rPr>
          <w:rStyle w:val="DDLReferenceSuperscript"/>
          <w:sz w:val="16"/>
          <w:szCs w:val="16"/>
          <w:vertAlign w:val="baseline"/>
        </w:rPr>
        <w:t>4</w:t>
      </w:r>
      <w:r w:rsidRPr="00493A10">
        <w:rPr>
          <w:rStyle w:val="DDLReferenceSuperscript"/>
          <w:sz w:val="16"/>
          <w:szCs w:val="16"/>
          <w:vertAlign w:val="baseline"/>
        </w:rPr>
        <w:t>]</w:t>
      </w:r>
      <w:r w:rsidR="00954BC1" w:rsidRPr="00493A10">
        <w:rPr>
          <w:rStyle w:val="DDLReferenceSuperscript"/>
          <w:sz w:val="16"/>
          <w:szCs w:val="16"/>
          <w:vertAlign w:val="baseline"/>
        </w:rPr>
        <w:t xml:space="preserve"> Ishikawa F, Katsura M, Tamai I, Tsuji A</w:t>
      </w:r>
      <w:r w:rsidR="00CE098B">
        <w:rPr>
          <w:rStyle w:val="DDLReferenceSuperscript"/>
          <w:sz w:val="16"/>
          <w:szCs w:val="16"/>
          <w:vertAlign w:val="baseline"/>
        </w:rPr>
        <w:t>:</w:t>
      </w:r>
      <w:r w:rsidR="00954BC1" w:rsidRPr="00493A10">
        <w:rPr>
          <w:rStyle w:val="DDLReferenceSuperscript"/>
          <w:sz w:val="16"/>
          <w:szCs w:val="16"/>
          <w:vertAlign w:val="baseline"/>
        </w:rPr>
        <w:t xml:space="preserve"> Improved nasal bioavailability of </w:t>
      </w:r>
      <w:proofErr w:type="spellStart"/>
      <w:r w:rsidR="00954BC1" w:rsidRPr="00493A10">
        <w:rPr>
          <w:rStyle w:val="DDLReferenceSuperscript"/>
          <w:sz w:val="16"/>
          <w:szCs w:val="16"/>
          <w:vertAlign w:val="baseline"/>
        </w:rPr>
        <w:t>e</w:t>
      </w:r>
      <w:r w:rsidR="001977F2">
        <w:rPr>
          <w:rStyle w:val="DDLReferenceSuperscript"/>
          <w:sz w:val="16"/>
          <w:szCs w:val="16"/>
          <w:vertAlign w:val="baseline"/>
        </w:rPr>
        <w:t>l</w:t>
      </w:r>
      <w:r w:rsidR="00954BC1" w:rsidRPr="00493A10">
        <w:rPr>
          <w:rStyle w:val="DDLReferenceSuperscript"/>
          <w:sz w:val="16"/>
          <w:szCs w:val="16"/>
          <w:vertAlign w:val="baseline"/>
        </w:rPr>
        <w:t>catonin</w:t>
      </w:r>
      <w:proofErr w:type="spellEnd"/>
      <w:r w:rsidR="00954BC1" w:rsidRPr="00493A10">
        <w:rPr>
          <w:rStyle w:val="DDLReferenceSuperscript"/>
          <w:sz w:val="16"/>
          <w:szCs w:val="16"/>
          <w:vertAlign w:val="baseline"/>
        </w:rPr>
        <w:t xml:space="preserve"> by insoluble powder formulation. Int J Pharm 2001</w:t>
      </w:r>
      <w:r w:rsidR="001977F2">
        <w:rPr>
          <w:rStyle w:val="DDLReferenceSuperscript"/>
          <w:sz w:val="16"/>
          <w:szCs w:val="16"/>
          <w:vertAlign w:val="baseline"/>
        </w:rPr>
        <w:t>;</w:t>
      </w:r>
      <w:r w:rsidR="00954BC1" w:rsidRPr="00493A10">
        <w:rPr>
          <w:rStyle w:val="DDLReferenceSuperscript"/>
          <w:sz w:val="16"/>
          <w:szCs w:val="16"/>
          <w:vertAlign w:val="baseline"/>
        </w:rPr>
        <w:t xml:space="preserve"> 224:</w:t>
      </w:r>
      <w:r w:rsidR="001977F2">
        <w:rPr>
          <w:rStyle w:val="DDLReferenceSuperscript"/>
          <w:sz w:val="16"/>
          <w:szCs w:val="16"/>
          <w:vertAlign w:val="baseline"/>
        </w:rPr>
        <w:t xml:space="preserve"> pp </w:t>
      </w:r>
      <w:r w:rsidR="00954BC1" w:rsidRPr="00493A10">
        <w:rPr>
          <w:rStyle w:val="DDLReferenceSuperscript"/>
          <w:sz w:val="16"/>
          <w:szCs w:val="16"/>
          <w:vertAlign w:val="baseline"/>
        </w:rPr>
        <w:t>105–14.</w:t>
      </w:r>
    </w:p>
    <w:p w14:paraId="7F377619" w14:textId="001189B7" w:rsidR="00954BC1" w:rsidRPr="00B04FDE" w:rsidRDefault="00277F3C" w:rsidP="00CE098B">
      <w:pPr>
        <w:pStyle w:val="DDLBodyText"/>
        <w:ind w:left="284" w:hanging="284"/>
        <w:rPr>
          <w:rStyle w:val="DDLReferenceSuperscript"/>
          <w:sz w:val="16"/>
          <w:szCs w:val="16"/>
          <w:vertAlign w:val="baseline"/>
        </w:rPr>
      </w:pPr>
      <w:r w:rsidRPr="00493A10">
        <w:rPr>
          <w:rStyle w:val="DDLReferenceSuperscript"/>
          <w:sz w:val="16"/>
          <w:szCs w:val="16"/>
          <w:vertAlign w:val="baseline"/>
        </w:rPr>
        <w:t>[</w:t>
      </w:r>
      <w:r w:rsidR="00954BC1" w:rsidRPr="00493A10">
        <w:rPr>
          <w:rStyle w:val="DDLReferenceSuperscript"/>
          <w:sz w:val="16"/>
          <w:szCs w:val="16"/>
          <w:vertAlign w:val="baseline"/>
        </w:rPr>
        <w:t>1</w:t>
      </w:r>
      <w:r w:rsidR="00EC1D94">
        <w:rPr>
          <w:rStyle w:val="DDLReferenceSuperscript"/>
          <w:sz w:val="16"/>
          <w:szCs w:val="16"/>
          <w:vertAlign w:val="baseline"/>
        </w:rPr>
        <w:t>5</w:t>
      </w:r>
      <w:r w:rsidRPr="00493A10">
        <w:rPr>
          <w:rStyle w:val="DDLReferenceSuperscript"/>
          <w:sz w:val="16"/>
          <w:szCs w:val="16"/>
          <w:vertAlign w:val="baseline"/>
        </w:rPr>
        <w:t>]</w:t>
      </w:r>
      <w:r w:rsidR="00954BC1" w:rsidRPr="00493A10">
        <w:rPr>
          <w:rStyle w:val="DDLReferenceSuperscript"/>
          <w:sz w:val="16"/>
          <w:szCs w:val="16"/>
          <w:vertAlign w:val="baseline"/>
        </w:rPr>
        <w:t xml:space="preserve"> Ishikawa F, Murano M, </w:t>
      </w:r>
      <w:proofErr w:type="spellStart"/>
      <w:r w:rsidR="00954BC1" w:rsidRPr="00493A10">
        <w:rPr>
          <w:rStyle w:val="DDLReferenceSuperscript"/>
          <w:sz w:val="16"/>
          <w:szCs w:val="16"/>
          <w:vertAlign w:val="baseline"/>
        </w:rPr>
        <w:t>Hiraishi</w:t>
      </w:r>
      <w:proofErr w:type="spellEnd"/>
      <w:r w:rsidR="00954BC1" w:rsidRPr="00493A10">
        <w:rPr>
          <w:rStyle w:val="DDLReferenceSuperscript"/>
          <w:sz w:val="16"/>
          <w:szCs w:val="16"/>
          <w:vertAlign w:val="baseline"/>
        </w:rPr>
        <w:t xml:space="preserve"> M, Yamaguchi T, Tamai I, Tsuji A</w:t>
      </w:r>
      <w:r w:rsidR="00CE098B">
        <w:rPr>
          <w:rStyle w:val="DDLReferenceSuperscript"/>
          <w:sz w:val="16"/>
          <w:szCs w:val="16"/>
          <w:vertAlign w:val="baseline"/>
        </w:rPr>
        <w:t>:</w:t>
      </w:r>
      <w:r w:rsidR="00954BC1" w:rsidRPr="00493A10">
        <w:rPr>
          <w:rStyle w:val="DDLReferenceSuperscript"/>
          <w:sz w:val="16"/>
          <w:szCs w:val="16"/>
          <w:vertAlign w:val="baseline"/>
        </w:rPr>
        <w:t xml:space="preserve"> Insoluble powder formulation as an effective nasal drug </w:t>
      </w:r>
      <w:r w:rsidR="00954BC1" w:rsidRPr="00B04FDE">
        <w:rPr>
          <w:rStyle w:val="DDLReferenceSuperscript"/>
          <w:sz w:val="16"/>
          <w:szCs w:val="16"/>
          <w:vertAlign w:val="baseline"/>
        </w:rPr>
        <w:t>delivery system. Pharm Res 2002;</w:t>
      </w:r>
      <w:r w:rsidR="00CE098B">
        <w:rPr>
          <w:rStyle w:val="DDLReferenceSuperscript"/>
          <w:sz w:val="16"/>
          <w:szCs w:val="16"/>
          <w:vertAlign w:val="baseline"/>
        </w:rPr>
        <w:t xml:space="preserve"> </w:t>
      </w:r>
      <w:r w:rsidR="00954BC1" w:rsidRPr="00B04FDE">
        <w:rPr>
          <w:rStyle w:val="DDLReferenceSuperscript"/>
          <w:sz w:val="16"/>
          <w:szCs w:val="16"/>
          <w:vertAlign w:val="baseline"/>
        </w:rPr>
        <w:t>19:</w:t>
      </w:r>
      <w:r w:rsidR="00CE098B">
        <w:rPr>
          <w:rStyle w:val="DDLReferenceSuperscript"/>
          <w:sz w:val="16"/>
          <w:szCs w:val="16"/>
          <w:vertAlign w:val="baseline"/>
        </w:rPr>
        <w:t xml:space="preserve"> pp </w:t>
      </w:r>
      <w:r w:rsidR="00954BC1" w:rsidRPr="00B04FDE">
        <w:rPr>
          <w:rStyle w:val="DDLReferenceSuperscript"/>
          <w:sz w:val="16"/>
          <w:szCs w:val="16"/>
          <w:vertAlign w:val="baseline"/>
        </w:rPr>
        <w:t>1097–104.</w:t>
      </w:r>
    </w:p>
    <w:p w14:paraId="6C08444A" w14:textId="3BDCDC7D" w:rsidR="00954BC1" w:rsidRPr="00D36C4A" w:rsidRDefault="00B04FDE" w:rsidP="00CE098B">
      <w:pPr>
        <w:pStyle w:val="DDLBodyText"/>
        <w:ind w:left="284" w:hanging="284"/>
        <w:rPr>
          <w:rStyle w:val="DDLReferenceSuperscript"/>
          <w:sz w:val="16"/>
          <w:szCs w:val="16"/>
          <w:vertAlign w:val="baseline"/>
        </w:rPr>
      </w:pPr>
      <w:r w:rsidRPr="00D36C4A">
        <w:rPr>
          <w:rStyle w:val="DDLReferenceSuperscript"/>
          <w:sz w:val="16"/>
          <w:szCs w:val="16"/>
          <w:vertAlign w:val="baseline"/>
        </w:rPr>
        <w:t>[</w:t>
      </w:r>
      <w:r w:rsidR="00954BC1" w:rsidRPr="00D36C4A">
        <w:rPr>
          <w:rStyle w:val="DDLReferenceSuperscript"/>
          <w:sz w:val="16"/>
          <w:szCs w:val="16"/>
          <w:vertAlign w:val="baseline"/>
        </w:rPr>
        <w:t>1</w:t>
      </w:r>
      <w:r w:rsidR="00EC1D94">
        <w:rPr>
          <w:rStyle w:val="DDLReferenceSuperscript"/>
          <w:sz w:val="16"/>
          <w:szCs w:val="16"/>
          <w:vertAlign w:val="baseline"/>
        </w:rPr>
        <w:t>6</w:t>
      </w:r>
      <w:r w:rsidRPr="00D36C4A">
        <w:rPr>
          <w:rStyle w:val="DDLReferenceSuperscript"/>
          <w:sz w:val="16"/>
          <w:szCs w:val="16"/>
          <w:vertAlign w:val="baseline"/>
        </w:rPr>
        <w:t>]</w:t>
      </w:r>
      <w:r w:rsidR="00954BC1" w:rsidRPr="00D36C4A">
        <w:rPr>
          <w:rStyle w:val="DDLReferenceSuperscript"/>
          <w:sz w:val="16"/>
          <w:szCs w:val="16"/>
          <w:vertAlign w:val="baseline"/>
        </w:rPr>
        <w:t xml:space="preserve"> </w:t>
      </w:r>
      <w:proofErr w:type="spellStart"/>
      <w:r w:rsidR="00954BC1" w:rsidRPr="00D36C4A">
        <w:rPr>
          <w:rStyle w:val="DDLReferenceSuperscript"/>
          <w:sz w:val="16"/>
          <w:szCs w:val="16"/>
          <w:vertAlign w:val="baseline"/>
        </w:rPr>
        <w:t>Trenkel</w:t>
      </w:r>
      <w:proofErr w:type="spellEnd"/>
      <w:r w:rsidR="00954BC1" w:rsidRPr="00D36C4A">
        <w:rPr>
          <w:rStyle w:val="DDLReferenceSuperscript"/>
          <w:sz w:val="16"/>
          <w:szCs w:val="16"/>
          <w:vertAlign w:val="baseline"/>
        </w:rPr>
        <w:t xml:space="preserve"> M, </w:t>
      </w:r>
      <w:proofErr w:type="spellStart"/>
      <w:r w:rsidR="00954BC1" w:rsidRPr="00D36C4A">
        <w:rPr>
          <w:rStyle w:val="DDLReferenceSuperscript"/>
          <w:sz w:val="16"/>
          <w:szCs w:val="16"/>
          <w:vertAlign w:val="baseline"/>
        </w:rPr>
        <w:t>Scherließ</w:t>
      </w:r>
      <w:proofErr w:type="spellEnd"/>
      <w:r w:rsidR="00954BC1" w:rsidRPr="00D36C4A">
        <w:rPr>
          <w:rStyle w:val="DDLReferenceSuperscript"/>
          <w:sz w:val="16"/>
          <w:szCs w:val="16"/>
          <w:vertAlign w:val="baseline"/>
        </w:rPr>
        <w:t xml:space="preserve"> R</w:t>
      </w:r>
      <w:r w:rsidR="00CE098B" w:rsidRPr="00D36C4A">
        <w:rPr>
          <w:rStyle w:val="DDLReferenceSuperscript"/>
          <w:sz w:val="16"/>
          <w:szCs w:val="16"/>
          <w:vertAlign w:val="baseline"/>
        </w:rPr>
        <w:t>:</w:t>
      </w:r>
      <w:r w:rsidR="00954BC1" w:rsidRPr="00D36C4A">
        <w:rPr>
          <w:rStyle w:val="DDLReferenceSuperscript"/>
          <w:sz w:val="16"/>
          <w:szCs w:val="16"/>
          <w:vertAlign w:val="baseline"/>
        </w:rPr>
        <w:t xml:space="preserve"> Nasal </w:t>
      </w:r>
      <w:r w:rsidR="00CE098B" w:rsidRPr="00D36C4A">
        <w:rPr>
          <w:rStyle w:val="DDLReferenceSuperscript"/>
          <w:sz w:val="16"/>
          <w:szCs w:val="16"/>
          <w:vertAlign w:val="baseline"/>
        </w:rPr>
        <w:t>p</w:t>
      </w:r>
      <w:r w:rsidR="00954BC1" w:rsidRPr="00D36C4A">
        <w:rPr>
          <w:rStyle w:val="DDLReferenceSuperscript"/>
          <w:sz w:val="16"/>
          <w:szCs w:val="16"/>
          <w:vertAlign w:val="baseline"/>
        </w:rPr>
        <w:t xml:space="preserve">owder </w:t>
      </w:r>
      <w:r w:rsidR="00CE098B" w:rsidRPr="00D36C4A">
        <w:rPr>
          <w:rStyle w:val="DDLReferenceSuperscript"/>
          <w:sz w:val="16"/>
          <w:szCs w:val="16"/>
          <w:vertAlign w:val="baseline"/>
        </w:rPr>
        <w:t>f</w:t>
      </w:r>
      <w:r w:rsidR="00954BC1" w:rsidRPr="00D36C4A">
        <w:rPr>
          <w:rStyle w:val="DDLReferenceSuperscript"/>
          <w:sz w:val="16"/>
          <w:szCs w:val="16"/>
          <w:vertAlign w:val="baseline"/>
        </w:rPr>
        <w:t xml:space="preserve">ormulations: In-Vitro </w:t>
      </w:r>
      <w:r w:rsidR="00CE098B" w:rsidRPr="00D36C4A">
        <w:rPr>
          <w:rStyle w:val="DDLReferenceSuperscript"/>
          <w:sz w:val="16"/>
          <w:szCs w:val="16"/>
          <w:vertAlign w:val="baseline"/>
        </w:rPr>
        <w:t>c</w:t>
      </w:r>
      <w:r w:rsidR="00954BC1" w:rsidRPr="00D36C4A">
        <w:rPr>
          <w:rStyle w:val="DDLReferenceSuperscript"/>
          <w:sz w:val="16"/>
          <w:szCs w:val="16"/>
          <w:vertAlign w:val="baseline"/>
        </w:rPr>
        <w:t xml:space="preserve">haracterisation of the </w:t>
      </w:r>
      <w:r w:rsidR="00CE098B" w:rsidRPr="00D36C4A">
        <w:rPr>
          <w:rStyle w:val="DDLReferenceSuperscript"/>
          <w:sz w:val="16"/>
          <w:szCs w:val="16"/>
          <w:vertAlign w:val="baseline"/>
        </w:rPr>
        <w:t>i</w:t>
      </w:r>
      <w:r w:rsidR="00954BC1" w:rsidRPr="00D36C4A">
        <w:rPr>
          <w:rStyle w:val="DDLReferenceSuperscript"/>
          <w:sz w:val="16"/>
          <w:szCs w:val="16"/>
          <w:vertAlign w:val="baseline"/>
        </w:rPr>
        <w:t xml:space="preserve">mpact of </w:t>
      </w:r>
      <w:r w:rsidR="00CE098B" w:rsidRPr="00D36C4A">
        <w:rPr>
          <w:rStyle w:val="DDLReferenceSuperscript"/>
          <w:sz w:val="16"/>
          <w:szCs w:val="16"/>
          <w:vertAlign w:val="baseline"/>
        </w:rPr>
        <w:t>p</w:t>
      </w:r>
      <w:r w:rsidR="00954BC1" w:rsidRPr="00D36C4A">
        <w:rPr>
          <w:rStyle w:val="DDLReferenceSuperscript"/>
          <w:sz w:val="16"/>
          <w:szCs w:val="16"/>
          <w:vertAlign w:val="baseline"/>
        </w:rPr>
        <w:t xml:space="preserve">owders on </w:t>
      </w:r>
      <w:r w:rsidR="00CE098B" w:rsidRPr="00D36C4A">
        <w:rPr>
          <w:rStyle w:val="DDLReferenceSuperscript"/>
          <w:sz w:val="16"/>
          <w:szCs w:val="16"/>
          <w:vertAlign w:val="baseline"/>
        </w:rPr>
        <w:t>n</w:t>
      </w:r>
      <w:r w:rsidR="00954BC1" w:rsidRPr="00D36C4A">
        <w:rPr>
          <w:rStyle w:val="DDLReferenceSuperscript"/>
          <w:sz w:val="16"/>
          <w:szCs w:val="16"/>
          <w:vertAlign w:val="baseline"/>
        </w:rPr>
        <w:t xml:space="preserve">asal </w:t>
      </w:r>
      <w:r w:rsidR="00CE098B" w:rsidRPr="00D36C4A">
        <w:rPr>
          <w:rStyle w:val="DDLReferenceSuperscript"/>
          <w:sz w:val="16"/>
          <w:szCs w:val="16"/>
          <w:vertAlign w:val="baseline"/>
        </w:rPr>
        <w:t>r</w:t>
      </w:r>
      <w:r w:rsidR="00954BC1" w:rsidRPr="00D36C4A">
        <w:rPr>
          <w:rStyle w:val="DDLReferenceSuperscript"/>
          <w:sz w:val="16"/>
          <w:szCs w:val="16"/>
          <w:vertAlign w:val="baseline"/>
        </w:rPr>
        <w:t xml:space="preserve">esidence </w:t>
      </w:r>
      <w:r w:rsidR="00CE098B" w:rsidRPr="00D36C4A">
        <w:rPr>
          <w:rStyle w:val="DDLReferenceSuperscript"/>
          <w:sz w:val="16"/>
          <w:szCs w:val="16"/>
          <w:vertAlign w:val="baseline"/>
        </w:rPr>
        <w:t>t</w:t>
      </w:r>
      <w:r w:rsidR="00954BC1" w:rsidRPr="00D36C4A">
        <w:rPr>
          <w:rStyle w:val="DDLReferenceSuperscript"/>
          <w:sz w:val="16"/>
          <w:szCs w:val="16"/>
          <w:vertAlign w:val="baseline"/>
        </w:rPr>
        <w:t xml:space="preserve">ime and </w:t>
      </w:r>
      <w:r w:rsidR="00CE098B" w:rsidRPr="00D36C4A">
        <w:rPr>
          <w:rStyle w:val="DDLReferenceSuperscript"/>
          <w:sz w:val="16"/>
          <w:szCs w:val="16"/>
          <w:vertAlign w:val="baseline"/>
        </w:rPr>
        <w:t>s</w:t>
      </w:r>
      <w:r w:rsidR="00954BC1" w:rsidRPr="00D36C4A">
        <w:rPr>
          <w:rStyle w:val="DDLReferenceSuperscript"/>
          <w:sz w:val="16"/>
          <w:szCs w:val="16"/>
          <w:vertAlign w:val="baseline"/>
        </w:rPr>
        <w:t xml:space="preserve">ensory </w:t>
      </w:r>
      <w:r w:rsidR="00CE098B" w:rsidRPr="00D36C4A">
        <w:rPr>
          <w:rStyle w:val="DDLReferenceSuperscript"/>
          <w:sz w:val="16"/>
          <w:szCs w:val="16"/>
          <w:vertAlign w:val="baseline"/>
        </w:rPr>
        <w:t>e</w:t>
      </w:r>
      <w:r w:rsidR="00954BC1" w:rsidRPr="00D36C4A">
        <w:rPr>
          <w:rStyle w:val="DDLReferenceSuperscript"/>
          <w:sz w:val="16"/>
          <w:szCs w:val="16"/>
          <w:vertAlign w:val="baseline"/>
        </w:rPr>
        <w:t>ffects. Pharmaceutics 2021</w:t>
      </w:r>
      <w:r w:rsidR="00CE098B" w:rsidRPr="00D36C4A">
        <w:rPr>
          <w:rStyle w:val="DDLReferenceSuperscript"/>
          <w:sz w:val="16"/>
          <w:szCs w:val="16"/>
          <w:vertAlign w:val="baseline"/>
        </w:rPr>
        <w:t xml:space="preserve">; </w:t>
      </w:r>
      <w:r w:rsidR="00954BC1" w:rsidRPr="00D36C4A">
        <w:rPr>
          <w:rStyle w:val="DDLReferenceSuperscript"/>
          <w:sz w:val="16"/>
          <w:szCs w:val="16"/>
          <w:vertAlign w:val="baseline"/>
        </w:rPr>
        <w:t>13:</w:t>
      </w:r>
      <w:r w:rsidR="00CE098B" w:rsidRPr="00D36C4A">
        <w:rPr>
          <w:rStyle w:val="DDLReferenceSuperscript"/>
          <w:sz w:val="16"/>
          <w:szCs w:val="16"/>
          <w:vertAlign w:val="baseline"/>
        </w:rPr>
        <w:t xml:space="preserve"> pp </w:t>
      </w:r>
      <w:r w:rsidR="00954BC1" w:rsidRPr="00D36C4A">
        <w:rPr>
          <w:rStyle w:val="DDLReferenceSuperscript"/>
          <w:sz w:val="16"/>
          <w:szCs w:val="16"/>
          <w:vertAlign w:val="baseline"/>
        </w:rPr>
        <w:t>385.</w:t>
      </w:r>
    </w:p>
    <w:p w14:paraId="758F1F99" w14:textId="5A03823A" w:rsidR="00D36C4A" w:rsidRPr="00D36C4A" w:rsidRDefault="00D36C4A" w:rsidP="00CE098B">
      <w:pPr>
        <w:pStyle w:val="DDLBodyText"/>
        <w:ind w:left="284" w:hanging="284"/>
        <w:rPr>
          <w:rStyle w:val="DDLReferenceSuperscript"/>
          <w:sz w:val="16"/>
          <w:szCs w:val="16"/>
          <w:vertAlign w:val="baseline"/>
        </w:rPr>
      </w:pPr>
      <w:r w:rsidRPr="00D36C4A">
        <w:rPr>
          <w:rStyle w:val="DDLReferenceSuperscript"/>
          <w:sz w:val="16"/>
          <w:szCs w:val="16"/>
          <w:vertAlign w:val="baseline"/>
        </w:rPr>
        <w:t>[</w:t>
      </w:r>
      <w:r w:rsidR="00EC1D94">
        <w:rPr>
          <w:rStyle w:val="DDLReferenceSuperscript"/>
          <w:sz w:val="16"/>
          <w:szCs w:val="16"/>
          <w:vertAlign w:val="baseline"/>
        </w:rPr>
        <w:t>17</w:t>
      </w:r>
      <w:r w:rsidRPr="00D36C4A">
        <w:rPr>
          <w:rStyle w:val="DDLReferenceSuperscript"/>
          <w:sz w:val="16"/>
          <w:szCs w:val="16"/>
          <w:vertAlign w:val="baseline"/>
        </w:rPr>
        <w:t xml:space="preserve">] Mortazavi S A, Smart J D: </w:t>
      </w:r>
      <w:bookmarkStart w:id="4" w:name="OLE_LINK1"/>
      <w:r w:rsidRPr="00D36C4A">
        <w:rPr>
          <w:rStyle w:val="DDLReferenceSuperscript"/>
          <w:sz w:val="16"/>
          <w:szCs w:val="16"/>
          <w:vertAlign w:val="baseline"/>
        </w:rPr>
        <w:t xml:space="preserve">An investigation into the role of water movement and mucus gel dehydration in </w:t>
      </w:r>
      <w:proofErr w:type="spellStart"/>
      <w:r w:rsidRPr="00D36C4A">
        <w:rPr>
          <w:rStyle w:val="DDLReferenceSuperscript"/>
          <w:sz w:val="16"/>
          <w:szCs w:val="16"/>
          <w:vertAlign w:val="baseline"/>
        </w:rPr>
        <w:t>mucoadhesion</w:t>
      </w:r>
      <w:bookmarkEnd w:id="4"/>
      <w:proofErr w:type="spellEnd"/>
      <w:r w:rsidRPr="00D36C4A">
        <w:rPr>
          <w:rStyle w:val="DDLReferenceSuperscript"/>
          <w:sz w:val="16"/>
          <w:szCs w:val="16"/>
          <w:vertAlign w:val="baseline"/>
        </w:rPr>
        <w:t>. J Control Release 1993; 25: pp 197-203</w:t>
      </w:r>
    </w:p>
    <w:p w14:paraId="0EDFE8EB" w14:textId="77777777" w:rsidR="00980EF8" w:rsidRPr="00B04FDE" w:rsidRDefault="00980EF8" w:rsidP="00CE098B">
      <w:pPr>
        <w:pStyle w:val="DDLBodyText"/>
        <w:ind w:left="284" w:hanging="284"/>
        <w:rPr>
          <w:rStyle w:val="DDLReferenceSuperscript"/>
          <w:vertAlign w:val="baseline"/>
        </w:rPr>
      </w:pPr>
    </w:p>
    <w:sectPr w:rsidR="00980EF8" w:rsidRPr="00B04FDE" w:rsidSect="00660395">
      <w:headerReference w:type="even" r:id="rId15"/>
      <w:headerReference w:type="default" r:id="rId16"/>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1A9EA" w14:textId="77777777" w:rsidR="00C8252B" w:rsidRDefault="00C8252B" w:rsidP="00A515A9">
      <w:pPr>
        <w:spacing w:after="0"/>
      </w:pPr>
      <w:r>
        <w:separator/>
      </w:r>
    </w:p>
  </w:endnote>
  <w:endnote w:type="continuationSeparator" w:id="0">
    <w:p w14:paraId="16C92DA9" w14:textId="77777777" w:rsidR="00C8252B" w:rsidRDefault="00C8252B" w:rsidP="00A515A9">
      <w:pPr>
        <w:spacing w:after="0"/>
      </w:pPr>
      <w:r>
        <w:continuationSeparator/>
      </w:r>
    </w:p>
  </w:endnote>
  <w:endnote w:type="continuationNotice" w:id="1">
    <w:p w14:paraId="1D8237FC" w14:textId="77777777" w:rsidR="00C8252B" w:rsidRDefault="00C8252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7DB8F" w14:textId="77777777" w:rsidR="00C8252B" w:rsidRDefault="00C8252B" w:rsidP="00A515A9">
      <w:pPr>
        <w:spacing w:after="0"/>
      </w:pPr>
      <w:r>
        <w:separator/>
      </w:r>
    </w:p>
  </w:footnote>
  <w:footnote w:type="continuationSeparator" w:id="0">
    <w:p w14:paraId="4DD2A54B" w14:textId="77777777" w:rsidR="00C8252B" w:rsidRDefault="00C8252B" w:rsidP="00A515A9">
      <w:pPr>
        <w:spacing w:after="0"/>
      </w:pPr>
      <w:r>
        <w:continuationSeparator/>
      </w:r>
    </w:p>
  </w:footnote>
  <w:footnote w:type="continuationNotice" w:id="1">
    <w:p w14:paraId="3FC261EA" w14:textId="77777777" w:rsidR="00C8252B" w:rsidRDefault="00C8252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468DD854"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95396D">
      <w:rPr>
        <w:i/>
      </w:rPr>
      <w:t>3</w:t>
    </w:r>
    <w:r w:rsidR="00964A86" w:rsidRPr="003C58EE">
      <w:rPr>
        <w:i/>
      </w:rPr>
      <w:t xml:space="preserve"> </w:t>
    </w:r>
    <w:r w:rsidR="00D33D38">
      <w:rPr>
        <w:i/>
      </w:rPr>
      <w:t>–</w:t>
    </w:r>
    <w:r w:rsidRPr="003C58EE">
      <w:rPr>
        <w:i/>
      </w:rPr>
      <w:t xml:space="preserve"> </w:t>
    </w:r>
    <w:r w:rsidR="00990C1E" w:rsidRPr="003C58EE">
      <w:rPr>
        <w:i/>
        <w:color w:val="2B579A"/>
        <w:shd w:val="clear" w:color="auto" w:fill="E6E6E6"/>
      </w:rPr>
      <w:fldChar w:fldCharType="begin"/>
    </w:r>
    <w:r w:rsidR="00990C1E" w:rsidRPr="003C58EE">
      <w:rPr>
        <w:i/>
      </w:rPr>
      <w:instrText xml:space="preserve"> REF Title \h  \* MERGEFORMAT </w:instrText>
    </w:r>
    <w:r w:rsidR="00990C1E" w:rsidRPr="003C58EE">
      <w:rPr>
        <w:i/>
        <w:color w:val="2B579A"/>
        <w:shd w:val="clear" w:color="auto" w:fill="E6E6E6"/>
      </w:rPr>
    </w:r>
    <w:r w:rsidR="00990C1E" w:rsidRPr="003C58EE">
      <w:rPr>
        <w:i/>
        <w:color w:val="2B579A"/>
        <w:shd w:val="clear" w:color="auto" w:fill="E6E6E6"/>
      </w:rPr>
      <w:fldChar w:fldCharType="separate"/>
    </w:r>
    <w:sdt>
      <w:sdtPr>
        <w:rPr>
          <w:i/>
          <w:color w:val="2B579A"/>
          <w:shd w:val="clear" w:color="auto" w:fill="E6E6E6"/>
        </w:rPr>
        <w:alias w:val="Title"/>
        <w:tag w:val="Title"/>
        <w:id w:val="-712966800"/>
        <w:lock w:val="sdtLocked"/>
        <w:placeholder>
          <w:docPart w:val="B046F90048CB4F0380F99889E7477724"/>
        </w:placeholder>
      </w:sdtPr>
      <w:sdtEndPr>
        <w:rPr>
          <w:rStyle w:val="PlaceholderText"/>
          <w:color w:val="808080"/>
          <w:shd w:val="clear" w:color="auto" w:fill="auto"/>
        </w:rPr>
      </w:sdtEndPr>
      <w:sdtContent>
        <w:proofErr w:type="spellStart"/>
        <w:r w:rsidR="00D33D38">
          <w:rPr>
            <w:i/>
          </w:rPr>
          <w:t>Mucoadhesion</w:t>
        </w:r>
        <w:proofErr w:type="spellEnd"/>
        <w:r w:rsidR="00D33D38">
          <w:rPr>
            <w:i/>
          </w:rPr>
          <w:t xml:space="preserve"> and cytotoxicity of powders for nasal delivery</w:t>
        </w:r>
      </w:sdtContent>
    </w:sdt>
    <w:r w:rsidR="00990C1E" w:rsidRPr="003C58EE">
      <w:rPr>
        <w:i/>
        <w:color w:val="2B579A"/>
        <w:shd w:val="clear" w:color="auto" w:fill="E6E6E6"/>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1C659CB"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D33D38">
      <w:rPr>
        <w:i/>
      </w:rPr>
      <w:t xml:space="preserve">– </w:t>
    </w:r>
    <w:r w:rsidR="00990C1E" w:rsidRPr="00BD7DE3">
      <w:rPr>
        <w:i/>
        <w:color w:val="2B579A"/>
        <w:shd w:val="clear" w:color="auto" w:fill="E6E6E6"/>
      </w:rPr>
      <w:fldChar w:fldCharType="begin"/>
    </w:r>
    <w:r w:rsidR="00990C1E" w:rsidRPr="00BD7DE3">
      <w:rPr>
        <w:i/>
      </w:rPr>
      <w:instrText xml:space="preserve"> REF Author \h  \* MERGEFORMAT </w:instrText>
    </w:r>
    <w:r w:rsidR="00990C1E" w:rsidRPr="00BD7DE3">
      <w:rPr>
        <w:i/>
        <w:color w:val="2B579A"/>
        <w:shd w:val="clear" w:color="auto" w:fill="E6E6E6"/>
      </w:rPr>
    </w:r>
    <w:r w:rsidR="00990C1E" w:rsidRPr="00BD7DE3">
      <w:rPr>
        <w:i/>
        <w:color w:val="2B579A"/>
        <w:shd w:val="clear" w:color="auto" w:fill="E6E6E6"/>
      </w:rPr>
      <w:fldChar w:fldCharType="separate"/>
    </w:r>
    <w:sdt>
      <w:sdtPr>
        <w:rPr>
          <w:i/>
          <w:color w:val="2B579A"/>
          <w:shd w:val="clear" w:color="auto" w:fill="E6E6E6"/>
        </w:rPr>
        <w:alias w:val="Main Author"/>
        <w:tag w:val="Main Author"/>
        <w:id w:val="-1041593484"/>
        <w:lock w:val="sdtLocked"/>
        <w:placeholder>
          <w:docPart w:val="8767CCE5C7C749C29833C80B52C2E589"/>
        </w:placeholder>
      </w:sdtPr>
      <w:sdtEndPr>
        <w:rPr>
          <w:rStyle w:val="PlaceholderText"/>
          <w:color w:val="808080"/>
          <w:shd w:val="clear" w:color="auto" w:fill="auto"/>
        </w:rPr>
      </w:sdtEndPr>
      <w:sdtContent>
        <w:r w:rsidR="00D33D38">
          <w:rPr>
            <w:i/>
          </w:rPr>
          <w:t>Alison B Lansley</w:t>
        </w:r>
      </w:sdtContent>
    </w:sdt>
    <w:r w:rsidR="00990C1E" w:rsidRPr="00BD7DE3">
      <w:rPr>
        <w:i/>
        <w:color w:val="2B579A"/>
        <w:shd w:val="clear" w:color="auto" w:fill="E6E6E6"/>
      </w:rPr>
      <w:fldChar w:fldCharType="end"/>
    </w:r>
    <w:r w:rsidR="00D33D38">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2049212015">
    <w:abstractNumId w:val="4"/>
  </w:num>
  <w:num w:numId="2" w16cid:durableId="183397702">
    <w:abstractNumId w:val="0"/>
  </w:num>
  <w:num w:numId="3" w16cid:durableId="1109740955">
    <w:abstractNumId w:val="2"/>
  </w:num>
  <w:num w:numId="4" w16cid:durableId="2132086374">
    <w:abstractNumId w:val="3"/>
  </w:num>
  <w:num w:numId="5" w16cid:durableId="1723168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2"/>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E77D5"/>
    <w:rsid w:val="0000715D"/>
    <w:rsid w:val="00007271"/>
    <w:rsid w:val="0001364A"/>
    <w:rsid w:val="0001616D"/>
    <w:rsid w:val="00016641"/>
    <w:rsid w:val="00032260"/>
    <w:rsid w:val="00035225"/>
    <w:rsid w:val="00042D62"/>
    <w:rsid w:val="00054372"/>
    <w:rsid w:val="00056183"/>
    <w:rsid w:val="0006467A"/>
    <w:rsid w:val="000661B6"/>
    <w:rsid w:val="000745BE"/>
    <w:rsid w:val="00077B20"/>
    <w:rsid w:val="00081366"/>
    <w:rsid w:val="000823F1"/>
    <w:rsid w:val="000878F4"/>
    <w:rsid w:val="00087ABC"/>
    <w:rsid w:val="00093EE6"/>
    <w:rsid w:val="000A2590"/>
    <w:rsid w:val="000A5A12"/>
    <w:rsid w:val="000E77D5"/>
    <w:rsid w:val="000F3DD0"/>
    <w:rsid w:val="001032F3"/>
    <w:rsid w:val="00113538"/>
    <w:rsid w:val="001150D7"/>
    <w:rsid w:val="0012224E"/>
    <w:rsid w:val="00130122"/>
    <w:rsid w:val="001304FB"/>
    <w:rsid w:val="00134FB6"/>
    <w:rsid w:val="001435CC"/>
    <w:rsid w:val="00145409"/>
    <w:rsid w:val="00147206"/>
    <w:rsid w:val="001516A0"/>
    <w:rsid w:val="00160344"/>
    <w:rsid w:val="001604DB"/>
    <w:rsid w:val="001942DB"/>
    <w:rsid w:val="001977F2"/>
    <w:rsid w:val="001B0E1B"/>
    <w:rsid w:val="001C1A34"/>
    <w:rsid w:val="001F70F6"/>
    <w:rsid w:val="001F79B3"/>
    <w:rsid w:val="00210ECA"/>
    <w:rsid w:val="00217845"/>
    <w:rsid w:val="00231C18"/>
    <w:rsid w:val="00231D65"/>
    <w:rsid w:val="00264E30"/>
    <w:rsid w:val="002666D8"/>
    <w:rsid w:val="00277F3C"/>
    <w:rsid w:val="00283F05"/>
    <w:rsid w:val="00286371"/>
    <w:rsid w:val="00286B05"/>
    <w:rsid w:val="00287EA3"/>
    <w:rsid w:val="0029067A"/>
    <w:rsid w:val="002A0B87"/>
    <w:rsid w:val="002A3E34"/>
    <w:rsid w:val="002A6C58"/>
    <w:rsid w:val="002B74ED"/>
    <w:rsid w:val="002C7187"/>
    <w:rsid w:val="002E77AE"/>
    <w:rsid w:val="002F38E3"/>
    <w:rsid w:val="00303D48"/>
    <w:rsid w:val="00311E4A"/>
    <w:rsid w:val="0031528C"/>
    <w:rsid w:val="00323FE7"/>
    <w:rsid w:val="0033185B"/>
    <w:rsid w:val="003331F9"/>
    <w:rsid w:val="00340A7B"/>
    <w:rsid w:val="00342CBE"/>
    <w:rsid w:val="00344E40"/>
    <w:rsid w:val="0034725F"/>
    <w:rsid w:val="003546A6"/>
    <w:rsid w:val="003673A1"/>
    <w:rsid w:val="00375905"/>
    <w:rsid w:val="003770CF"/>
    <w:rsid w:val="00387485"/>
    <w:rsid w:val="00387ECA"/>
    <w:rsid w:val="0039248E"/>
    <w:rsid w:val="003A5251"/>
    <w:rsid w:val="003B1031"/>
    <w:rsid w:val="003B383B"/>
    <w:rsid w:val="003B65D1"/>
    <w:rsid w:val="003C2583"/>
    <w:rsid w:val="003C568E"/>
    <w:rsid w:val="003C58EE"/>
    <w:rsid w:val="003C6A3B"/>
    <w:rsid w:val="003D10FC"/>
    <w:rsid w:val="003D3DDE"/>
    <w:rsid w:val="003D7C47"/>
    <w:rsid w:val="003E5D10"/>
    <w:rsid w:val="003F37A9"/>
    <w:rsid w:val="003F5C72"/>
    <w:rsid w:val="00404A4E"/>
    <w:rsid w:val="0040614F"/>
    <w:rsid w:val="0041018A"/>
    <w:rsid w:val="004135BF"/>
    <w:rsid w:val="00414401"/>
    <w:rsid w:val="00424C98"/>
    <w:rsid w:val="00427F09"/>
    <w:rsid w:val="00442036"/>
    <w:rsid w:val="00442627"/>
    <w:rsid w:val="00444A63"/>
    <w:rsid w:val="00447700"/>
    <w:rsid w:val="00452F0D"/>
    <w:rsid w:val="00471082"/>
    <w:rsid w:val="0047262C"/>
    <w:rsid w:val="00485A5E"/>
    <w:rsid w:val="00490C5A"/>
    <w:rsid w:val="00493A10"/>
    <w:rsid w:val="00496006"/>
    <w:rsid w:val="004A684A"/>
    <w:rsid w:val="004A784D"/>
    <w:rsid w:val="004B2051"/>
    <w:rsid w:val="004B6D88"/>
    <w:rsid w:val="004C07E7"/>
    <w:rsid w:val="004C1847"/>
    <w:rsid w:val="004D59D8"/>
    <w:rsid w:val="004E3BD3"/>
    <w:rsid w:val="004E4B06"/>
    <w:rsid w:val="004F4743"/>
    <w:rsid w:val="004F7E1D"/>
    <w:rsid w:val="004F7F64"/>
    <w:rsid w:val="00530211"/>
    <w:rsid w:val="005302DC"/>
    <w:rsid w:val="005303CA"/>
    <w:rsid w:val="005357DB"/>
    <w:rsid w:val="00541F41"/>
    <w:rsid w:val="00544864"/>
    <w:rsid w:val="00544FB7"/>
    <w:rsid w:val="00565D5A"/>
    <w:rsid w:val="0058022D"/>
    <w:rsid w:val="00582113"/>
    <w:rsid w:val="00584D94"/>
    <w:rsid w:val="00591DC8"/>
    <w:rsid w:val="00593A46"/>
    <w:rsid w:val="00596663"/>
    <w:rsid w:val="005B5FD9"/>
    <w:rsid w:val="005C4D50"/>
    <w:rsid w:val="005D1383"/>
    <w:rsid w:val="005D441D"/>
    <w:rsid w:val="005D66BF"/>
    <w:rsid w:val="005F4472"/>
    <w:rsid w:val="005F469E"/>
    <w:rsid w:val="006047B7"/>
    <w:rsid w:val="00613573"/>
    <w:rsid w:val="006220F6"/>
    <w:rsid w:val="00623DF2"/>
    <w:rsid w:val="00626659"/>
    <w:rsid w:val="00631B86"/>
    <w:rsid w:val="00642787"/>
    <w:rsid w:val="00643ED6"/>
    <w:rsid w:val="00655B61"/>
    <w:rsid w:val="00660395"/>
    <w:rsid w:val="00667AF1"/>
    <w:rsid w:val="00671088"/>
    <w:rsid w:val="00676DA7"/>
    <w:rsid w:val="00677708"/>
    <w:rsid w:val="00686D0B"/>
    <w:rsid w:val="006956D1"/>
    <w:rsid w:val="00697AE7"/>
    <w:rsid w:val="006A7D26"/>
    <w:rsid w:val="006A7D94"/>
    <w:rsid w:val="006B1113"/>
    <w:rsid w:val="006B12B5"/>
    <w:rsid w:val="006B26F7"/>
    <w:rsid w:val="006B3D22"/>
    <w:rsid w:val="006D60C0"/>
    <w:rsid w:val="006E1C6F"/>
    <w:rsid w:val="006E4F5E"/>
    <w:rsid w:val="006F0288"/>
    <w:rsid w:val="006F5635"/>
    <w:rsid w:val="007006FB"/>
    <w:rsid w:val="0070763C"/>
    <w:rsid w:val="00711C1F"/>
    <w:rsid w:val="00713E0D"/>
    <w:rsid w:val="00715D68"/>
    <w:rsid w:val="00715F4B"/>
    <w:rsid w:val="00716C2C"/>
    <w:rsid w:val="00720601"/>
    <w:rsid w:val="00741582"/>
    <w:rsid w:val="007460BA"/>
    <w:rsid w:val="007735FD"/>
    <w:rsid w:val="00774E51"/>
    <w:rsid w:val="00781E78"/>
    <w:rsid w:val="0078212D"/>
    <w:rsid w:val="00784010"/>
    <w:rsid w:val="00787F68"/>
    <w:rsid w:val="00795454"/>
    <w:rsid w:val="007B2BEC"/>
    <w:rsid w:val="007B38B6"/>
    <w:rsid w:val="007D1350"/>
    <w:rsid w:val="007D1DC5"/>
    <w:rsid w:val="007D307A"/>
    <w:rsid w:val="007E2F09"/>
    <w:rsid w:val="007E4351"/>
    <w:rsid w:val="007E4B32"/>
    <w:rsid w:val="007F2C21"/>
    <w:rsid w:val="007F6397"/>
    <w:rsid w:val="008028C5"/>
    <w:rsid w:val="00804EEB"/>
    <w:rsid w:val="008050EA"/>
    <w:rsid w:val="00821655"/>
    <w:rsid w:val="00836B77"/>
    <w:rsid w:val="00837ED2"/>
    <w:rsid w:val="00844126"/>
    <w:rsid w:val="008443EE"/>
    <w:rsid w:val="0084598F"/>
    <w:rsid w:val="00845B38"/>
    <w:rsid w:val="00852676"/>
    <w:rsid w:val="00860916"/>
    <w:rsid w:val="00860958"/>
    <w:rsid w:val="00861745"/>
    <w:rsid w:val="0086350D"/>
    <w:rsid w:val="008635F3"/>
    <w:rsid w:val="00870B52"/>
    <w:rsid w:val="00874726"/>
    <w:rsid w:val="00881895"/>
    <w:rsid w:val="0088501A"/>
    <w:rsid w:val="00890B31"/>
    <w:rsid w:val="00895DC4"/>
    <w:rsid w:val="008A6F90"/>
    <w:rsid w:val="008B02F1"/>
    <w:rsid w:val="008B4BF0"/>
    <w:rsid w:val="008C0810"/>
    <w:rsid w:val="008C5C57"/>
    <w:rsid w:val="008C7F2D"/>
    <w:rsid w:val="008D115B"/>
    <w:rsid w:val="008D4D8B"/>
    <w:rsid w:val="008D6347"/>
    <w:rsid w:val="008D7F19"/>
    <w:rsid w:val="008F2A41"/>
    <w:rsid w:val="008F50CB"/>
    <w:rsid w:val="008F5105"/>
    <w:rsid w:val="00903F2C"/>
    <w:rsid w:val="00910087"/>
    <w:rsid w:val="00930DA1"/>
    <w:rsid w:val="0093458B"/>
    <w:rsid w:val="0093646E"/>
    <w:rsid w:val="00941946"/>
    <w:rsid w:val="0095324F"/>
    <w:rsid w:val="0095396D"/>
    <w:rsid w:val="00954BC1"/>
    <w:rsid w:val="00964A86"/>
    <w:rsid w:val="00966CD3"/>
    <w:rsid w:val="0096740C"/>
    <w:rsid w:val="00967E13"/>
    <w:rsid w:val="00974E37"/>
    <w:rsid w:val="00980EF8"/>
    <w:rsid w:val="00980FFB"/>
    <w:rsid w:val="009818AC"/>
    <w:rsid w:val="00990C1E"/>
    <w:rsid w:val="00996628"/>
    <w:rsid w:val="009A0009"/>
    <w:rsid w:val="009A1638"/>
    <w:rsid w:val="009A4453"/>
    <w:rsid w:val="009A52B9"/>
    <w:rsid w:val="009A5E01"/>
    <w:rsid w:val="009B16A2"/>
    <w:rsid w:val="009C6C08"/>
    <w:rsid w:val="009D1A31"/>
    <w:rsid w:val="009D1CB7"/>
    <w:rsid w:val="009D5953"/>
    <w:rsid w:val="009D77B3"/>
    <w:rsid w:val="009E7542"/>
    <w:rsid w:val="009E7A99"/>
    <w:rsid w:val="009F00B1"/>
    <w:rsid w:val="00A0358B"/>
    <w:rsid w:val="00A03CB4"/>
    <w:rsid w:val="00A13504"/>
    <w:rsid w:val="00A14F14"/>
    <w:rsid w:val="00A1552A"/>
    <w:rsid w:val="00A21CF6"/>
    <w:rsid w:val="00A27FF3"/>
    <w:rsid w:val="00A434ED"/>
    <w:rsid w:val="00A46DAE"/>
    <w:rsid w:val="00A515A9"/>
    <w:rsid w:val="00A67298"/>
    <w:rsid w:val="00A82865"/>
    <w:rsid w:val="00A94905"/>
    <w:rsid w:val="00A97828"/>
    <w:rsid w:val="00AA1175"/>
    <w:rsid w:val="00AA74BE"/>
    <w:rsid w:val="00AB3090"/>
    <w:rsid w:val="00AC04A2"/>
    <w:rsid w:val="00AD115D"/>
    <w:rsid w:val="00AE07D9"/>
    <w:rsid w:val="00AE3585"/>
    <w:rsid w:val="00B04FDE"/>
    <w:rsid w:val="00B122AD"/>
    <w:rsid w:val="00B25B95"/>
    <w:rsid w:val="00B37C08"/>
    <w:rsid w:val="00B412B3"/>
    <w:rsid w:val="00B42A7F"/>
    <w:rsid w:val="00B5120E"/>
    <w:rsid w:val="00B54843"/>
    <w:rsid w:val="00B55646"/>
    <w:rsid w:val="00B56679"/>
    <w:rsid w:val="00B719D1"/>
    <w:rsid w:val="00B736F7"/>
    <w:rsid w:val="00B804AB"/>
    <w:rsid w:val="00B838AD"/>
    <w:rsid w:val="00B869CC"/>
    <w:rsid w:val="00B87BE6"/>
    <w:rsid w:val="00B906A5"/>
    <w:rsid w:val="00B94313"/>
    <w:rsid w:val="00BA347F"/>
    <w:rsid w:val="00BA4D4F"/>
    <w:rsid w:val="00BB2738"/>
    <w:rsid w:val="00BB33A4"/>
    <w:rsid w:val="00BC0021"/>
    <w:rsid w:val="00BC30C2"/>
    <w:rsid w:val="00BC3B49"/>
    <w:rsid w:val="00BC7ECD"/>
    <w:rsid w:val="00BD68AD"/>
    <w:rsid w:val="00BD70D3"/>
    <w:rsid w:val="00BD7DE3"/>
    <w:rsid w:val="00BE2545"/>
    <w:rsid w:val="00BE31D3"/>
    <w:rsid w:val="00BE740D"/>
    <w:rsid w:val="00BF3FBD"/>
    <w:rsid w:val="00C01FF7"/>
    <w:rsid w:val="00C0283C"/>
    <w:rsid w:val="00C126A9"/>
    <w:rsid w:val="00C126B9"/>
    <w:rsid w:val="00C35442"/>
    <w:rsid w:val="00C45DC9"/>
    <w:rsid w:val="00C47E62"/>
    <w:rsid w:val="00C543B6"/>
    <w:rsid w:val="00C54612"/>
    <w:rsid w:val="00C5513E"/>
    <w:rsid w:val="00C65A37"/>
    <w:rsid w:val="00C6681A"/>
    <w:rsid w:val="00C719BF"/>
    <w:rsid w:val="00C76969"/>
    <w:rsid w:val="00C8252B"/>
    <w:rsid w:val="00C8312A"/>
    <w:rsid w:val="00C974E1"/>
    <w:rsid w:val="00CA2EFC"/>
    <w:rsid w:val="00CA34A1"/>
    <w:rsid w:val="00CB7D3A"/>
    <w:rsid w:val="00CC1B69"/>
    <w:rsid w:val="00CC705F"/>
    <w:rsid w:val="00CE098B"/>
    <w:rsid w:val="00CE39C8"/>
    <w:rsid w:val="00CF24A7"/>
    <w:rsid w:val="00CF5E06"/>
    <w:rsid w:val="00CF7D1B"/>
    <w:rsid w:val="00D03885"/>
    <w:rsid w:val="00D075F7"/>
    <w:rsid w:val="00D10843"/>
    <w:rsid w:val="00D1209B"/>
    <w:rsid w:val="00D13D10"/>
    <w:rsid w:val="00D156FE"/>
    <w:rsid w:val="00D20B57"/>
    <w:rsid w:val="00D23C41"/>
    <w:rsid w:val="00D24F06"/>
    <w:rsid w:val="00D26210"/>
    <w:rsid w:val="00D30129"/>
    <w:rsid w:val="00D33D38"/>
    <w:rsid w:val="00D36C4A"/>
    <w:rsid w:val="00D41A7C"/>
    <w:rsid w:val="00D42566"/>
    <w:rsid w:val="00D47884"/>
    <w:rsid w:val="00D54376"/>
    <w:rsid w:val="00D566D3"/>
    <w:rsid w:val="00D5799C"/>
    <w:rsid w:val="00D632B0"/>
    <w:rsid w:val="00D6696E"/>
    <w:rsid w:val="00D67A60"/>
    <w:rsid w:val="00D85CE6"/>
    <w:rsid w:val="00D93537"/>
    <w:rsid w:val="00D9655E"/>
    <w:rsid w:val="00DB17CF"/>
    <w:rsid w:val="00DB349E"/>
    <w:rsid w:val="00DB4AAF"/>
    <w:rsid w:val="00DC739F"/>
    <w:rsid w:val="00DD4A2D"/>
    <w:rsid w:val="00DD5EB8"/>
    <w:rsid w:val="00DE0973"/>
    <w:rsid w:val="00DE45C5"/>
    <w:rsid w:val="00DE53F7"/>
    <w:rsid w:val="00DE6AE7"/>
    <w:rsid w:val="00DF1745"/>
    <w:rsid w:val="00DF392A"/>
    <w:rsid w:val="00E00624"/>
    <w:rsid w:val="00E02F5D"/>
    <w:rsid w:val="00E108CE"/>
    <w:rsid w:val="00E14DBF"/>
    <w:rsid w:val="00E150C5"/>
    <w:rsid w:val="00E15798"/>
    <w:rsid w:val="00E31732"/>
    <w:rsid w:val="00E42945"/>
    <w:rsid w:val="00E51903"/>
    <w:rsid w:val="00E62590"/>
    <w:rsid w:val="00E80C95"/>
    <w:rsid w:val="00E901DD"/>
    <w:rsid w:val="00E92FCA"/>
    <w:rsid w:val="00E9667D"/>
    <w:rsid w:val="00E97489"/>
    <w:rsid w:val="00EA530D"/>
    <w:rsid w:val="00EC1D94"/>
    <w:rsid w:val="00EC2143"/>
    <w:rsid w:val="00ED1176"/>
    <w:rsid w:val="00ED747C"/>
    <w:rsid w:val="00ED7948"/>
    <w:rsid w:val="00EE7503"/>
    <w:rsid w:val="00F15D45"/>
    <w:rsid w:val="00F20F19"/>
    <w:rsid w:val="00F2495D"/>
    <w:rsid w:val="00F25A4B"/>
    <w:rsid w:val="00F27E20"/>
    <w:rsid w:val="00F3080A"/>
    <w:rsid w:val="00F435EA"/>
    <w:rsid w:val="00F44421"/>
    <w:rsid w:val="00F62141"/>
    <w:rsid w:val="00F65B23"/>
    <w:rsid w:val="00FA6F23"/>
    <w:rsid w:val="00FC33BA"/>
    <w:rsid w:val="00FC61F0"/>
    <w:rsid w:val="00FD125D"/>
    <w:rsid w:val="00FE2538"/>
    <w:rsid w:val="00FE2845"/>
    <w:rsid w:val="00FE2EE6"/>
    <w:rsid w:val="00FE34BE"/>
    <w:rsid w:val="0265A097"/>
    <w:rsid w:val="10ED8ADD"/>
    <w:rsid w:val="149F5FF9"/>
    <w:rsid w:val="16641705"/>
    <w:rsid w:val="17542141"/>
    <w:rsid w:val="1BEB6722"/>
    <w:rsid w:val="21A40BFE"/>
    <w:rsid w:val="35EB4FBD"/>
    <w:rsid w:val="366E8243"/>
    <w:rsid w:val="36AB2683"/>
    <w:rsid w:val="394C8A4A"/>
    <w:rsid w:val="3DB3D23E"/>
    <w:rsid w:val="401D46C3"/>
    <w:rsid w:val="40F0E250"/>
    <w:rsid w:val="4258C2FC"/>
    <w:rsid w:val="42B3A96B"/>
    <w:rsid w:val="53514888"/>
    <w:rsid w:val="53DC8375"/>
    <w:rsid w:val="55A01CE5"/>
    <w:rsid w:val="57763523"/>
    <w:rsid w:val="58865CEE"/>
    <w:rsid w:val="5D21CC37"/>
    <w:rsid w:val="5F701EAC"/>
    <w:rsid w:val="60CF6F9E"/>
    <w:rsid w:val="65B4C151"/>
    <w:rsid w:val="6BAA2A51"/>
    <w:rsid w:val="7B1B6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7DC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link w:val="DDLBodyTextChar"/>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customStyle="1" w:styleId="EndNoteBibliographyTitle">
    <w:name w:val="EndNote Bibliography Title"/>
    <w:basedOn w:val="Normal"/>
    <w:link w:val="EndNoteBibliographyTitleChar"/>
    <w:rsid w:val="00C01FF7"/>
    <w:pPr>
      <w:spacing w:after="0"/>
      <w:jc w:val="center"/>
    </w:pPr>
    <w:rPr>
      <w:rFonts w:cs="Arial"/>
      <w:noProof/>
    </w:rPr>
  </w:style>
  <w:style w:type="character" w:customStyle="1" w:styleId="DDLBodyTextChar">
    <w:name w:val="DDL_BodyText Char"/>
    <w:basedOn w:val="DefaultParagraphFont"/>
    <w:link w:val="DDLBodyText"/>
    <w:rsid w:val="00C01FF7"/>
    <w:rPr>
      <w:rFonts w:ascii="Arial" w:hAnsi="Arial"/>
      <w:sz w:val="18"/>
    </w:rPr>
  </w:style>
  <w:style w:type="character" w:customStyle="1" w:styleId="EndNoteBibliographyTitleChar">
    <w:name w:val="EndNote Bibliography Title Char"/>
    <w:basedOn w:val="DDLBodyTextChar"/>
    <w:link w:val="EndNoteBibliographyTitle"/>
    <w:rsid w:val="00C01FF7"/>
    <w:rPr>
      <w:rFonts w:ascii="Arial" w:hAnsi="Arial" w:cs="Arial"/>
      <w:noProof/>
      <w:sz w:val="18"/>
    </w:rPr>
  </w:style>
  <w:style w:type="paragraph" w:customStyle="1" w:styleId="EndNoteBibliography">
    <w:name w:val="EndNote Bibliography"/>
    <w:basedOn w:val="Normal"/>
    <w:link w:val="EndNoteBibliographyChar"/>
    <w:rsid w:val="00C01FF7"/>
    <w:rPr>
      <w:rFonts w:cs="Arial"/>
      <w:noProof/>
    </w:rPr>
  </w:style>
  <w:style w:type="character" w:customStyle="1" w:styleId="EndNoteBibliographyChar">
    <w:name w:val="EndNote Bibliography Char"/>
    <w:basedOn w:val="DDLBodyTextChar"/>
    <w:link w:val="EndNoteBibliography"/>
    <w:rsid w:val="00C01FF7"/>
    <w:rPr>
      <w:rFonts w:ascii="Arial" w:hAnsi="Arial" w:cs="Arial"/>
      <w:noProof/>
      <w:sz w:val="18"/>
    </w:rPr>
  </w:style>
  <w:style w:type="paragraph" w:customStyle="1" w:styleId="MDPI31text">
    <w:name w:val="MDPI_3.1_text"/>
    <w:rsid w:val="00E31732"/>
    <w:pPr>
      <w:suppressAutoHyphens/>
      <w:autoSpaceDN w:val="0"/>
      <w:snapToGrid w:val="0"/>
      <w:spacing w:line="228" w:lineRule="auto"/>
      <w:ind w:left="2608" w:firstLine="425"/>
      <w:jc w:val="both"/>
    </w:pPr>
    <w:rPr>
      <w:rFonts w:ascii="Palatino Linotype" w:hAnsi="Palatino Linotype"/>
      <w:color w:val="000000"/>
      <w:szCs w:val="22"/>
      <w:lang w:val="en-US" w:eastAsia="de-DE" w:bidi="en-US"/>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1F31B6"/>
    <w:rsid w:val="003009AF"/>
    <w:rsid w:val="0032240B"/>
    <w:rsid w:val="004A5D97"/>
    <w:rsid w:val="005025F8"/>
    <w:rsid w:val="00611BAC"/>
    <w:rsid w:val="00623571"/>
    <w:rsid w:val="007F2681"/>
    <w:rsid w:val="00943A37"/>
    <w:rsid w:val="009F0831"/>
    <w:rsid w:val="00AA50F2"/>
    <w:rsid w:val="00AD0A82"/>
    <w:rsid w:val="00B01474"/>
    <w:rsid w:val="00C97522"/>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4D96"/>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3A2BC6ED660244B65A53B596B482FE" ma:contentTypeVersion="16" ma:contentTypeDescription="Create a new document." ma:contentTypeScope="" ma:versionID="f10c69399adb7fdf94790364cdcd9fa3">
  <xsd:schema xmlns:xsd="http://www.w3.org/2001/XMLSchema" xmlns:xs="http://www.w3.org/2001/XMLSchema" xmlns:p="http://schemas.microsoft.com/office/2006/metadata/properties" xmlns:ns3="b80aac87-0d98-49ad-b5ec-1f783f119aeb" xmlns:ns4="6a3b66f3-109f-4a6f-899b-9ddb114a8c36" targetNamespace="http://schemas.microsoft.com/office/2006/metadata/properties" ma:root="true" ma:fieldsID="bc2101bf479ee20180242bf01b02a090" ns3:_="" ns4:_="">
    <xsd:import namespace="b80aac87-0d98-49ad-b5ec-1f783f119aeb"/>
    <xsd:import namespace="6a3b66f3-109f-4a6f-899b-9ddb114a8c3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0aac87-0d98-49ad-b5ec-1f783f119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3b66f3-109f-4a6f-899b-9ddb114a8c3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b80aac87-0d98-49ad-b5ec-1f783f119aeb" xsi:nil="true"/>
  </documentManagement>
</p:properties>
</file>

<file path=customXml/itemProps1.xml><?xml version="1.0" encoding="utf-8"?>
<ds:datastoreItem xmlns:ds="http://schemas.openxmlformats.org/officeDocument/2006/customXml" ds:itemID="{5F1B72C5-9FBB-469A-93C4-05940C0E439F}">
  <ds:schemaRefs>
    <ds:schemaRef ds:uri="http://schemas.openxmlformats.org/officeDocument/2006/bibliography"/>
  </ds:schemaRefs>
</ds:datastoreItem>
</file>

<file path=customXml/itemProps2.xml><?xml version="1.0" encoding="utf-8"?>
<ds:datastoreItem xmlns:ds="http://schemas.openxmlformats.org/officeDocument/2006/customXml" ds:itemID="{19908F9F-D7C8-40CB-A753-518EA18B9137}">
  <ds:schemaRefs>
    <ds:schemaRef ds:uri="http://schemas.microsoft.com/sharepoint/v3/contenttype/forms"/>
  </ds:schemaRefs>
</ds:datastoreItem>
</file>

<file path=customXml/itemProps3.xml><?xml version="1.0" encoding="utf-8"?>
<ds:datastoreItem xmlns:ds="http://schemas.openxmlformats.org/officeDocument/2006/customXml" ds:itemID="{8EC8C300-220D-45AF-B105-38DB5ACBA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0aac87-0d98-49ad-b5ec-1f783f119aeb"/>
    <ds:schemaRef ds:uri="6a3b66f3-109f-4a6f-899b-9ddb114a8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208564-CAD6-4E3E-BCAC-417EBFE60F55}">
  <ds:schemaRefs>
    <ds:schemaRef ds:uri="http://schemas.microsoft.com/office/2006/metadata/properties"/>
    <ds:schemaRef ds:uri="http://schemas.microsoft.com/office/infopath/2007/PartnerControls"/>
    <ds:schemaRef ds:uri="b80aac87-0d98-49ad-b5ec-1f783f119ae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2544</Words>
  <Characters>13423</Characters>
  <Application>Microsoft Office Word</Application>
  <DocSecurity>4</DocSecurity>
  <Lines>111</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2023-10-13T15:52:00Z</dcterms:created>
  <dcterms:modified xsi:type="dcterms:W3CDTF">2023-10-13T15:52:00Z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0x010100943A2BC6ED660244B65A53B596B482FE</vt:lpwstr>
  </property>
</Properties>
</file>