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63013679" w14:textId="36C37B97" w:rsidR="006D5021" w:rsidRPr="003C4DF5" w:rsidRDefault="00677ADE" w:rsidP="007A3C71">
      <w:pPr>
        <w:pStyle w:val="DDLTitle"/>
        <w:spacing w:after="240"/>
        <w:jc w:val="both"/>
        <w:rPr>
          <w:color w:val="0D0D0D" w:themeColor="text1" w:themeTint="F2"/>
        </w:rPr>
      </w:pPr>
      <w:sdt>
        <w:sdtPr>
          <w:rPr>
            <w:color w:val="0D0D0D" w:themeColor="text1" w:themeTint="F2"/>
          </w:rPr>
          <w:alias w:val="Title"/>
          <w:tag w:val="Title"/>
          <w:id w:val="-912845432"/>
          <w:lock w:val="sdtLocked"/>
          <w:placeholder>
            <w:docPart w:val="F93874C70D8C44D6B0BA71800E08656C"/>
          </w:placeholder>
        </w:sdtPr>
        <w:sdtEndPr/>
        <w:sdtContent>
          <w:r w:rsidR="009C2C03" w:rsidRPr="008A002E">
            <w:rPr>
              <w:rFonts w:asciiTheme="minorBidi" w:eastAsiaTheme="minorHAnsi" w:hAnsiTheme="minorBidi" w:cstheme="minorBidi"/>
              <w:color w:val="0D0D0D" w:themeColor="text1" w:themeTint="F2"/>
              <w:sz w:val="20"/>
              <w:szCs w:val="36"/>
              <w:lang w:eastAsia="en-US"/>
            </w:rPr>
            <w:t>Impact of protein aggregation on the immunogenicity of a human monoclonal antibody following pulmonary administration in mice</w:t>
          </w:r>
          <w:r w:rsidR="009C2C03" w:rsidRPr="003C4DF5">
            <w:rPr>
              <w:rFonts w:asciiTheme="minorHAnsi" w:eastAsiaTheme="minorHAnsi" w:hAnsiTheme="minorHAnsi" w:cstheme="minorHAnsi"/>
              <w:color w:val="0D0D0D" w:themeColor="text1" w:themeTint="F2"/>
              <w:sz w:val="20"/>
              <w:szCs w:val="36"/>
              <w:lang w:eastAsia="en-US"/>
            </w:rPr>
            <w:t xml:space="preserve"> </w:t>
          </w:r>
        </w:sdtContent>
      </w:sdt>
      <w:bookmarkEnd w:id="0"/>
      <w:r w:rsidR="00881895" w:rsidRPr="003C4DF5">
        <w:rPr>
          <w:color w:val="0D0D0D" w:themeColor="text1" w:themeTint="F2"/>
        </w:rPr>
        <w:t xml:space="preserve"> </w:t>
      </w:r>
      <w:bookmarkStart w:id="1" w:name="Author"/>
    </w:p>
    <w:p w14:paraId="067FE064" w14:textId="4B883D52" w:rsidR="009C2C03" w:rsidRPr="00C05865" w:rsidRDefault="00677ADE" w:rsidP="007A3C71">
      <w:pPr>
        <w:autoSpaceDE w:val="0"/>
        <w:autoSpaceDN w:val="0"/>
        <w:adjustRightInd w:val="0"/>
        <w:spacing w:after="120" w:line="360" w:lineRule="auto"/>
        <w:rPr>
          <w:b/>
          <w:bCs/>
          <w:color w:val="0D0D0D" w:themeColor="text1" w:themeTint="F2"/>
          <w:lang w:val="fr-BE"/>
        </w:rPr>
      </w:pPr>
      <w:sdt>
        <w:sdtPr>
          <w:rPr>
            <w:color w:val="0D0D0D" w:themeColor="text1" w:themeTint="F2"/>
            <w:u w:val="single"/>
          </w:rPr>
          <w:alias w:val="Main Author"/>
          <w:tag w:val="Main Author"/>
          <w:id w:val="854543900"/>
          <w:lock w:val="sdtLocked"/>
          <w:placeholder>
            <w:docPart w:val="38BA82FFF2774C26AC6862CFB8BB55DB"/>
          </w:placeholder>
        </w:sdtPr>
        <w:sdtEndPr/>
        <w:sdtContent>
          <w:r w:rsidR="008A2157" w:rsidRPr="00C05865">
            <w:rPr>
              <w:b/>
              <w:bCs/>
              <w:color w:val="0D0D0D" w:themeColor="text1" w:themeTint="F2"/>
              <w:u w:val="single"/>
              <w:lang w:val="fr-BE"/>
            </w:rPr>
            <w:t>Sohaib Mahri</w:t>
          </w:r>
          <w:r w:rsidR="008A2157" w:rsidRPr="00C05865">
            <w:rPr>
              <w:b/>
              <w:bCs/>
              <w:color w:val="0D0D0D" w:themeColor="text1" w:themeTint="F2"/>
              <w:u w:val="single"/>
              <w:vertAlign w:val="superscript"/>
              <w:lang w:val="fr-BE"/>
            </w:rPr>
            <w:t>1</w:t>
          </w:r>
          <w:r w:rsidR="008A2157" w:rsidRPr="00C05865">
            <w:rPr>
              <w:b/>
              <w:bCs/>
              <w:color w:val="0D0D0D" w:themeColor="text1" w:themeTint="F2"/>
              <w:lang w:val="fr-BE"/>
            </w:rPr>
            <w:t xml:space="preserve">, Céline Cassiers </w:t>
          </w:r>
          <w:r w:rsidR="008A2157" w:rsidRPr="00C05865">
            <w:rPr>
              <w:b/>
              <w:bCs/>
              <w:color w:val="0D0D0D" w:themeColor="text1" w:themeTint="F2"/>
              <w:vertAlign w:val="superscript"/>
              <w:lang w:val="fr-BE"/>
            </w:rPr>
            <w:t>1</w:t>
          </w:r>
          <w:r w:rsidR="008A2157" w:rsidRPr="00C05865">
            <w:rPr>
              <w:b/>
              <w:bCs/>
              <w:color w:val="0D0D0D" w:themeColor="text1" w:themeTint="F2"/>
              <w:lang w:val="fr-BE"/>
            </w:rPr>
            <w:t>,</w:t>
          </w:r>
          <w:r w:rsidR="008A2157" w:rsidRPr="00C05865">
            <w:rPr>
              <w:b/>
              <w:bCs/>
              <w:color w:val="0D0D0D" w:themeColor="text1" w:themeTint="F2"/>
              <w:vertAlign w:val="superscript"/>
              <w:lang w:val="fr-BE"/>
            </w:rPr>
            <w:t xml:space="preserve"> </w:t>
          </w:r>
          <w:r w:rsidR="008A2157" w:rsidRPr="00C05865">
            <w:rPr>
              <w:b/>
              <w:bCs/>
              <w:color w:val="0D0D0D" w:themeColor="text1" w:themeTint="F2"/>
              <w:lang w:val="fr-BE"/>
            </w:rPr>
            <w:t>Gracin Sandra</w:t>
          </w:r>
          <w:r w:rsidR="008A2157" w:rsidRPr="00C05865">
            <w:rPr>
              <w:b/>
              <w:bCs/>
              <w:color w:val="0D0D0D" w:themeColor="text1" w:themeTint="F2"/>
              <w:vertAlign w:val="superscript"/>
              <w:lang w:val="fr-BE"/>
            </w:rPr>
            <w:t>2</w:t>
          </w:r>
          <w:r w:rsidR="008A2157" w:rsidRPr="00C05865">
            <w:rPr>
              <w:b/>
              <w:bCs/>
              <w:color w:val="0D0D0D" w:themeColor="text1" w:themeTint="F2"/>
              <w:lang w:val="fr-BE"/>
            </w:rPr>
            <w:t xml:space="preserve">, </w:t>
          </w:r>
          <w:r w:rsidR="009F1F29" w:rsidRPr="00C05865">
            <w:rPr>
              <w:b/>
              <w:bCs/>
              <w:color w:val="0D0D0D" w:themeColor="text1" w:themeTint="F2"/>
              <w:lang w:val="fr-BE"/>
            </w:rPr>
            <w:t>Francine Uwambayinema</w:t>
          </w:r>
          <w:r w:rsidR="009F1F29" w:rsidRPr="00C05865">
            <w:rPr>
              <w:b/>
              <w:bCs/>
              <w:color w:val="0D0D0D" w:themeColor="text1" w:themeTint="F2"/>
              <w:vertAlign w:val="superscript"/>
              <w:lang w:val="fr-BE"/>
            </w:rPr>
            <w:t>5</w:t>
          </w:r>
          <w:r w:rsidR="009F1F29" w:rsidRPr="00C05865">
            <w:rPr>
              <w:b/>
              <w:bCs/>
              <w:color w:val="0D0D0D" w:themeColor="text1" w:themeTint="F2"/>
              <w:lang w:val="fr-BE"/>
            </w:rPr>
            <w:t>, François Huaux</w:t>
          </w:r>
          <w:r w:rsidR="009F1F29" w:rsidRPr="00C05865">
            <w:rPr>
              <w:b/>
              <w:bCs/>
              <w:color w:val="0D0D0D" w:themeColor="text1" w:themeTint="F2"/>
              <w:vertAlign w:val="superscript"/>
              <w:lang w:val="fr-BE"/>
            </w:rPr>
            <w:t>5</w:t>
          </w:r>
          <w:r w:rsidR="009F1F29" w:rsidRPr="00C05865">
            <w:rPr>
              <w:b/>
              <w:bCs/>
              <w:color w:val="0D0D0D" w:themeColor="text1" w:themeTint="F2"/>
              <w:lang w:val="fr-BE"/>
            </w:rPr>
            <w:t xml:space="preserve">, </w:t>
          </w:r>
          <w:r w:rsidR="008A2157" w:rsidRPr="00C05865">
            <w:rPr>
              <w:b/>
              <w:bCs/>
              <w:color w:val="0D0D0D" w:themeColor="text1" w:themeTint="F2"/>
              <w:lang w:val="fr-BE"/>
            </w:rPr>
            <w:t>Mariam Ibrahim</w:t>
          </w:r>
          <w:r w:rsidR="008A2157" w:rsidRPr="00C05865">
            <w:rPr>
              <w:b/>
              <w:bCs/>
              <w:color w:val="0D0D0D" w:themeColor="text1" w:themeTint="F2"/>
              <w:vertAlign w:val="superscript"/>
              <w:lang w:val="fr-BE"/>
            </w:rPr>
            <w:t>3</w:t>
          </w:r>
          <w:r w:rsidR="008A2157" w:rsidRPr="00C05865">
            <w:rPr>
              <w:b/>
              <w:bCs/>
              <w:color w:val="0D0D0D" w:themeColor="text1" w:themeTint="F2"/>
              <w:lang w:val="fr-BE"/>
            </w:rPr>
            <w:t>, Sian Piper</w:t>
          </w:r>
          <w:r w:rsidR="008A2157" w:rsidRPr="00C05865">
            <w:rPr>
              <w:b/>
              <w:bCs/>
              <w:color w:val="0D0D0D" w:themeColor="text1" w:themeTint="F2"/>
              <w:vertAlign w:val="superscript"/>
              <w:lang w:val="fr-BE"/>
            </w:rPr>
            <w:t>4</w:t>
          </w:r>
          <w:r w:rsidR="008A2157" w:rsidRPr="00C05865">
            <w:rPr>
              <w:b/>
              <w:bCs/>
              <w:color w:val="0D0D0D" w:themeColor="text1" w:themeTint="F2"/>
              <w:lang w:val="fr-BE"/>
            </w:rPr>
            <w:t>, Antonio Llinas</w:t>
          </w:r>
          <w:r w:rsidR="008A2157" w:rsidRPr="00C05865">
            <w:rPr>
              <w:b/>
              <w:bCs/>
              <w:color w:val="0D0D0D" w:themeColor="text1" w:themeTint="F2"/>
              <w:vertAlign w:val="superscript"/>
              <w:lang w:val="fr-BE"/>
            </w:rPr>
            <w:t>2</w:t>
          </w:r>
          <w:r w:rsidR="008A2157" w:rsidRPr="00C05865">
            <w:rPr>
              <w:b/>
              <w:bCs/>
              <w:color w:val="0D0D0D" w:themeColor="text1" w:themeTint="F2"/>
              <w:lang w:val="fr-BE"/>
            </w:rPr>
            <w:t>, Markus Fridén</w:t>
          </w:r>
          <w:r w:rsidR="008A2157" w:rsidRPr="00C05865">
            <w:rPr>
              <w:b/>
              <w:bCs/>
              <w:color w:val="0D0D0D" w:themeColor="text1" w:themeTint="F2"/>
              <w:vertAlign w:val="superscript"/>
              <w:lang w:val="fr-BE"/>
            </w:rPr>
            <w:t>2</w:t>
          </w:r>
          <w:r w:rsidR="003B73DD" w:rsidRPr="00C05865">
            <w:rPr>
              <w:b/>
              <w:bCs/>
              <w:color w:val="0D0D0D" w:themeColor="text1" w:themeTint="F2"/>
              <w:vertAlign w:val="superscript"/>
              <w:lang w:val="fr-BE"/>
            </w:rPr>
            <w:t>,6</w:t>
          </w:r>
          <w:r w:rsidR="008A2157" w:rsidRPr="00C05865">
            <w:rPr>
              <w:b/>
              <w:bCs/>
              <w:color w:val="0D0D0D" w:themeColor="text1" w:themeTint="F2"/>
              <w:lang w:val="fr-BE"/>
            </w:rPr>
            <w:t>, Rita Vanbever</w:t>
          </w:r>
          <w:r w:rsidR="008A2157" w:rsidRPr="00C05865">
            <w:rPr>
              <w:b/>
              <w:bCs/>
              <w:color w:val="0D0D0D" w:themeColor="text1" w:themeTint="F2"/>
              <w:vertAlign w:val="superscript"/>
              <w:lang w:val="fr-BE"/>
            </w:rPr>
            <w:t>1</w:t>
          </w:r>
        </w:sdtContent>
      </w:sdt>
      <w:bookmarkEnd w:id="1"/>
    </w:p>
    <w:p w14:paraId="4A112FB9" w14:textId="77777777" w:rsidR="002754A0" w:rsidRPr="003C4DF5" w:rsidRDefault="002754A0" w:rsidP="00BD00DA">
      <w:pPr>
        <w:autoSpaceDE w:val="0"/>
        <w:autoSpaceDN w:val="0"/>
        <w:adjustRightInd w:val="0"/>
        <w:spacing w:after="0" w:line="360" w:lineRule="auto"/>
        <w:rPr>
          <w:color w:val="0D0D0D" w:themeColor="text1" w:themeTint="F2"/>
          <w:sz w:val="16"/>
          <w:szCs w:val="18"/>
          <w:lang w:val="en-US"/>
        </w:rPr>
      </w:pPr>
      <w:r w:rsidRPr="003C4DF5">
        <w:rPr>
          <w:color w:val="0D0D0D" w:themeColor="text1" w:themeTint="F2"/>
          <w:sz w:val="16"/>
          <w:szCs w:val="18"/>
          <w:vertAlign w:val="superscript"/>
          <w:lang w:val="en-US"/>
        </w:rPr>
        <w:t>1</w:t>
      </w:r>
      <w:r w:rsidRPr="003C4DF5">
        <w:rPr>
          <w:color w:val="0D0D0D" w:themeColor="text1" w:themeTint="F2"/>
          <w:sz w:val="16"/>
          <w:szCs w:val="18"/>
          <w:lang w:val="en-US"/>
        </w:rPr>
        <w:t xml:space="preserve"> Université </w:t>
      </w:r>
      <w:proofErr w:type="spellStart"/>
      <w:r w:rsidRPr="003C4DF5">
        <w:rPr>
          <w:color w:val="0D0D0D" w:themeColor="text1" w:themeTint="F2"/>
          <w:sz w:val="16"/>
          <w:szCs w:val="18"/>
          <w:lang w:val="en-US"/>
        </w:rPr>
        <w:t>catholique</w:t>
      </w:r>
      <w:proofErr w:type="spellEnd"/>
      <w:r w:rsidRPr="003C4DF5">
        <w:rPr>
          <w:color w:val="0D0D0D" w:themeColor="text1" w:themeTint="F2"/>
          <w:sz w:val="16"/>
          <w:szCs w:val="18"/>
          <w:lang w:val="en-US"/>
        </w:rPr>
        <w:t xml:space="preserve"> de Louvain (UCLouvain), Louvain Drug Research Institute (LDRI), Advanced Drug Delivery &amp; Biomaterials (ADBB), Brussels 1200, Belgium.</w:t>
      </w:r>
    </w:p>
    <w:p w14:paraId="1060A4C7" w14:textId="77777777" w:rsidR="002754A0" w:rsidRPr="003C4DF5" w:rsidRDefault="002754A0" w:rsidP="00BD00DA">
      <w:pPr>
        <w:autoSpaceDE w:val="0"/>
        <w:autoSpaceDN w:val="0"/>
        <w:adjustRightInd w:val="0"/>
        <w:spacing w:after="0" w:line="360" w:lineRule="auto"/>
        <w:rPr>
          <w:color w:val="0D0D0D" w:themeColor="text1" w:themeTint="F2"/>
          <w:sz w:val="16"/>
          <w:szCs w:val="18"/>
          <w:lang w:val="en-US"/>
        </w:rPr>
      </w:pPr>
      <w:proofErr w:type="gramStart"/>
      <w:r w:rsidRPr="003C4DF5">
        <w:rPr>
          <w:color w:val="0D0D0D" w:themeColor="text1" w:themeTint="F2"/>
          <w:sz w:val="16"/>
          <w:szCs w:val="18"/>
          <w:vertAlign w:val="superscript"/>
          <w:lang w:val="en-US"/>
        </w:rPr>
        <w:t xml:space="preserve">2  </w:t>
      </w:r>
      <w:r w:rsidRPr="003C4DF5">
        <w:rPr>
          <w:color w:val="0D0D0D" w:themeColor="text1" w:themeTint="F2"/>
          <w:sz w:val="16"/>
          <w:szCs w:val="18"/>
          <w:lang w:val="en-US"/>
        </w:rPr>
        <w:t>AstraZeneca</w:t>
      </w:r>
      <w:proofErr w:type="gramEnd"/>
      <w:r w:rsidRPr="003C4DF5">
        <w:rPr>
          <w:color w:val="0D0D0D" w:themeColor="text1" w:themeTint="F2"/>
          <w:sz w:val="16"/>
          <w:szCs w:val="18"/>
          <w:lang w:val="en-US"/>
        </w:rPr>
        <w:t>; Pharmaceutical Technology &amp; Development; Inhalation Product Development; Gothenburg, Sweden</w:t>
      </w:r>
    </w:p>
    <w:p w14:paraId="669E0E3A" w14:textId="77777777" w:rsidR="002754A0" w:rsidRPr="003C4DF5" w:rsidRDefault="002754A0" w:rsidP="00BD00DA">
      <w:pPr>
        <w:autoSpaceDE w:val="0"/>
        <w:autoSpaceDN w:val="0"/>
        <w:adjustRightInd w:val="0"/>
        <w:spacing w:after="0" w:line="360" w:lineRule="auto"/>
        <w:rPr>
          <w:color w:val="0D0D0D" w:themeColor="text1" w:themeTint="F2"/>
          <w:sz w:val="16"/>
          <w:szCs w:val="18"/>
          <w:lang w:val="en-US"/>
        </w:rPr>
      </w:pPr>
      <w:proofErr w:type="gramStart"/>
      <w:r w:rsidRPr="003C4DF5">
        <w:rPr>
          <w:color w:val="0D0D0D" w:themeColor="text1" w:themeTint="F2"/>
          <w:sz w:val="16"/>
          <w:szCs w:val="18"/>
          <w:vertAlign w:val="superscript"/>
          <w:lang w:val="en-US"/>
        </w:rPr>
        <w:t xml:space="preserve">3  </w:t>
      </w:r>
      <w:r w:rsidRPr="003C4DF5">
        <w:rPr>
          <w:color w:val="0D0D0D" w:themeColor="text1" w:themeTint="F2"/>
          <w:sz w:val="16"/>
          <w:szCs w:val="18"/>
          <w:lang w:val="en-US"/>
        </w:rPr>
        <w:t>AstraZeneca</w:t>
      </w:r>
      <w:proofErr w:type="gramEnd"/>
      <w:r w:rsidRPr="003C4DF5">
        <w:rPr>
          <w:color w:val="0D0D0D" w:themeColor="text1" w:themeTint="F2"/>
          <w:sz w:val="16"/>
          <w:szCs w:val="18"/>
          <w:lang w:val="en-US"/>
        </w:rPr>
        <w:t>; R&amp;D Biopharmaceuticals; Biopharmaceuticals Development; Gaithersburg, US</w:t>
      </w:r>
    </w:p>
    <w:p w14:paraId="418ABEEB" w14:textId="0FF5D92F" w:rsidR="00440861" w:rsidRDefault="002754A0" w:rsidP="00BD00DA">
      <w:pPr>
        <w:autoSpaceDE w:val="0"/>
        <w:autoSpaceDN w:val="0"/>
        <w:adjustRightInd w:val="0"/>
        <w:spacing w:after="0" w:line="360" w:lineRule="auto"/>
        <w:rPr>
          <w:color w:val="0D0D0D" w:themeColor="text1" w:themeTint="F2"/>
          <w:sz w:val="16"/>
          <w:szCs w:val="18"/>
          <w:lang w:val="en-US"/>
        </w:rPr>
      </w:pPr>
      <w:proofErr w:type="gramStart"/>
      <w:r w:rsidRPr="003C4DF5">
        <w:rPr>
          <w:color w:val="0D0D0D" w:themeColor="text1" w:themeTint="F2"/>
          <w:sz w:val="16"/>
          <w:szCs w:val="18"/>
          <w:vertAlign w:val="superscript"/>
          <w:lang w:val="en-US"/>
        </w:rPr>
        <w:t xml:space="preserve">4  </w:t>
      </w:r>
      <w:r w:rsidRPr="003C4DF5">
        <w:rPr>
          <w:color w:val="0D0D0D" w:themeColor="text1" w:themeTint="F2"/>
          <w:sz w:val="16"/>
          <w:szCs w:val="18"/>
          <w:lang w:val="en-US"/>
        </w:rPr>
        <w:t>AstraZeneca</w:t>
      </w:r>
      <w:proofErr w:type="gramEnd"/>
      <w:r w:rsidRPr="003C4DF5">
        <w:rPr>
          <w:color w:val="0D0D0D" w:themeColor="text1" w:themeTint="F2"/>
          <w:sz w:val="16"/>
          <w:szCs w:val="18"/>
          <w:lang w:val="en-US"/>
        </w:rPr>
        <w:t>; R&amp;D Biopharmaceuticals; Bioscience Asthma, Early R&amp;I; Cambridge, UK</w:t>
      </w:r>
    </w:p>
    <w:p w14:paraId="0A5EA571" w14:textId="594DD32A" w:rsidR="003B73DD" w:rsidRPr="00C05865" w:rsidRDefault="003B73DD" w:rsidP="006A7806">
      <w:pPr>
        <w:autoSpaceDE w:val="0"/>
        <w:autoSpaceDN w:val="0"/>
        <w:adjustRightInd w:val="0"/>
        <w:spacing w:after="0" w:line="360" w:lineRule="auto"/>
        <w:rPr>
          <w:color w:val="0D0D0D" w:themeColor="text1" w:themeTint="F2"/>
          <w:sz w:val="16"/>
          <w:szCs w:val="18"/>
          <w:lang w:val="fr-BE"/>
        </w:rPr>
      </w:pPr>
      <w:r w:rsidRPr="00C05865">
        <w:rPr>
          <w:color w:val="0D0D0D" w:themeColor="text1" w:themeTint="F2"/>
          <w:sz w:val="16"/>
          <w:szCs w:val="18"/>
          <w:vertAlign w:val="superscript"/>
          <w:lang w:val="fr-BE"/>
        </w:rPr>
        <w:t xml:space="preserve">5 </w:t>
      </w:r>
      <w:r w:rsidRPr="00C05865">
        <w:rPr>
          <w:color w:val="0D0D0D" w:themeColor="text1" w:themeTint="F2"/>
          <w:sz w:val="16"/>
          <w:szCs w:val="18"/>
          <w:lang w:val="fr-BE"/>
        </w:rPr>
        <w:t xml:space="preserve">UCLouvain, Institut de Recherche Expérimentale et Clinique, Louvain Centre for </w:t>
      </w:r>
      <w:proofErr w:type="spellStart"/>
      <w:r w:rsidRPr="00C05865">
        <w:rPr>
          <w:color w:val="0D0D0D" w:themeColor="text1" w:themeTint="F2"/>
          <w:sz w:val="16"/>
          <w:szCs w:val="18"/>
          <w:lang w:val="fr-BE"/>
        </w:rPr>
        <w:t>Toxicology</w:t>
      </w:r>
      <w:proofErr w:type="spellEnd"/>
      <w:r w:rsidRPr="00C05865">
        <w:rPr>
          <w:color w:val="0D0D0D" w:themeColor="text1" w:themeTint="F2"/>
          <w:sz w:val="16"/>
          <w:szCs w:val="18"/>
          <w:lang w:val="fr-BE"/>
        </w:rPr>
        <w:t xml:space="preserve"> and </w:t>
      </w:r>
      <w:proofErr w:type="spellStart"/>
      <w:r w:rsidRPr="00C05865">
        <w:rPr>
          <w:color w:val="0D0D0D" w:themeColor="text1" w:themeTint="F2"/>
          <w:sz w:val="16"/>
          <w:szCs w:val="18"/>
          <w:lang w:val="fr-BE"/>
        </w:rPr>
        <w:t>Applied</w:t>
      </w:r>
      <w:proofErr w:type="spellEnd"/>
      <w:r w:rsidRPr="00C05865">
        <w:rPr>
          <w:color w:val="0D0D0D" w:themeColor="text1" w:themeTint="F2"/>
          <w:sz w:val="16"/>
          <w:szCs w:val="18"/>
          <w:lang w:val="fr-BE"/>
        </w:rPr>
        <w:t xml:space="preserve"> </w:t>
      </w:r>
      <w:proofErr w:type="spellStart"/>
      <w:r w:rsidRPr="00C05865">
        <w:rPr>
          <w:color w:val="0D0D0D" w:themeColor="text1" w:themeTint="F2"/>
          <w:sz w:val="16"/>
          <w:szCs w:val="18"/>
          <w:lang w:val="fr-BE"/>
        </w:rPr>
        <w:t>Pharmacology</w:t>
      </w:r>
      <w:proofErr w:type="spellEnd"/>
      <w:r w:rsidRPr="00C05865">
        <w:rPr>
          <w:color w:val="0D0D0D" w:themeColor="text1" w:themeTint="F2"/>
          <w:sz w:val="16"/>
          <w:szCs w:val="18"/>
          <w:lang w:val="fr-BE"/>
        </w:rPr>
        <w:t xml:space="preserve">, Brussels, </w:t>
      </w:r>
      <w:proofErr w:type="spellStart"/>
      <w:r w:rsidRPr="00C05865">
        <w:rPr>
          <w:color w:val="0D0D0D" w:themeColor="text1" w:themeTint="F2"/>
          <w:sz w:val="16"/>
          <w:szCs w:val="18"/>
          <w:lang w:val="fr-BE"/>
        </w:rPr>
        <w:t>Belgium</w:t>
      </w:r>
      <w:proofErr w:type="spellEnd"/>
    </w:p>
    <w:p w14:paraId="4656E27F" w14:textId="0986A0E8" w:rsidR="00871BB7" w:rsidRPr="00D7455E" w:rsidRDefault="003B73DD" w:rsidP="00D7455E">
      <w:pPr>
        <w:pStyle w:val="DDLBodyText"/>
        <w:rPr>
          <w:lang w:val="en-US"/>
        </w:rPr>
      </w:pPr>
      <w:r w:rsidRPr="006A7806">
        <w:rPr>
          <w:color w:val="0D0D0D" w:themeColor="text1" w:themeTint="F2"/>
          <w:sz w:val="16"/>
          <w:szCs w:val="18"/>
          <w:vertAlign w:val="superscript"/>
          <w:lang w:val="en-US"/>
        </w:rPr>
        <w:t xml:space="preserve">6 </w:t>
      </w:r>
      <w:r w:rsidRPr="006A7806">
        <w:rPr>
          <w:color w:val="0D0D0D" w:themeColor="text1" w:themeTint="F2"/>
          <w:sz w:val="16"/>
          <w:szCs w:val="18"/>
          <w:lang w:val="en-US"/>
        </w:rPr>
        <w:t>Uppsala University, Department of Pharmacy, Uppsala, Sweden</w:t>
      </w:r>
    </w:p>
    <w:p w14:paraId="57DCC0EF" w14:textId="77777777" w:rsidR="00C65A37" w:rsidRPr="003C4DF5" w:rsidRDefault="00C65A37" w:rsidP="007A3C71">
      <w:pPr>
        <w:pStyle w:val="DDLHeading1"/>
        <w:spacing w:before="180" w:after="0"/>
        <w:rPr>
          <w:color w:val="0D0D0D" w:themeColor="text1" w:themeTint="F2"/>
          <w:sz w:val="20"/>
          <w:szCs w:val="20"/>
        </w:rPr>
      </w:pPr>
      <w:r w:rsidRPr="003C4DF5">
        <w:rPr>
          <w:color w:val="0D0D0D" w:themeColor="text1" w:themeTint="F2"/>
          <w:sz w:val="20"/>
          <w:szCs w:val="20"/>
        </w:rPr>
        <w:t>Summary</w:t>
      </w:r>
    </w:p>
    <w:p w14:paraId="284D3AF1" w14:textId="622CD6FC" w:rsidR="00276D6A" w:rsidRDefault="0043333C" w:rsidP="007127CF">
      <w:pPr>
        <w:pStyle w:val="DDLBodyText"/>
        <w:spacing w:after="0"/>
        <w:rPr>
          <w:rStyle w:val="Strong"/>
          <w:rFonts w:cs="Arial"/>
          <w:b w:val="0"/>
          <w:bCs w:val="0"/>
          <w:color w:val="0D0D0D" w:themeColor="text1" w:themeTint="F2"/>
          <w:sz w:val="20"/>
          <w:shd w:val="clear" w:color="auto" w:fill="FFFFFF"/>
        </w:rPr>
      </w:pPr>
      <w:r w:rsidRPr="0043333C">
        <w:rPr>
          <w:rStyle w:val="Strong"/>
          <w:rFonts w:cs="Arial"/>
          <w:b w:val="0"/>
          <w:bCs w:val="0"/>
          <w:color w:val="0D0D0D" w:themeColor="text1" w:themeTint="F2"/>
          <w:sz w:val="20"/>
          <w:shd w:val="clear" w:color="auto" w:fill="FFFFFF"/>
        </w:rPr>
        <w:t>Spray</w:t>
      </w:r>
      <w:r w:rsidR="00B65FA8">
        <w:rPr>
          <w:rStyle w:val="Strong"/>
          <w:rFonts w:cs="Arial"/>
          <w:b w:val="0"/>
          <w:bCs w:val="0"/>
          <w:color w:val="0D0D0D" w:themeColor="text1" w:themeTint="F2"/>
          <w:sz w:val="20"/>
          <w:shd w:val="clear" w:color="auto" w:fill="FFFFFF"/>
        </w:rPr>
        <w:t xml:space="preserve"> </w:t>
      </w:r>
      <w:r w:rsidRPr="0043333C">
        <w:rPr>
          <w:rStyle w:val="Strong"/>
          <w:rFonts w:cs="Arial"/>
          <w:b w:val="0"/>
          <w:bCs w:val="0"/>
          <w:color w:val="0D0D0D" w:themeColor="text1" w:themeTint="F2"/>
          <w:sz w:val="20"/>
          <w:shd w:val="clear" w:color="auto" w:fill="FFFFFF"/>
        </w:rPr>
        <w:t>drying is commonly used to produce dry powder formulations</w:t>
      </w:r>
      <w:r w:rsidR="009E778C">
        <w:rPr>
          <w:rStyle w:val="Strong"/>
          <w:rFonts w:cs="Arial"/>
          <w:b w:val="0"/>
          <w:bCs w:val="0"/>
          <w:color w:val="0D0D0D" w:themeColor="text1" w:themeTint="F2"/>
          <w:sz w:val="20"/>
          <w:shd w:val="clear" w:color="auto" w:fill="FFFFFF"/>
        </w:rPr>
        <w:t xml:space="preserve"> </w:t>
      </w:r>
      <w:r w:rsidRPr="0043333C">
        <w:rPr>
          <w:rStyle w:val="Strong"/>
          <w:rFonts w:cs="Arial"/>
          <w:b w:val="0"/>
          <w:bCs w:val="0"/>
          <w:color w:val="0D0D0D" w:themeColor="text1" w:themeTint="F2"/>
          <w:sz w:val="20"/>
          <w:shd w:val="clear" w:color="auto" w:fill="FFFFFF"/>
        </w:rPr>
        <w:t>for inhalation. However, this process</w:t>
      </w:r>
      <w:r w:rsidR="00F92E92" w:rsidRPr="00FB6AB1">
        <w:rPr>
          <w:rStyle w:val="Strong"/>
          <w:rFonts w:cs="Arial"/>
          <w:b w:val="0"/>
          <w:bCs w:val="0"/>
          <w:color w:val="0D0D0D" w:themeColor="text1" w:themeTint="F2"/>
          <w:sz w:val="20"/>
          <w:shd w:val="clear" w:color="auto" w:fill="FFFFFF"/>
        </w:rPr>
        <w:t xml:space="preserve"> </w:t>
      </w:r>
      <w:proofErr w:type="gramStart"/>
      <w:r w:rsidRPr="0043333C">
        <w:rPr>
          <w:rStyle w:val="Strong"/>
          <w:rFonts w:cs="Arial"/>
          <w:b w:val="0"/>
          <w:bCs w:val="0"/>
          <w:color w:val="0D0D0D" w:themeColor="text1" w:themeTint="F2"/>
          <w:sz w:val="20"/>
          <w:shd w:val="clear" w:color="auto" w:fill="FFFFFF"/>
        </w:rPr>
        <w:t>subject</w:t>
      </w:r>
      <w:r w:rsidR="00146C62">
        <w:rPr>
          <w:rStyle w:val="Strong"/>
          <w:rFonts w:cs="Arial"/>
          <w:b w:val="0"/>
          <w:bCs w:val="0"/>
          <w:color w:val="0D0D0D" w:themeColor="text1" w:themeTint="F2"/>
          <w:sz w:val="20"/>
          <w:shd w:val="clear" w:color="auto" w:fill="FFFFFF"/>
        </w:rPr>
        <w:t>s</w:t>
      </w:r>
      <w:proofErr w:type="gramEnd"/>
      <w:r w:rsidRPr="0043333C">
        <w:rPr>
          <w:rStyle w:val="Strong"/>
          <w:rFonts w:cs="Arial"/>
          <w:b w:val="0"/>
          <w:bCs w:val="0"/>
          <w:color w:val="0D0D0D" w:themeColor="text1" w:themeTint="F2"/>
          <w:sz w:val="20"/>
          <w:shd w:val="clear" w:color="auto" w:fill="FFFFFF"/>
        </w:rPr>
        <w:t xml:space="preserve"> proteins to stresse</w:t>
      </w:r>
      <w:r w:rsidR="00F92E92" w:rsidRPr="00FB6AB1">
        <w:rPr>
          <w:rStyle w:val="Strong"/>
          <w:rFonts w:cs="Arial"/>
          <w:b w:val="0"/>
          <w:bCs w:val="0"/>
          <w:color w:val="0D0D0D" w:themeColor="text1" w:themeTint="F2"/>
          <w:sz w:val="20"/>
          <w:shd w:val="clear" w:color="auto" w:fill="FFFFFF"/>
        </w:rPr>
        <w:t>s</w:t>
      </w:r>
      <w:r w:rsidR="00F33197" w:rsidRPr="00FB6AB1">
        <w:rPr>
          <w:rStyle w:val="Strong"/>
          <w:rFonts w:cs="Arial"/>
          <w:b w:val="0"/>
          <w:bCs w:val="0"/>
          <w:color w:val="0D0D0D" w:themeColor="text1" w:themeTint="F2"/>
          <w:sz w:val="20"/>
          <w:shd w:val="clear" w:color="auto" w:fill="FFFFFF"/>
        </w:rPr>
        <w:t xml:space="preserve"> likely </w:t>
      </w:r>
      <w:r w:rsidRPr="0043333C">
        <w:rPr>
          <w:rStyle w:val="Strong"/>
          <w:rFonts w:cs="Arial"/>
          <w:b w:val="0"/>
          <w:bCs w:val="0"/>
          <w:color w:val="0D0D0D" w:themeColor="text1" w:themeTint="F2"/>
          <w:sz w:val="20"/>
          <w:shd w:val="clear" w:color="auto" w:fill="FFFFFF"/>
        </w:rPr>
        <w:t>resulting in the formation of protein aggregates. These aggregates can cause a loss of activity and an increased risk of immunogenicity.</w:t>
      </w:r>
      <w:r w:rsidR="00F33197" w:rsidRPr="00FB6AB1">
        <w:rPr>
          <w:rStyle w:val="Strong"/>
          <w:rFonts w:cs="Arial"/>
          <w:b w:val="0"/>
          <w:bCs w:val="0"/>
          <w:color w:val="0D0D0D" w:themeColor="text1" w:themeTint="F2"/>
          <w:sz w:val="20"/>
          <w:shd w:val="clear" w:color="auto" w:fill="FFFFFF"/>
        </w:rPr>
        <w:t xml:space="preserve"> </w:t>
      </w:r>
      <w:r w:rsidRPr="0043333C">
        <w:rPr>
          <w:rStyle w:val="Strong"/>
          <w:rFonts w:cs="Arial"/>
          <w:b w:val="0"/>
          <w:bCs w:val="0"/>
          <w:color w:val="0D0D0D" w:themeColor="text1" w:themeTint="F2"/>
          <w:sz w:val="20"/>
          <w:shd w:val="clear" w:color="auto" w:fill="FFFFFF"/>
        </w:rPr>
        <w:t>The impact of aggregates on the immunogenicity of therapeutic proteins delivered via the pulmonary route is not well understood. Therefore, our study aimed to specifically assess the effect of different levels of aggregates on the immunogenicity of the human monoclonal antibody NIP228 after repeated intratracheal administration in mice.</w:t>
      </w:r>
      <w:r w:rsidR="00DC54E0" w:rsidRPr="00FB6AB1">
        <w:rPr>
          <w:rStyle w:val="Strong"/>
          <w:rFonts w:cs="Arial"/>
          <w:b w:val="0"/>
          <w:bCs w:val="0"/>
          <w:color w:val="0D0D0D" w:themeColor="text1" w:themeTint="F2"/>
          <w:sz w:val="20"/>
          <w:shd w:val="clear" w:color="auto" w:fill="FFFFFF"/>
        </w:rPr>
        <w:t xml:space="preserve"> </w:t>
      </w:r>
      <w:r w:rsidRPr="0043333C">
        <w:rPr>
          <w:rStyle w:val="Strong"/>
          <w:rFonts w:cs="Arial"/>
          <w:b w:val="0"/>
          <w:bCs w:val="0"/>
          <w:color w:val="0D0D0D" w:themeColor="text1" w:themeTint="F2"/>
          <w:sz w:val="20"/>
          <w:shd w:val="clear" w:color="auto" w:fill="FFFFFF"/>
        </w:rPr>
        <w:t xml:space="preserve">NIP228 </w:t>
      </w:r>
      <w:r w:rsidR="00DC54E0" w:rsidRPr="00FB6AB1">
        <w:rPr>
          <w:rStyle w:val="Strong"/>
          <w:rFonts w:cs="Arial"/>
          <w:b w:val="0"/>
          <w:bCs w:val="0"/>
          <w:color w:val="0D0D0D" w:themeColor="text1" w:themeTint="F2"/>
          <w:sz w:val="20"/>
          <w:shd w:val="clear" w:color="auto" w:fill="FFFFFF"/>
        </w:rPr>
        <w:t>was</w:t>
      </w:r>
      <w:r w:rsidRPr="0043333C">
        <w:rPr>
          <w:rStyle w:val="Strong"/>
          <w:rFonts w:cs="Arial"/>
          <w:b w:val="0"/>
          <w:bCs w:val="0"/>
          <w:color w:val="0D0D0D" w:themeColor="text1" w:themeTint="F2"/>
          <w:sz w:val="20"/>
          <w:shd w:val="clear" w:color="auto" w:fill="FFFFFF"/>
        </w:rPr>
        <w:t xml:space="preserve"> </w:t>
      </w:r>
      <w:r w:rsidR="00146C62">
        <w:rPr>
          <w:rStyle w:val="Strong"/>
          <w:rFonts w:cs="Arial"/>
          <w:b w:val="0"/>
          <w:bCs w:val="0"/>
          <w:color w:val="0D0D0D" w:themeColor="text1" w:themeTint="F2"/>
          <w:sz w:val="20"/>
          <w:shd w:val="clear" w:color="auto" w:fill="FFFFFF"/>
        </w:rPr>
        <w:t>label</w:t>
      </w:r>
      <w:r w:rsidR="008C01F5">
        <w:rPr>
          <w:rStyle w:val="Strong"/>
          <w:rFonts w:cs="Arial"/>
          <w:b w:val="0"/>
          <w:bCs w:val="0"/>
          <w:color w:val="0D0D0D" w:themeColor="text1" w:themeTint="F2"/>
          <w:sz w:val="20"/>
          <w:shd w:val="clear" w:color="auto" w:fill="FFFFFF"/>
        </w:rPr>
        <w:t>l</w:t>
      </w:r>
      <w:r w:rsidR="00146C62">
        <w:rPr>
          <w:rStyle w:val="Strong"/>
          <w:rFonts w:cs="Arial"/>
          <w:b w:val="0"/>
          <w:bCs w:val="0"/>
          <w:color w:val="0D0D0D" w:themeColor="text1" w:themeTint="F2"/>
          <w:sz w:val="20"/>
          <w:shd w:val="clear" w:color="auto" w:fill="FFFFFF"/>
        </w:rPr>
        <w:t xml:space="preserve">ed </w:t>
      </w:r>
      <w:r w:rsidRPr="0043333C">
        <w:rPr>
          <w:rStyle w:val="Strong"/>
          <w:rFonts w:cs="Arial"/>
          <w:b w:val="0"/>
          <w:bCs w:val="0"/>
          <w:color w:val="0D0D0D" w:themeColor="text1" w:themeTint="F2"/>
          <w:sz w:val="20"/>
          <w:shd w:val="clear" w:color="auto" w:fill="FFFFFF"/>
        </w:rPr>
        <w:t>with NHS-rhodamine</w:t>
      </w:r>
      <w:r w:rsidR="00DC54E0" w:rsidRPr="00FB6AB1">
        <w:rPr>
          <w:rStyle w:val="Strong"/>
          <w:rFonts w:cs="Arial"/>
          <w:b w:val="0"/>
          <w:bCs w:val="0"/>
          <w:color w:val="0D0D0D" w:themeColor="text1" w:themeTint="F2"/>
          <w:sz w:val="20"/>
          <w:shd w:val="clear" w:color="auto" w:fill="FFFFFF"/>
        </w:rPr>
        <w:t xml:space="preserve"> </w:t>
      </w:r>
      <w:r w:rsidR="00146C62">
        <w:rPr>
          <w:rStyle w:val="Strong"/>
          <w:rFonts w:cs="Arial"/>
          <w:b w:val="0"/>
          <w:bCs w:val="0"/>
          <w:color w:val="0D0D0D" w:themeColor="text1" w:themeTint="F2"/>
          <w:sz w:val="20"/>
          <w:shd w:val="clear" w:color="auto" w:fill="FFFFFF"/>
        </w:rPr>
        <w:t xml:space="preserve">and </w:t>
      </w:r>
      <w:r w:rsidRPr="0043333C">
        <w:rPr>
          <w:rStyle w:val="Strong"/>
          <w:rFonts w:cs="Arial"/>
          <w:b w:val="0"/>
          <w:bCs w:val="0"/>
          <w:color w:val="0D0D0D" w:themeColor="text1" w:themeTint="F2"/>
          <w:sz w:val="20"/>
          <w:shd w:val="clear" w:color="auto" w:fill="FFFFFF"/>
        </w:rPr>
        <w:t xml:space="preserve">then </w:t>
      </w:r>
      <w:r w:rsidR="00FC1614">
        <w:rPr>
          <w:rStyle w:val="Strong"/>
          <w:rFonts w:cs="Arial"/>
          <w:b w:val="0"/>
          <w:bCs w:val="0"/>
          <w:color w:val="0D0D0D" w:themeColor="text1" w:themeTint="F2"/>
          <w:sz w:val="20"/>
          <w:shd w:val="clear" w:color="auto" w:fill="FFFFFF"/>
        </w:rPr>
        <w:t>aggregate-free rhod-NIP228 solution (</w:t>
      </w:r>
      <w:proofErr w:type="spellStart"/>
      <w:r w:rsidR="00FC1614">
        <w:rPr>
          <w:rStyle w:val="Strong"/>
          <w:rFonts w:cs="Arial"/>
          <w:b w:val="0"/>
          <w:bCs w:val="0"/>
          <w:color w:val="0D0D0D" w:themeColor="text1" w:themeTint="F2"/>
          <w:sz w:val="20"/>
          <w:shd w:val="clear" w:color="auto" w:fill="FFFFFF"/>
        </w:rPr>
        <w:t>No_agg</w:t>
      </w:r>
      <w:proofErr w:type="spellEnd"/>
      <w:r w:rsidR="00FC1614">
        <w:rPr>
          <w:rStyle w:val="Strong"/>
          <w:rFonts w:cs="Arial"/>
          <w:b w:val="0"/>
          <w:bCs w:val="0"/>
          <w:color w:val="0D0D0D" w:themeColor="text1" w:themeTint="F2"/>
          <w:sz w:val="20"/>
          <w:shd w:val="clear" w:color="auto" w:fill="FFFFFF"/>
        </w:rPr>
        <w:t xml:space="preserve">) was </w:t>
      </w:r>
      <w:r w:rsidRPr="0043333C">
        <w:rPr>
          <w:rStyle w:val="Strong"/>
          <w:rFonts w:cs="Arial"/>
          <w:b w:val="0"/>
          <w:bCs w:val="0"/>
          <w:color w:val="0D0D0D" w:themeColor="text1" w:themeTint="F2"/>
          <w:sz w:val="20"/>
          <w:shd w:val="clear" w:color="auto" w:fill="FFFFFF"/>
        </w:rPr>
        <w:t>spray-dried</w:t>
      </w:r>
      <w:r w:rsidR="00FB6667">
        <w:rPr>
          <w:rStyle w:val="Strong"/>
          <w:rFonts w:cs="Arial"/>
          <w:b w:val="0"/>
          <w:bCs w:val="0"/>
          <w:color w:val="0D0D0D" w:themeColor="text1" w:themeTint="F2"/>
          <w:sz w:val="20"/>
          <w:shd w:val="clear" w:color="auto" w:fill="FFFFFF"/>
        </w:rPr>
        <w:t xml:space="preserve"> </w:t>
      </w:r>
      <w:r w:rsidRPr="0043333C">
        <w:rPr>
          <w:rStyle w:val="Strong"/>
          <w:rFonts w:cs="Arial"/>
          <w:b w:val="0"/>
          <w:bCs w:val="0"/>
          <w:color w:val="0D0D0D" w:themeColor="text1" w:themeTint="F2"/>
          <w:sz w:val="20"/>
          <w:shd w:val="clear" w:color="auto" w:fill="FFFFFF"/>
        </w:rPr>
        <w:t xml:space="preserve">both with and without 1% polysorbate 80 surfactant, to generate powders with high and low levels of NIP228 aggregates (referred to as </w:t>
      </w:r>
      <w:proofErr w:type="spellStart"/>
      <w:r w:rsidR="00FC1614">
        <w:rPr>
          <w:rStyle w:val="Strong"/>
          <w:rFonts w:cs="Arial"/>
          <w:b w:val="0"/>
          <w:bCs w:val="0"/>
          <w:color w:val="0D0D0D" w:themeColor="text1" w:themeTint="F2"/>
          <w:sz w:val="20"/>
          <w:shd w:val="clear" w:color="auto" w:fill="FFFFFF"/>
        </w:rPr>
        <w:t>Hi_agg</w:t>
      </w:r>
      <w:proofErr w:type="spellEnd"/>
      <w:r w:rsidRPr="0043333C">
        <w:rPr>
          <w:rStyle w:val="Strong"/>
          <w:rFonts w:cs="Arial"/>
          <w:b w:val="0"/>
          <w:bCs w:val="0"/>
          <w:color w:val="0D0D0D" w:themeColor="text1" w:themeTint="F2"/>
          <w:sz w:val="20"/>
          <w:shd w:val="clear" w:color="auto" w:fill="FFFFFF"/>
        </w:rPr>
        <w:t xml:space="preserve"> and </w:t>
      </w:r>
      <w:proofErr w:type="spellStart"/>
      <w:r w:rsidR="00FC1614">
        <w:rPr>
          <w:rStyle w:val="Strong"/>
          <w:rFonts w:cs="Arial"/>
          <w:b w:val="0"/>
          <w:bCs w:val="0"/>
          <w:color w:val="0D0D0D" w:themeColor="text1" w:themeTint="F2"/>
          <w:sz w:val="20"/>
          <w:shd w:val="clear" w:color="auto" w:fill="FFFFFF"/>
        </w:rPr>
        <w:t>Lo_agg</w:t>
      </w:r>
      <w:proofErr w:type="spellEnd"/>
      <w:r w:rsidRPr="0043333C">
        <w:rPr>
          <w:rStyle w:val="Strong"/>
          <w:rFonts w:cs="Arial"/>
          <w:b w:val="0"/>
          <w:bCs w:val="0"/>
          <w:color w:val="0D0D0D" w:themeColor="text1" w:themeTint="F2"/>
          <w:sz w:val="20"/>
          <w:shd w:val="clear" w:color="auto" w:fill="FFFFFF"/>
        </w:rPr>
        <w:t xml:space="preserve">, respectively). Following </w:t>
      </w:r>
      <w:r w:rsidR="00C02714" w:rsidRPr="00FB6AB1">
        <w:rPr>
          <w:rStyle w:val="Strong"/>
          <w:rFonts w:cs="Arial"/>
          <w:b w:val="0"/>
          <w:bCs w:val="0"/>
          <w:color w:val="0D0D0D" w:themeColor="text1" w:themeTint="F2"/>
          <w:sz w:val="20"/>
          <w:shd w:val="clear" w:color="auto" w:fill="FFFFFF"/>
        </w:rPr>
        <w:t xml:space="preserve">repeated </w:t>
      </w:r>
      <w:r w:rsidRPr="0043333C">
        <w:rPr>
          <w:rStyle w:val="Strong"/>
          <w:rFonts w:cs="Arial"/>
          <w:b w:val="0"/>
          <w:bCs w:val="0"/>
          <w:color w:val="0D0D0D" w:themeColor="text1" w:themeTint="F2"/>
          <w:sz w:val="20"/>
          <w:shd w:val="clear" w:color="auto" w:fill="FFFFFF"/>
        </w:rPr>
        <w:t>intratracheal administration of</w:t>
      </w:r>
      <w:r w:rsidR="00FB6667">
        <w:rPr>
          <w:rStyle w:val="Strong"/>
          <w:rFonts w:cs="Arial"/>
          <w:b w:val="0"/>
          <w:bCs w:val="0"/>
          <w:color w:val="0D0D0D" w:themeColor="text1" w:themeTint="F2"/>
          <w:sz w:val="20"/>
          <w:shd w:val="clear" w:color="auto" w:fill="FFFFFF"/>
        </w:rPr>
        <w:t xml:space="preserve"> the </w:t>
      </w:r>
      <w:proofErr w:type="spellStart"/>
      <w:r w:rsidR="00BB1422">
        <w:rPr>
          <w:rStyle w:val="Strong"/>
          <w:rFonts w:cs="Arial"/>
          <w:b w:val="0"/>
          <w:bCs w:val="0"/>
          <w:color w:val="0D0D0D" w:themeColor="text1" w:themeTint="F2"/>
          <w:sz w:val="20"/>
          <w:shd w:val="clear" w:color="auto" w:fill="FFFFFF"/>
        </w:rPr>
        <w:t>No_agg</w:t>
      </w:r>
      <w:proofErr w:type="spellEnd"/>
      <w:r w:rsidR="000D7803">
        <w:rPr>
          <w:rStyle w:val="Strong"/>
          <w:rFonts w:cs="Arial"/>
          <w:b w:val="0"/>
          <w:bCs w:val="0"/>
          <w:color w:val="0D0D0D" w:themeColor="text1" w:themeTint="F2"/>
          <w:sz w:val="20"/>
          <w:shd w:val="clear" w:color="auto" w:fill="FFFFFF"/>
        </w:rPr>
        <w:t xml:space="preserve">, </w:t>
      </w:r>
      <w:proofErr w:type="spellStart"/>
      <w:proofErr w:type="gramStart"/>
      <w:r w:rsidR="00BB1422">
        <w:rPr>
          <w:rStyle w:val="Strong"/>
          <w:rFonts w:cs="Arial"/>
          <w:b w:val="0"/>
          <w:bCs w:val="0"/>
          <w:color w:val="0D0D0D" w:themeColor="text1" w:themeTint="F2"/>
          <w:sz w:val="20"/>
          <w:shd w:val="clear" w:color="auto" w:fill="FFFFFF"/>
        </w:rPr>
        <w:t>Lo</w:t>
      </w:r>
      <w:proofErr w:type="gramEnd"/>
      <w:r w:rsidR="00C14ABF">
        <w:rPr>
          <w:rStyle w:val="Strong"/>
          <w:rFonts w:cs="Arial"/>
          <w:b w:val="0"/>
          <w:bCs w:val="0"/>
          <w:color w:val="0D0D0D" w:themeColor="text1" w:themeTint="F2"/>
          <w:sz w:val="20"/>
          <w:shd w:val="clear" w:color="auto" w:fill="FFFFFF"/>
        </w:rPr>
        <w:t>_agg</w:t>
      </w:r>
      <w:proofErr w:type="spellEnd"/>
      <w:r w:rsidR="000D7803">
        <w:rPr>
          <w:rStyle w:val="Strong"/>
          <w:rFonts w:cs="Arial"/>
          <w:b w:val="0"/>
          <w:bCs w:val="0"/>
          <w:color w:val="0D0D0D" w:themeColor="text1" w:themeTint="F2"/>
          <w:sz w:val="20"/>
          <w:shd w:val="clear" w:color="auto" w:fill="FFFFFF"/>
        </w:rPr>
        <w:t xml:space="preserve">, or </w:t>
      </w:r>
      <w:proofErr w:type="spellStart"/>
      <w:r w:rsidR="00BB1422">
        <w:rPr>
          <w:rStyle w:val="Strong"/>
          <w:rFonts w:cs="Arial"/>
          <w:b w:val="0"/>
          <w:bCs w:val="0"/>
          <w:color w:val="0D0D0D" w:themeColor="text1" w:themeTint="F2"/>
          <w:sz w:val="20"/>
          <w:shd w:val="clear" w:color="auto" w:fill="FFFFFF"/>
        </w:rPr>
        <w:t>Hi</w:t>
      </w:r>
      <w:r w:rsidR="00C14ABF">
        <w:rPr>
          <w:rStyle w:val="Strong"/>
          <w:rFonts w:cs="Arial"/>
          <w:b w:val="0"/>
          <w:bCs w:val="0"/>
          <w:color w:val="0D0D0D" w:themeColor="text1" w:themeTint="F2"/>
          <w:sz w:val="20"/>
          <w:shd w:val="clear" w:color="auto" w:fill="FFFFFF"/>
        </w:rPr>
        <w:t>_agg</w:t>
      </w:r>
      <w:proofErr w:type="spellEnd"/>
      <w:r w:rsidR="00C02714" w:rsidRPr="00FB6AB1">
        <w:rPr>
          <w:rStyle w:val="Strong"/>
          <w:rFonts w:cs="Arial"/>
          <w:b w:val="0"/>
          <w:bCs w:val="0"/>
          <w:color w:val="0D0D0D" w:themeColor="text1" w:themeTint="F2"/>
          <w:sz w:val="20"/>
          <w:shd w:val="clear" w:color="auto" w:fill="FFFFFF"/>
        </w:rPr>
        <w:t xml:space="preserve"> i</w:t>
      </w:r>
      <w:r w:rsidRPr="0043333C">
        <w:rPr>
          <w:rStyle w:val="Strong"/>
          <w:rFonts w:cs="Arial"/>
          <w:b w:val="0"/>
          <w:bCs w:val="0"/>
          <w:color w:val="0D0D0D" w:themeColor="text1" w:themeTint="F2"/>
          <w:sz w:val="20"/>
          <w:shd w:val="clear" w:color="auto" w:fill="FFFFFF"/>
        </w:rPr>
        <w:t>n mice,</w:t>
      </w:r>
      <w:r w:rsidR="001D3557" w:rsidRPr="00FB6AB1">
        <w:rPr>
          <w:rStyle w:val="Strong"/>
          <w:rFonts w:cs="Arial"/>
          <w:b w:val="0"/>
          <w:bCs w:val="0"/>
          <w:color w:val="0D0D0D" w:themeColor="text1" w:themeTint="F2"/>
          <w:sz w:val="20"/>
          <w:shd w:val="clear" w:color="auto" w:fill="FFFFFF"/>
        </w:rPr>
        <w:t xml:space="preserve"> </w:t>
      </w:r>
      <w:r w:rsidRPr="0043333C">
        <w:rPr>
          <w:rStyle w:val="Strong"/>
          <w:rFonts w:cs="Arial"/>
          <w:b w:val="0"/>
          <w:bCs w:val="0"/>
          <w:color w:val="0D0D0D" w:themeColor="text1" w:themeTint="F2"/>
          <w:sz w:val="20"/>
          <w:shd w:val="clear" w:color="auto" w:fill="FFFFFF"/>
        </w:rPr>
        <w:t xml:space="preserve">anti-NIP228 antibody </w:t>
      </w:r>
      <w:r w:rsidR="001D3557" w:rsidRPr="00FB6AB1">
        <w:rPr>
          <w:rStyle w:val="Strong"/>
          <w:rFonts w:cs="Arial"/>
          <w:b w:val="0"/>
          <w:bCs w:val="0"/>
          <w:color w:val="0D0D0D" w:themeColor="text1" w:themeTint="F2"/>
          <w:sz w:val="20"/>
          <w:shd w:val="clear" w:color="auto" w:fill="FFFFFF"/>
        </w:rPr>
        <w:t xml:space="preserve">(ADA) </w:t>
      </w:r>
      <w:r w:rsidRPr="0043333C">
        <w:rPr>
          <w:rStyle w:val="Strong"/>
          <w:rFonts w:cs="Arial"/>
          <w:b w:val="0"/>
          <w:bCs w:val="0"/>
          <w:color w:val="0D0D0D" w:themeColor="text1" w:themeTint="F2"/>
          <w:sz w:val="20"/>
          <w:shd w:val="clear" w:color="auto" w:fill="FFFFFF"/>
        </w:rPr>
        <w:t>levels in both sera and bronchoalveolar lavage fluids</w:t>
      </w:r>
      <w:r w:rsidR="000D7803">
        <w:rPr>
          <w:rStyle w:val="Strong"/>
          <w:rFonts w:cs="Arial"/>
          <w:b w:val="0"/>
          <w:bCs w:val="0"/>
          <w:color w:val="0D0D0D" w:themeColor="text1" w:themeTint="F2"/>
          <w:sz w:val="20"/>
          <w:shd w:val="clear" w:color="auto" w:fill="FFFFFF"/>
        </w:rPr>
        <w:t xml:space="preserve"> (BAL) </w:t>
      </w:r>
      <w:r w:rsidR="001D3557" w:rsidRPr="00FB6AB1">
        <w:rPr>
          <w:rStyle w:val="Strong"/>
          <w:rFonts w:cs="Arial"/>
          <w:b w:val="0"/>
          <w:bCs w:val="0"/>
          <w:color w:val="0D0D0D" w:themeColor="text1" w:themeTint="F2"/>
          <w:sz w:val="20"/>
          <w:shd w:val="clear" w:color="auto" w:fill="FFFFFF"/>
        </w:rPr>
        <w:t>were measured.</w:t>
      </w:r>
      <w:r w:rsidR="00C11F42" w:rsidRPr="00FB6AB1">
        <w:rPr>
          <w:rStyle w:val="Strong"/>
          <w:rFonts w:cs="Arial"/>
          <w:b w:val="0"/>
          <w:bCs w:val="0"/>
          <w:color w:val="0D0D0D" w:themeColor="text1" w:themeTint="F2"/>
          <w:sz w:val="20"/>
          <w:shd w:val="clear" w:color="auto" w:fill="FFFFFF"/>
        </w:rPr>
        <w:t xml:space="preserve"> </w:t>
      </w:r>
      <w:r w:rsidR="00A61AC4">
        <w:rPr>
          <w:rStyle w:val="Strong"/>
          <w:rFonts w:cs="Arial"/>
          <w:b w:val="0"/>
          <w:bCs w:val="0"/>
          <w:color w:val="0D0D0D" w:themeColor="text1" w:themeTint="F2"/>
          <w:sz w:val="20"/>
          <w:shd w:val="clear" w:color="auto" w:fill="FFFFFF"/>
        </w:rPr>
        <w:t>The incorporation of PS8</w:t>
      </w:r>
      <w:r w:rsidR="00C40124">
        <w:rPr>
          <w:rStyle w:val="Strong"/>
          <w:rFonts w:cs="Arial"/>
          <w:b w:val="0"/>
          <w:bCs w:val="0"/>
          <w:color w:val="0D0D0D" w:themeColor="text1" w:themeTint="F2"/>
          <w:sz w:val="20"/>
          <w:shd w:val="clear" w:color="auto" w:fill="FFFFFF"/>
        </w:rPr>
        <w:t xml:space="preserve">0 significantly reduced the </w:t>
      </w:r>
      <w:r w:rsidR="00B84C36">
        <w:rPr>
          <w:rStyle w:val="Strong"/>
          <w:rFonts w:cs="Arial"/>
          <w:b w:val="0"/>
          <w:bCs w:val="0"/>
          <w:color w:val="0D0D0D" w:themeColor="text1" w:themeTint="F2"/>
          <w:sz w:val="20"/>
          <w:shd w:val="clear" w:color="auto" w:fill="FFFFFF"/>
        </w:rPr>
        <w:t xml:space="preserve">aggregate formation </w:t>
      </w:r>
      <w:r w:rsidR="00DE1F51">
        <w:rPr>
          <w:rStyle w:val="Strong"/>
          <w:rFonts w:cs="Arial"/>
          <w:b w:val="0"/>
          <w:bCs w:val="0"/>
          <w:color w:val="0D0D0D" w:themeColor="text1" w:themeTint="F2"/>
          <w:sz w:val="20"/>
          <w:shd w:val="clear" w:color="auto" w:fill="FFFFFF"/>
        </w:rPr>
        <w:t xml:space="preserve">associated with </w:t>
      </w:r>
      <w:r w:rsidR="008F7051">
        <w:rPr>
          <w:rStyle w:val="Strong"/>
          <w:rFonts w:cs="Arial"/>
          <w:b w:val="0"/>
          <w:bCs w:val="0"/>
          <w:color w:val="0D0D0D" w:themeColor="text1" w:themeTint="F2"/>
          <w:sz w:val="20"/>
          <w:shd w:val="clear" w:color="auto" w:fill="FFFFFF"/>
        </w:rPr>
        <w:t xml:space="preserve">spray drying </w:t>
      </w:r>
      <w:r w:rsidR="00B84C36">
        <w:rPr>
          <w:rStyle w:val="Strong"/>
          <w:rFonts w:cs="Arial"/>
          <w:b w:val="0"/>
          <w:bCs w:val="0"/>
          <w:color w:val="0D0D0D" w:themeColor="text1" w:themeTint="F2"/>
          <w:sz w:val="20"/>
          <w:shd w:val="clear" w:color="auto" w:fill="FFFFFF"/>
        </w:rPr>
        <w:t xml:space="preserve">and </w:t>
      </w:r>
      <w:r w:rsidR="008F7051">
        <w:rPr>
          <w:rStyle w:val="Strong"/>
          <w:rFonts w:cs="Arial"/>
          <w:b w:val="0"/>
          <w:bCs w:val="0"/>
          <w:color w:val="0D0D0D" w:themeColor="text1" w:themeTint="F2"/>
          <w:sz w:val="20"/>
          <w:shd w:val="clear" w:color="auto" w:fill="FFFFFF"/>
        </w:rPr>
        <w:t xml:space="preserve">increased </w:t>
      </w:r>
      <w:r w:rsidR="008F7051" w:rsidRPr="00F2410D">
        <w:rPr>
          <w:sz w:val="20"/>
          <w:szCs w:val="22"/>
          <w:lang w:eastAsia="en-US"/>
        </w:rPr>
        <w:t xml:space="preserve">FPF &lt; 5 </w:t>
      </w:r>
      <w:proofErr w:type="spellStart"/>
      <w:r w:rsidR="008F7051" w:rsidRPr="00F2410D">
        <w:rPr>
          <w:sz w:val="20"/>
          <w:szCs w:val="22"/>
          <w:lang w:eastAsia="en-US"/>
        </w:rPr>
        <w:t>μm</w:t>
      </w:r>
      <w:proofErr w:type="spellEnd"/>
      <w:r w:rsidR="008F7051">
        <w:rPr>
          <w:sz w:val="20"/>
          <w:szCs w:val="22"/>
          <w:lang w:eastAsia="en-US"/>
        </w:rPr>
        <w:t xml:space="preserve"> </w:t>
      </w:r>
      <w:r w:rsidR="008F7051" w:rsidRPr="00F2410D">
        <w:rPr>
          <w:sz w:val="20"/>
          <w:szCs w:val="22"/>
          <w:lang w:eastAsia="en-US"/>
        </w:rPr>
        <w:t>(</w:t>
      </w:r>
      <w:r w:rsidR="00360531" w:rsidRPr="00F2410D">
        <w:rPr>
          <w:sz w:val="20"/>
          <w:szCs w:val="22"/>
          <w:lang w:eastAsia="en-US"/>
        </w:rPr>
        <w:t>78%</w:t>
      </w:r>
      <w:r w:rsidR="00360531">
        <w:rPr>
          <w:sz w:val="20"/>
          <w:szCs w:val="22"/>
          <w:lang w:eastAsia="en-US"/>
        </w:rPr>
        <w:t xml:space="preserve"> for </w:t>
      </w:r>
      <w:proofErr w:type="spellStart"/>
      <w:r w:rsidR="00360531">
        <w:rPr>
          <w:sz w:val="20"/>
          <w:szCs w:val="22"/>
          <w:lang w:eastAsia="en-US"/>
        </w:rPr>
        <w:t>Hi_agg</w:t>
      </w:r>
      <w:proofErr w:type="spellEnd"/>
      <w:r w:rsidR="00360531" w:rsidRPr="00F2410D">
        <w:rPr>
          <w:sz w:val="20"/>
          <w:szCs w:val="22"/>
          <w:lang w:eastAsia="en-US"/>
        </w:rPr>
        <w:t xml:space="preserve"> </w:t>
      </w:r>
      <w:r w:rsidR="00360531">
        <w:rPr>
          <w:sz w:val="20"/>
          <w:szCs w:val="22"/>
          <w:lang w:eastAsia="en-US"/>
        </w:rPr>
        <w:t xml:space="preserve">vs </w:t>
      </w:r>
      <w:r w:rsidR="008F7051" w:rsidRPr="00F2410D">
        <w:rPr>
          <w:sz w:val="20"/>
          <w:szCs w:val="22"/>
          <w:lang w:eastAsia="en-US"/>
        </w:rPr>
        <w:t>8</w:t>
      </w:r>
      <w:r w:rsidR="008F7051">
        <w:rPr>
          <w:sz w:val="20"/>
          <w:szCs w:val="22"/>
          <w:lang w:eastAsia="en-US"/>
        </w:rPr>
        <w:t>7</w:t>
      </w:r>
      <w:r w:rsidR="008F7051" w:rsidRPr="00F2410D">
        <w:rPr>
          <w:sz w:val="20"/>
          <w:szCs w:val="22"/>
          <w:lang w:eastAsia="en-US"/>
        </w:rPr>
        <w:t>%</w:t>
      </w:r>
      <w:r w:rsidR="00001C1A">
        <w:rPr>
          <w:sz w:val="20"/>
          <w:szCs w:val="22"/>
          <w:lang w:eastAsia="en-US"/>
        </w:rPr>
        <w:t xml:space="preserve"> for </w:t>
      </w:r>
      <w:proofErr w:type="spellStart"/>
      <w:r w:rsidR="00FC1614">
        <w:rPr>
          <w:sz w:val="20"/>
          <w:szCs w:val="22"/>
          <w:lang w:eastAsia="en-US"/>
        </w:rPr>
        <w:t>Lo_</w:t>
      </w:r>
      <w:proofErr w:type="gramStart"/>
      <w:r w:rsidR="00FC1614">
        <w:rPr>
          <w:sz w:val="20"/>
          <w:szCs w:val="22"/>
          <w:lang w:eastAsia="en-US"/>
        </w:rPr>
        <w:t>agg</w:t>
      </w:r>
      <w:proofErr w:type="spellEnd"/>
      <w:r w:rsidR="008F7051" w:rsidRPr="00F2410D">
        <w:rPr>
          <w:sz w:val="20"/>
          <w:szCs w:val="22"/>
          <w:lang w:eastAsia="en-US"/>
        </w:rPr>
        <w:t xml:space="preserve"> </w:t>
      </w:r>
      <w:r w:rsidR="00001C1A">
        <w:rPr>
          <w:sz w:val="20"/>
          <w:szCs w:val="22"/>
          <w:lang w:eastAsia="en-US"/>
        </w:rPr>
        <w:t>)</w:t>
      </w:r>
      <w:proofErr w:type="gramEnd"/>
      <w:r w:rsidR="00001C1A">
        <w:rPr>
          <w:sz w:val="20"/>
          <w:szCs w:val="22"/>
          <w:lang w:eastAsia="en-US"/>
        </w:rPr>
        <w:t>.</w:t>
      </w:r>
      <w:r w:rsidR="00966266">
        <w:rPr>
          <w:rStyle w:val="Strong"/>
          <w:rFonts w:cs="Arial"/>
          <w:b w:val="0"/>
          <w:bCs w:val="0"/>
          <w:color w:val="0D0D0D" w:themeColor="text1" w:themeTint="F2"/>
          <w:sz w:val="20"/>
          <w:shd w:val="clear" w:color="auto" w:fill="FFFFFF"/>
        </w:rPr>
        <w:t xml:space="preserve"> </w:t>
      </w:r>
      <w:r w:rsidR="00276D6A" w:rsidRPr="009E257C">
        <w:rPr>
          <w:rStyle w:val="Strong"/>
          <w:rFonts w:cs="Arial"/>
          <w:b w:val="0"/>
          <w:bCs w:val="0"/>
          <w:color w:val="0D0D0D" w:themeColor="text1" w:themeTint="F2"/>
          <w:sz w:val="20"/>
          <w:shd w:val="clear" w:color="auto" w:fill="FFFFFF"/>
        </w:rPr>
        <w:t>Interestingly, the level of aggregates did not significantly impact the magnitude of the anti-drug antibody response</w:t>
      </w:r>
      <w:r w:rsidR="009837A9">
        <w:rPr>
          <w:rStyle w:val="Strong"/>
          <w:rFonts w:cs="Arial"/>
          <w:b w:val="0"/>
          <w:bCs w:val="0"/>
          <w:color w:val="0D0D0D" w:themeColor="text1" w:themeTint="F2"/>
          <w:sz w:val="20"/>
          <w:shd w:val="clear" w:color="auto" w:fill="FFFFFF"/>
        </w:rPr>
        <w:t xml:space="preserve"> in sera or BAL</w:t>
      </w:r>
      <w:r w:rsidR="008C01F5" w:rsidRPr="008C01F5">
        <w:rPr>
          <w:rStyle w:val="Strong"/>
          <w:rFonts w:cs="Arial"/>
          <w:b w:val="0"/>
          <w:bCs w:val="0"/>
          <w:color w:val="0D0D0D" w:themeColor="text1" w:themeTint="F2"/>
          <w:sz w:val="20"/>
          <w:shd w:val="clear" w:color="auto" w:fill="FFFFFF"/>
        </w:rPr>
        <w:t xml:space="preserve"> </w:t>
      </w:r>
      <w:r w:rsidR="008C01F5">
        <w:rPr>
          <w:rStyle w:val="Strong"/>
          <w:rFonts w:cs="Arial"/>
          <w:b w:val="0"/>
          <w:bCs w:val="0"/>
          <w:color w:val="0D0D0D" w:themeColor="text1" w:themeTint="F2"/>
          <w:sz w:val="20"/>
          <w:shd w:val="clear" w:color="auto" w:fill="FFFFFF"/>
        </w:rPr>
        <w:t xml:space="preserve">and the pulmonary route </w:t>
      </w:r>
      <w:r w:rsidR="008C01F5" w:rsidRPr="009E257C">
        <w:rPr>
          <w:rStyle w:val="Strong"/>
          <w:rFonts w:cs="Arial"/>
          <w:b w:val="0"/>
          <w:bCs w:val="0"/>
          <w:color w:val="0D0D0D" w:themeColor="text1" w:themeTint="F2"/>
          <w:sz w:val="20"/>
          <w:shd w:val="clear" w:color="auto" w:fill="FFFFFF"/>
        </w:rPr>
        <w:t>induced a stronger immune response compared to subcutaneous administration</w:t>
      </w:r>
      <w:r w:rsidR="009837A9">
        <w:rPr>
          <w:rStyle w:val="Strong"/>
          <w:rFonts w:cs="Arial"/>
          <w:b w:val="0"/>
          <w:bCs w:val="0"/>
          <w:color w:val="0D0D0D" w:themeColor="text1" w:themeTint="F2"/>
          <w:sz w:val="20"/>
          <w:shd w:val="clear" w:color="auto" w:fill="FFFFFF"/>
        </w:rPr>
        <w:t>.</w:t>
      </w:r>
    </w:p>
    <w:p w14:paraId="57DCC0F1" w14:textId="3FA7FA3E" w:rsidR="00E14DBF" w:rsidRPr="00405BD4" w:rsidRDefault="00E14DBF" w:rsidP="007A3C71">
      <w:pPr>
        <w:pStyle w:val="DDLHeading1"/>
        <w:spacing w:before="180" w:after="0"/>
        <w:rPr>
          <w:color w:val="0D0D0D" w:themeColor="text1" w:themeTint="F2"/>
          <w:sz w:val="20"/>
          <w:szCs w:val="20"/>
        </w:rPr>
      </w:pPr>
      <w:r w:rsidRPr="00405BD4">
        <w:rPr>
          <w:color w:val="0D0D0D" w:themeColor="text1" w:themeTint="F2"/>
          <w:sz w:val="20"/>
          <w:szCs w:val="20"/>
        </w:rPr>
        <w:t>Key Message</w:t>
      </w:r>
    </w:p>
    <w:p w14:paraId="756041F0" w14:textId="75DEB797" w:rsidR="008362C7" w:rsidRPr="003C4DF5" w:rsidRDefault="008362C7" w:rsidP="007127CF">
      <w:pPr>
        <w:pStyle w:val="DDLBodyText"/>
        <w:spacing w:after="0"/>
        <w:rPr>
          <w:b/>
          <w:color w:val="0D0D0D" w:themeColor="text1" w:themeTint="F2"/>
          <w:sz w:val="20"/>
        </w:rPr>
      </w:pPr>
      <w:r w:rsidRPr="009E257C">
        <w:rPr>
          <w:rStyle w:val="Strong"/>
          <w:rFonts w:cs="Arial"/>
          <w:b w:val="0"/>
          <w:bCs w:val="0"/>
          <w:color w:val="0D0D0D" w:themeColor="text1" w:themeTint="F2"/>
          <w:sz w:val="20"/>
          <w:shd w:val="clear" w:color="auto" w:fill="FFFFFF"/>
        </w:rPr>
        <w:t>The study found that the pulmonary route induced a stronger immune response compared to subcutaneous administration</w:t>
      </w:r>
      <w:r w:rsidR="00682B0C" w:rsidRPr="003C4DF5">
        <w:rPr>
          <w:rStyle w:val="Strong"/>
          <w:rFonts w:cs="Arial"/>
          <w:b w:val="0"/>
          <w:bCs w:val="0"/>
          <w:color w:val="0D0D0D" w:themeColor="text1" w:themeTint="F2"/>
          <w:sz w:val="20"/>
          <w:shd w:val="clear" w:color="auto" w:fill="FFFFFF"/>
        </w:rPr>
        <w:t xml:space="preserve"> and </w:t>
      </w:r>
      <w:r w:rsidR="00275AFE">
        <w:rPr>
          <w:rStyle w:val="Strong"/>
          <w:rFonts w:cs="Arial"/>
          <w:b w:val="0"/>
          <w:bCs w:val="0"/>
          <w:color w:val="0D0D0D" w:themeColor="text1" w:themeTint="F2"/>
          <w:sz w:val="20"/>
          <w:shd w:val="clear" w:color="auto" w:fill="FFFFFF"/>
        </w:rPr>
        <w:t xml:space="preserve">that </w:t>
      </w:r>
      <w:r w:rsidR="00682B0C" w:rsidRPr="003C4DF5">
        <w:rPr>
          <w:rStyle w:val="Strong"/>
          <w:rFonts w:cs="Arial"/>
          <w:b w:val="0"/>
          <w:bCs w:val="0"/>
          <w:color w:val="0D0D0D" w:themeColor="text1" w:themeTint="F2"/>
          <w:sz w:val="20"/>
          <w:shd w:val="clear" w:color="auto" w:fill="FFFFFF"/>
        </w:rPr>
        <w:t>t</w:t>
      </w:r>
      <w:r w:rsidRPr="009E257C">
        <w:rPr>
          <w:rStyle w:val="Strong"/>
          <w:rFonts w:cs="Arial"/>
          <w:b w:val="0"/>
          <w:bCs w:val="0"/>
          <w:color w:val="0D0D0D" w:themeColor="text1" w:themeTint="F2"/>
          <w:sz w:val="20"/>
          <w:shd w:val="clear" w:color="auto" w:fill="FFFFFF"/>
        </w:rPr>
        <w:t>he level of aggregates did not significantly impact the magnitude of the anti-drug antibody response.</w:t>
      </w:r>
    </w:p>
    <w:p w14:paraId="1E77E22F" w14:textId="50687296" w:rsidR="00A82C2B" w:rsidRPr="003C4DF5" w:rsidRDefault="00C65A37" w:rsidP="007A3C71">
      <w:pPr>
        <w:pStyle w:val="DDLHeading1"/>
        <w:spacing w:before="180" w:after="0"/>
        <w:rPr>
          <w:color w:val="0D0D0D" w:themeColor="text1" w:themeTint="F2"/>
          <w:sz w:val="20"/>
          <w:szCs w:val="20"/>
        </w:rPr>
      </w:pPr>
      <w:r w:rsidRPr="003C4DF5">
        <w:rPr>
          <w:color w:val="0D0D0D" w:themeColor="text1" w:themeTint="F2"/>
          <w:sz w:val="20"/>
          <w:szCs w:val="20"/>
        </w:rPr>
        <w:t>Introduction</w:t>
      </w:r>
    </w:p>
    <w:p w14:paraId="17BE7B92" w14:textId="5FADB334" w:rsidR="008552F9" w:rsidRPr="003C4DF5" w:rsidRDefault="009E257C" w:rsidP="007127CF">
      <w:pPr>
        <w:pStyle w:val="DDLBodyText"/>
        <w:spacing w:after="0"/>
        <w:rPr>
          <w:rStyle w:val="Strong"/>
          <w:rFonts w:cs="Arial"/>
          <w:b w:val="0"/>
          <w:bCs w:val="0"/>
          <w:color w:val="0D0D0D" w:themeColor="text1" w:themeTint="F2"/>
          <w:sz w:val="20"/>
          <w:shd w:val="clear" w:color="auto" w:fill="FFFFFF"/>
        </w:rPr>
      </w:pPr>
      <w:r w:rsidRPr="009E257C">
        <w:rPr>
          <w:rStyle w:val="Strong"/>
          <w:rFonts w:cs="Arial"/>
          <w:b w:val="0"/>
          <w:bCs w:val="0"/>
          <w:color w:val="0D0D0D" w:themeColor="text1" w:themeTint="F2"/>
          <w:sz w:val="20"/>
          <w:shd w:val="clear" w:color="auto" w:fill="FFFFFF"/>
        </w:rPr>
        <w:t>While traditionally administered through injections, inhalation has emerged as a promising route for delivering</w:t>
      </w:r>
      <w:r w:rsidR="00866D03" w:rsidRPr="003C4DF5">
        <w:rPr>
          <w:rStyle w:val="Strong"/>
          <w:rFonts w:cs="Arial"/>
          <w:b w:val="0"/>
          <w:bCs w:val="0"/>
          <w:color w:val="0D0D0D" w:themeColor="text1" w:themeTint="F2"/>
          <w:sz w:val="20"/>
          <w:shd w:val="clear" w:color="auto" w:fill="FFFFFF"/>
        </w:rPr>
        <w:t xml:space="preserve"> therapeutic proteins </w:t>
      </w:r>
      <w:r w:rsidRPr="009E257C">
        <w:rPr>
          <w:rStyle w:val="Strong"/>
          <w:rFonts w:cs="Arial"/>
          <w:b w:val="0"/>
          <w:bCs w:val="0"/>
          <w:color w:val="0D0D0D" w:themeColor="text1" w:themeTint="F2"/>
          <w:sz w:val="20"/>
          <w:shd w:val="clear" w:color="auto" w:fill="FFFFFF"/>
        </w:rPr>
        <w:t>to the lungs, particularly for respiratory diseases.</w:t>
      </w:r>
      <w:r w:rsidR="000D18CC" w:rsidRPr="003C4DF5">
        <w:rPr>
          <w:rStyle w:val="Strong"/>
          <w:rFonts w:cs="Arial"/>
          <w:b w:val="0"/>
          <w:bCs w:val="0"/>
          <w:color w:val="0D0D0D" w:themeColor="text1" w:themeTint="F2"/>
          <w:sz w:val="20"/>
          <w:shd w:val="clear" w:color="auto" w:fill="FFFFFF"/>
        </w:rPr>
        <w:t xml:space="preserve"> </w:t>
      </w:r>
      <w:r w:rsidRPr="009E257C">
        <w:rPr>
          <w:rStyle w:val="Strong"/>
          <w:rFonts w:cs="Arial"/>
          <w:b w:val="0"/>
          <w:bCs w:val="0"/>
          <w:color w:val="0D0D0D" w:themeColor="text1" w:themeTint="F2"/>
          <w:sz w:val="20"/>
          <w:shd w:val="clear" w:color="auto" w:fill="FFFFFF"/>
        </w:rPr>
        <w:t>Spray drying is a cost-effective method for producing inhalable dry powders that offer improved stability and convenient deliver</w:t>
      </w:r>
      <w:r w:rsidR="00360531">
        <w:rPr>
          <w:rStyle w:val="Strong"/>
          <w:rFonts w:cs="Arial"/>
          <w:b w:val="0"/>
          <w:bCs w:val="0"/>
          <w:color w:val="0D0D0D" w:themeColor="text1" w:themeTint="F2"/>
          <w:sz w:val="20"/>
          <w:shd w:val="clear" w:color="auto" w:fill="FFFFFF"/>
        </w:rPr>
        <w:t>y</w:t>
      </w:r>
      <w:r w:rsidRPr="009E257C">
        <w:rPr>
          <w:rStyle w:val="Strong"/>
          <w:rFonts w:cs="Arial"/>
          <w:b w:val="0"/>
          <w:bCs w:val="0"/>
          <w:color w:val="0D0D0D" w:themeColor="text1" w:themeTint="F2"/>
          <w:sz w:val="20"/>
          <w:shd w:val="clear" w:color="auto" w:fill="FFFFFF"/>
        </w:rPr>
        <w:t>. However, this process can subject proteins to physical stresses that may lead to unfolding and aggregation, potentially affecting their bioactivity and causing immunogenicit</w:t>
      </w:r>
      <w:r w:rsidR="00E82B48">
        <w:rPr>
          <w:rStyle w:val="Strong"/>
          <w:rFonts w:cs="Arial"/>
          <w:b w:val="0"/>
          <w:bCs w:val="0"/>
          <w:color w:val="0D0D0D" w:themeColor="text1" w:themeTint="F2"/>
          <w:sz w:val="20"/>
          <w:shd w:val="clear" w:color="auto" w:fill="FFFFFF"/>
        </w:rPr>
        <w:t>y</w:t>
      </w:r>
      <w:r w:rsidR="00D279BA">
        <w:rPr>
          <w:rStyle w:val="Strong"/>
          <w:rFonts w:cs="Arial"/>
          <w:b w:val="0"/>
          <w:bCs w:val="0"/>
          <w:color w:val="0D0D0D" w:themeColor="text1" w:themeTint="F2"/>
          <w:sz w:val="20"/>
          <w:shd w:val="clear" w:color="auto" w:fill="FFFFFF"/>
        </w:rPr>
        <w:t xml:space="preserve"> </w:t>
      </w:r>
      <w:r w:rsidR="00E82B48" w:rsidRPr="00405BD4">
        <w:rPr>
          <w:rStyle w:val="Strong"/>
          <w:rFonts w:cs="Arial"/>
          <w:b w:val="0"/>
          <w:bCs w:val="0"/>
          <w:color w:val="2E74B5" w:themeColor="accent1" w:themeShade="BF"/>
          <w:sz w:val="20"/>
          <w:shd w:val="clear" w:color="auto" w:fill="FFFFFF"/>
        </w:rPr>
        <w:t>[1]</w:t>
      </w:r>
      <w:r w:rsidR="00F90829" w:rsidRPr="003C4DF5">
        <w:rPr>
          <w:rStyle w:val="Strong"/>
          <w:rFonts w:cs="Arial"/>
          <w:b w:val="0"/>
          <w:bCs w:val="0"/>
          <w:color w:val="0D0D0D" w:themeColor="text1" w:themeTint="F2"/>
          <w:sz w:val="20"/>
          <w:shd w:val="clear" w:color="auto" w:fill="FFFFFF"/>
        </w:rPr>
        <w:t>.</w:t>
      </w:r>
      <w:r w:rsidR="00405BD4">
        <w:rPr>
          <w:rStyle w:val="Strong"/>
          <w:rFonts w:cs="Arial"/>
          <w:b w:val="0"/>
          <w:bCs w:val="0"/>
          <w:color w:val="0D0D0D" w:themeColor="text1" w:themeTint="F2"/>
          <w:sz w:val="20"/>
          <w:shd w:val="clear" w:color="auto" w:fill="FFFFFF"/>
        </w:rPr>
        <w:t xml:space="preserve"> </w:t>
      </w:r>
      <w:r w:rsidRPr="009E257C">
        <w:rPr>
          <w:rStyle w:val="Strong"/>
          <w:rFonts w:cs="Arial"/>
          <w:b w:val="0"/>
          <w:bCs w:val="0"/>
          <w:color w:val="0D0D0D" w:themeColor="text1" w:themeTint="F2"/>
          <w:sz w:val="20"/>
          <w:shd w:val="clear" w:color="auto" w:fill="FFFFFF"/>
        </w:rPr>
        <w:t>The impact of aggregates on immunogenicity when administered via the pulmonary route is still under discussion. Some preclinical studies have raised concerns about high immunogenicity and microscopic changes in the airways when using inhaled biotherapeutics</w:t>
      </w:r>
      <w:r w:rsidR="00070A7C">
        <w:rPr>
          <w:rStyle w:val="Strong"/>
          <w:rFonts w:cs="Arial"/>
          <w:b w:val="0"/>
          <w:bCs w:val="0"/>
          <w:color w:val="0D0D0D" w:themeColor="text1" w:themeTint="F2"/>
          <w:sz w:val="20"/>
          <w:shd w:val="clear" w:color="auto" w:fill="FFFFFF"/>
        </w:rPr>
        <w:t xml:space="preserve"> </w:t>
      </w:r>
      <w:r w:rsidR="00E82B48" w:rsidRPr="00405BD4">
        <w:rPr>
          <w:rStyle w:val="Strong"/>
          <w:rFonts w:cs="Arial"/>
          <w:b w:val="0"/>
          <w:bCs w:val="0"/>
          <w:color w:val="2E74B5" w:themeColor="accent1" w:themeShade="BF"/>
          <w:sz w:val="20"/>
          <w:shd w:val="clear" w:color="auto" w:fill="FFFFFF"/>
        </w:rPr>
        <w:t>[2]</w:t>
      </w:r>
      <w:r w:rsidRPr="009E257C">
        <w:rPr>
          <w:rStyle w:val="Strong"/>
          <w:rFonts w:cs="Arial"/>
          <w:b w:val="0"/>
          <w:bCs w:val="0"/>
          <w:color w:val="0D0D0D" w:themeColor="text1" w:themeTint="F2"/>
          <w:sz w:val="20"/>
          <w:shd w:val="clear" w:color="auto" w:fill="FFFFFF"/>
        </w:rPr>
        <w:t>.</w:t>
      </w:r>
      <w:r w:rsidR="00070A7C">
        <w:rPr>
          <w:rStyle w:val="Strong"/>
          <w:rFonts w:cs="Arial"/>
          <w:b w:val="0"/>
          <w:bCs w:val="0"/>
          <w:color w:val="0D0D0D" w:themeColor="text1" w:themeTint="F2"/>
          <w:sz w:val="20"/>
          <w:shd w:val="clear" w:color="auto" w:fill="FFFFFF"/>
        </w:rPr>
        <w:t xml:space="preserve"> </w:t>
      </w:r>
      <w:r w:rsidRPr="009E257C">
        <w:rPr>
          <w:rStyle w:val="Strong"/>
          <w:rFonts w:cs="Arial"/>
          <w:b w:val="0"/>
          <w:bCs w:val="0"/>
          <w:color w:val="0D0D0D" w:themeColor="text1" w:themeTint="F2"/>
          <w:sz w:val="20"/>
          <w:shd w:val="clear" w:color="auto" w:fill="FFFFFF"/>
        </w:rPr>
        <w:t xml:space="preserve">To further understand the immunogenicity of proteins delivered through inhalation and the influence of aggregates generated during spray drying, </w:t>
      </w:r>
      <w:r w:rsidR="00005105">
        <w:rPr>
          <w:rStyle w:val="Strong"/>
          <w:rFonts w:cs="Arial"/>
          <w:b w:val="0"/>
          <w:bCs w:val="0"/>
          <w:color w:val="0D0D0D" w:themeColor="text1" w:themeTint="F2"/>
          <w:sz w:val="20"/>
          <w:shd w:val="clear" w:color="auto" w:fill="FFFFFF"/>
        </w:rPr>
        <w:t xml:space="preserve">we </w:t>
      </w:r>
      <w:r w:rsidRPr="009E257C">
        <w:rPr>
          <w:rStyle w:val="Strong"/>
          <w:rFonts w:cs="Arial"/>
          <w:b w:val="0"/>
          <w:bCs w:val="0"/>
          <w:color w:val="0D0D0D" w:themeColor="text1" w:themeTint="F2"/>
          <w:sz w:val="20"/>
          <w:shd w:val="clear" w:color="auto" w:fill="FFFFFF"/>
        </w:rPr>
        <w:t>conducted</w:t>
      </w:r>
      <w:r w:rsidR="00005105">
        <w:rPr>
          <w:rStyle w:val="Strong"/>
          <w:rFonts w:cs="Arial"/>
          <w:b w:val="0"/>
          <w:bCs w:val="0"/>
          <w:color w:val="0D0D0D" w:themeColor="text1" w:themeTint="F2"/>
          <w:sz w:val="20"/>
          <w:shd w:val="clear" w:color="auto" w:fill="FFFFFF"/>
        </w:rPr>
        <w:t xml:space="preserve"> this study </w:t>
      </w:r>
      <w:r w:rsidRPr="009E257C">
        <w:rPr>
          <w:rStyle w:val="Strong"/>
          <w:rFonts w:cs="Arial"/>
          <w:b w:val="0"/>
          <w:bCs w:val="0"/>
          <w:color w:val="0D0D0D" w:themeColor="text1" w:themeTint="F2"/>
          <w:sz w:val="20"/>
          <w:shd w:val="clear" w:color="auto" w:fill="FFFFFF"/>
        </w:rPr>
        <w:t>using a human monoclonal antibody (NIP228) in mice. The antibody was intratracheally administered in different formulations with varying levels of protein aggregates</w:t>
      </w:r>
      <w:r w:rsidR="006F2D55">
        <w:rPr>
          <w:rStyle w:val="Strong"/>
          <w:rFonts w:cs="Arial"/>
          <w:b w:val="0"/>
          <w:bCs w:val="0"/>
          <w:color w:val="0D0D0D" w:themeColor="text1" w:themeTint="F2"/>
          <w:sz w:val="20"/>
          <w:shd w:val="clear" w:color="auto" w:fill="FFFFFF"/>
        </w:rPr>
        <w:t xml:space="preserve"> and levels of anti-</w:t>
      </w:r>
      <w:r w:rsidR="006F2D55" w:rsidRPr="009E257C">
        <w:rPr>
          <w:rStyle w:val="Strong"/>
          <w:rFonts w:cs="Arial"/>
          <w:b w:val="0"/>
          <w:bCs w:val="0"/>
          <w:color w:val="0D0D0D" w:themeColor="text1" w:themeTint="F2"/>
          <w:sz w:val="20"/>
          <w:shd w:val="clear" w:color="auto" w:fill="FFFFFF"/>
        </w:rPr>
        <w:t>NIP228</w:t>
      </w:r>
      <w:r w:rsidR="001B1E20">
        <w:rPr>
          <w:rStyle w:val="Strong"/>
          <w:rFonts w:cs="Arial"/>
          <w:b w:val="0"/>
          <w:bCs w:val="0"/>
          <w:color w:val="0D0D0D" w:themeColor="text1" w:themeTint="F2"/>
          <w:sz w:val="20"/>
          <w:shd w:val="clear" w:color="auto" w:fill="FFFFFF"/>
        </w:rPr>
        <w:t xml:space="preserve"> </w:t>
      </w:r>
      <w:r w:rsidR="001B1E20" w:rsidRPr="003502F1">
        <w:rPr>
          <w:rStyle w:val="Strong"/>
          <w:rFonts w:cs="Arial"/>
          <w:b w:val="0"/>
          <w:bCs w:val="0"/>
          <w:color w:val="0D0D0D" w:themeColor="text1" w:themeTint="F2"/>
          <w:sz w:val="20"/>
          <w:shd w:val="clear" w:color="auto" w:fill="FFFFFF"/>
        </w:rPr>
        <w:t xml:space="preserve">anti-drug antibody </w:t>
      </w:r>
      <w:r w:rsidR="001B1E20">
        <w:rPr>
          <w:rStyle w:val="Strong"/>
          <w:rFonts w:cs="Arial"/>
          <w:b w:val="0"/>
          <w:bCs w:val="0"/>
          <w:color w:val="0D0D0D" w:themeColor="text1" w:themeTint="F2"/>
          <w:sz w:val="20"/>
          <w:shd w:val="clear" w:color="auto" w:fill="FFFFFF"/>
        </w:rPr>
        <w:t>(</w:t>
      </w:r>
      <w:r w:rsidR="008B6541">
        <w:rPr>
          <w:rStyle w:val="Strong"/>
          <w:rFonts w:cs="Arial"/>
          <w:b w:val="0"/>
          <w:bCs w:val="0"/>
          <w:color w:val="0D0D0D" w:themeColor="text1" w:themeTint="F2"/>
          <w:sz w:val="20"/>
          <w:shd w:val="clear" w:color="auto" w:fill="FFFFFF"/>
        </w:rPr>
        <w:t>ADA</w:t>
      </w:r>
      <w:r w:rsidR="001B1E20">
        <w:rPr>
          <w:rStyle w:val="Strong"/>
          <w:rFonts w:cs="Arial"/>
          <w:b w:val="0"/>
          <w:bCs w:val="0"/>
          <w:color w:val="0D0D0D" w:themeColor="text1" w:themeTint="F2"/>
          <w:sz w:val="20"/>
          <w:shd w:val="clear" w:color="auto" w:fill="FFFFFF"/>
        </w:rPr>
        <w:t xml:space="preserve">) </w:t>
      </w:r>
      <w:r w:rsidR="006F2D55">
        <w:rPr>
          <w:rStyle w:val="Strong"/>
          <w:rFonts w:cs="Arial"/>
          <w:b w:val="0"/>
          <w:bCs w:val="0"/>
          <w:color w:val="0D0D0D" w:themeColor="text1" w:themeTint="F2"/>
          <w:sz w:val="20"/>
          <w:shd w:val="clear" w:color="auto" w:fill="FFFFFF"/>
        </w:rPr>
        <w:t xml:space="preserve">were assessed in sera and </w:t>
      </w:r>
      <w:r w:rsidR="001B1E20" w:rsidRPr="0043333C">
        <w:rPr>
          <w:rStyle w:val="Strong"/>
          <w:rFonts w:cs="Arial"/>
          <w:b w:val="0"/>
          <w:bCs w:val="0"/>
          <w:color w:val="0D0D0D" w:themeColor="text1" w:themeTint="F2"/>
          <w:sz w:val="20"/>
          <w:shd w:val="clear" w:color="auto" w:fill="FFFFFF"/>
        </w:rPr>
        <w:t>bronchoalveolar lavage fluids</w:t>
      </w:r>
      <w:r w:rsidR="001B1E20">
        <w:rPr>
          <w:rStyle w:val="Strong"/>
          <w:rFonts w:cs="Arial"/>
          <w:b w:val="0"/>
          <w:bCs w:val="0"/>
          <w:color w:val="0D0D0D" w:themeColor="text1" w:themeTint="F2"/>
          <w:sz w:val="20"/>
          <w:shd w:val="clear" w:color="auto" w:fill="FFFFFF"/>
        </w:rPr>
        <w:t xml:space="preserve"> (</w:t>
      </w:r>
      <w:r w:rsidR="006F2D55">
        <w:rPr>
          <w:rStyle w:val="Strong"/>
          <w:rFonts w:cs="Arial"/>
          <w:b w:val="0"/>
          <w:bCs w:val="0"/>
          <w:color w:val="0D0D0D" w:themeColor="text1" w:themeTint="F2"/>
          <w:sz w:val="20"/>
          <w:shd w:val="clear" w:color="auto" w:fill="FFFFFF"/>
        </w:rPr>
        <w:t>BAL</w:t>
      </w:r>
      <w:r w:rsidR="001B1E20">
        <w:rPr>
          <w:rStyle w:val="Strong"/>
          <w:rFonts w:cs="Arial"/>
          <w:b w:val="0"/>
          <w:bCs w:val="0"/>
          <w:color w:val="0D0D0D" w:themeColor="text1" w:themeTint="F2"/>
          <w:sz w:val="20"/>
          <w:shd w:val="clear" w:color="auto" w:fill="FFFFFF"/>
        </w:rPr>
        <w:t>)</w:t>
      </w:r>
      <w:r w:rsidR="006F2D55">
        <w:rPr>
          <w:rStyle w:val="Strong"/>
          <w:rFonts w:cs="Arial"/>
          <w:b w:val="0"/>
          <w:bCs w:val="0"/>
          <w:color w:val="0D0D0D" w:themeColor="text1" w:themeTint="F2"/>
          <w:sz w:val="20"/>
          <w:shd w:val="clear" w:color="auto" w:fill="FFFFFF"/>
        </w:rPr>
        <w:t xml:space="preserve">. </w:t>
      </w:r>
      <w:r w:rsidR="000A40BA">
        <w:rPr>
          <w:rStyle w:val="Strong"/>
          <w:rFonts w:cs="Arial"/>
          <w:b w:val="0"/>
          <w:bCs w:val="0"/>
          <w:color w:val="0D0D0D" w:themeColor="text1" w:themeTint="F2"/>
          <w:sz w:val="20"/>
          <w:shd w:val="clear" w:color="auto" w:fill="FFFFFF"/>
        </w:rPr>
        <w:t>In addition, t</w:t>
      </w:r>
      <w:r w:rsidR="00E472CD">
        <w:rPr>
          <w:rStyle w:val="Strong"/>
          <w:rFonts w:cs="Arial"/>
          <w:b w:val="0"/>
          <w:bCs w:val="0"/>
          <w:color w:val="0D0D0D" w:themeColor="text1" w:themeTint="F2"/>
          <w:sz w:val="20"/>
          <w:shd w:val="clear" w:color="auto" w:fill="FFFFFF"/>
        </w:rPr>
        <w:t xml:space="preserve">he pulmonary route was also compared with the subcutaneous route for the aggregate-free solution. </w:t>
      </w:r>
    </w:p>
    <w:p w14:paraId="3E6A21A3" w14:textId="60BE8B20" w:rsidR="00AB420E" w:rsidRPr="003C4DF5" w:rsidRDefault="00AB420E" w:rsidP="007A3C71">
      <w:pPr>
        <w:pStyle w:val="DDLBodyText"/>
        <w:spacing w:before="180" w:after="0"/>
        <w:rPr>
          <w:rStyle w:val="Strong"/>
          <w:rFonts w:cs="Arial"/>
          <w:color w:val="0D0D0D" w:themeColor="text1" w:themeTint="F2"/>
          <w:sz w:val="20"/>
          <w:shd w:val="clear" w:color="auto" w:fill="FFFFFF"/>
        </w:rPr>
      </w:pPr>
      <w:r w:rsidRPr="003C4DF5">
        <w:rPr>
          <w:rStyle w:val="Strong"/>
          <w:rFonts w:cs="Arial"/>
          <w:color w:val="0D0D0D" w:themeColor="text1" w:themeTint="F2"/>
          <w:sz w:val="20"/>
          <w:shd w:val="clear" w:color="auto" w:fill="FFFFFF"/>
        </w:rPr>
        <w:t>Materials and methods</w:t>
      </w:r>
    </w:p>
    <w:p w14:paraId="697E94FC" w14:textId="5613C005" w:rsidR="00AB420E" w:rsidRPr="003C4DF5" w:rsidRDefault="00DB7809" w:rsidP="007127CF">
      <w:pPr>
        <w:pStyle w:val="DDLHeading1"/>
        <w:spacing w:before="0" w:after="0"/>
        <w:rPr>
          <w:b w:val="0"/>
          <w:bCs w:val="0"/>
          <w:color w:val="0D0D0D" w:themeColor="text1" w:themeTint="F2"/>
          <w:sz w:val="20"/>
          <w:lang w:val="en-US"/>
        </w:rPr>
      </w:pPr>
      <w:r w:rsidRPr="003C4DF5">
        <w:rPr>
          <w:rStyle w:val="Strong"/>
          <w:rFonts w:cs="Arial"/>
          <w:b/>
          <w:bCs/>
          <w:color w:val="0D0D0D" w:themeColor="text1" w:themeTint="F2"/>
          <w:sz w:val="20"/>
          <w:shd w:val="clear" w:color="auto" w:fill="FFFFFF"/>
        </w:rPr>
        <w:t>Materials.</w:t>
      </w:r>
      <w:r w:rsidRPr="003C4DF5">
        <w:rPr>
          <w:rStyle w:val="Strong"/>
          <w:rFonts w:cs="Arial"/>
          <w:color w:val="0D0D0D" w:themeColor="text1" w:themeTint="F2"/>
          <w:sz w:val="20"/>
          <w:shd w:val="clear" w:color="auto" w:fill="FFFFFF"/>
        </w:rPr>
        <w:t xml:space="preserve"> </w:t>
      </w:r>
      <w:r w:rsidR="00AB420E" w:rsidRPr="003C4DF5">
        <w:rPr>
          <w:b w:val="0"/>
          <w:bCs w:val="0"/>
          <w:color w:val="0D0D0D" w:themeColor="text1" w:themeTint="F2"/>
          <w:sz w:val="20"/>
          <w:lang w:val="en-US"/>
        </w:rPr>
        <w:t>The monoclonal antibody (</w:t>
      </w:r>
      <w:proofErr w:type="spellStart"/>
      <w:r w:rsidR="00AB420E" w:rsidRPr="003C4DF5">
        <w:rPr>
          <w:b w:val="0"/>
          <w:bCs w:val="0"/>
          <w:color w:val="0D0D0D" w:themeColor="text1" w:themeTint="F2"/>
          <w:sz w:val="20"/>
          <w:lang w:val="en-US"/>
        </w:rPr>
        <w:t>mAb</w:t>
      </w:r>
      <w:proofErr w:type="spellEnd"/>
      <w:r w:rsidR="00AB420E" w:rsidRPr="003C4DF5">
        <w:rPr>
          <w:b w:val="0"/>
          <w:bCs w:val="0"/>
          <w:color w:val="0D0D0D" w:themeColor="text1" w:themeTint="F2"/>
          <w:sz w:val="20"/>
          <w:lang w:val="en-US"/>
        </w:rPr>
        <w:t>) NIP228 was obtained from Medimmune (AstraZeneca Cambridge, UK), NHS-Rhodamine from Life Technologies (#46406, Gent, Belgium), and polysorbate 80 from Sigma-Aldrich (St. Louis, MO, USA).</w:t>
      </w:r>
      <w:r w:rsidR="005E4B78">
        <w:rPr>
          <w:b w:val="0"/>
          <w:bCs w:val="0"/>
          <w:color w:val="0D0D0D" w:themeColor="text1" w:themeTint="F2"/>
          <w:sz w:val="20"/>
          <w:lang w:val="en-US"/>
        </w:rPr>
        <w:t xml:space="preserve"> </w:t>
      </w:r>
      <w:r w:rsidR="00AB420E" w:rsidRPr="003C4DF5">
        <w:rPr>
          <w:b w:val="0"/>
          <w:bCs w:val="0"/>
          <w:color w:val="0D0D0D" w:themeColor="text1" w:themeTint="F2"/>
          <w:sz w:val="20"/>
          <w:lang w:val="en-US"/>
        </w:rPr>
        <w:t>Crystalline D</w:t>
      </w:r>
      <w:proofErr w:type="gramStart"/>
      <w:r w:rsidR="00AB420E" w:rsidRPr="003C4DF5">
        <w:rPr>
          <w:b w:val="0"/>
          <w:bCs w:val="0"/>
          <w:color w:val="0D0D0D" w:themeColor="text1" w:themeTint="F2"/>
          <w:sz w:val="20"/>
          <w:lang w:val="en-US"/>
        </w:rPr>
        <w:t>-(</w:t>
      </w:r>
      <w:proofErr w:type="gramEnd"/>
      <w:r w:rsidR="00AB420E" w:rsidRPr="003C4DF5">
        <w:rPr>
          <w:b w:val="0"/>
          <w:bCs w:val="0"/>
          <w:color w:val="0D0D0D" w:themeColor="text1" w:themeTint="F2"/>
          <w:sz w:val="20"/>
          <w:lang w:val="en-US"/>
        </w:rPr>
        <w:t xml:space="preserve">+)-trehalose dihydrate was bought from Hayashibara Co (Japan), and raw crystalline trileucine was bought from </w:t>
      </w:r>
      <w:proofErr w:type="spellStart"/>
      <w:r w:rsidR="00AB420E" w:rsidRPr="003C4DF5">
        <w:rPr>
          <w:b w:val="0"/>
          <w:bCs w:val="0"/>
          <w:color w:val="0D0D0D" w:themeColor="text1" w:themeTint="F2"/>
          <w:sz w:val="20"/>
          <w:lang w:val="en-US"/>
        </w:rPr>
        <w:t>Bachem</w:t>
      </w:r>
      <w:proofErr w:type="spellEnd"/>
      <w:r w:rsidR="00AB420E" w:rsidRPr="003C4DF5">
        <w:rPr>
          <w:b w:val="0"/>
          <w:bCs w:val="0"/>
          <w:color w:val="0D0D0D" w:themeColor="text1" w:themeTint="F2"/>
          <w:sz w:val="20"/>
          <w:lang w:val="en-US"/>
        </w:rPr>
        <w:t>, UK (Cat. No. H-3915).</w:t>
      </w:r>
      <w:r w:rsidR="005E4B78">
        <w:rPr>
          <w:b w:val="0"/>
          <w:bCs w:val="0"/>
          <w:color w:val="0D0D0D" w:themeColor="text1" w:themeTint="F2"/>
          <w:sz w:val="20"/>
          <w:lang w:val="en-US"/>
        </w:rPr>
        <w:t xml:space="preserve"> </w:t>
      </w:r>
      <w:r w:rsidR="005E4B78" w:rsidRPr="003C4DF5">
        <w:rPr>
          <w:b w:val="0"/>
          <w:bCs w:val="0"/>
          <w:color w:val="0D0D0D" w:themeColor="text1" w:themeTint="F2"/>
          <w:sz w:val="20"/>
          <w:lang w:val="en-US"/>
        </w:rPr>
        <w:t>Other chemicals and reagents were purchased from Sigma-Aldrich.</w:t>
      </w:r>
    </w:p>
    <w:p w14:paraId="3826850D" w14:textId="0E1A8156" w:rsidR="00AB420E" w:rsidRPr="00AB420E" w:rsidRDefault="005210B0" w:rsidP="007127CF">
      <w:pPr>
        <w:pStyle w:val="DDLHeading1"/>
        <w:spacing w:before="0" w:after="0"/>
        <w:rPr>
          <w:color w:val="0D0D0D" w:themeColor="text1" w:themeTint="F2"/>
          <w:sz w:val="20"/>
          <w:lang w:val="en-US"/>
        </w:rPr>
      </w:pPr>
      <w:r w:rsidRPr="00AB420E">
        <w:rPr>
          <w:color w:val="0D0D0D" w:themeColor="text1" w:themeTint="F2"/>
          <w:sz w:val="20"/>
          <w:lang w:val="en-US"/>
        </w:rPr>
        <w:t>NIP228</w:t>
      </w:r>
      <w:r w:rsidRPr="003C4DF5">
        <w:rPr>
          <w:color w:val="0D0D0D" w:themeColor="text1" w:themeTint="F2"/>
          <w:sz w:val="20"/>
          <w:lang w:val="en-US"/>
        </w:rPr>
        <w:t xml:space="preserve"> f</w:t>
      </w:r>
      <w:r w:rsidRPr="00AB420E">
        <w:rPr>
          <w:color w:val="0D0D0D" w:themeColor="text1" w:themeTint="F2"/>
          <w:sz w:val="20"/>
          <w:lang w:val="en-US"/>
        </w:rPr>
        <w:t>luorescent labeling</w:t>
      </w:r>
      <w:r w:rsidRPr="003C4DF5">
        <w:rPr>
          <w:color w:val="0D0D0D" w:themeColor="text1" w:themeTint="F2"/>
          <w:sz w:val="20"/>
          <w:lang w:val="en-US"/>
        </w:rPr>
        <w:t>.</w:t>
      </w:r>
      <w:r w:rsidR="00945D03" w:rsidRPr="003C4DF5">
        <w:rPr>
          <w:color w:val="0D0D0D" w:themeColor="text1" w:themeTint="F2"/>
          <w:sz w:val="20"/>
          <w:lang w:val="en-US"/>
        </w:rPr>
        <w:t xml:space="preserve"> </w:t>
      </w:r>
      <w:r w:rsidR="00AB420E" w:rsidRPr="00AB420E">
        <w:rPr>
          <w:b w:val="0"/>
          <w:bCs w:val="0"/>
          <w:color w:val="0D0D0D" w:themeColor="text1" w:themeTint="F2"/>
          <w:sz w:val="20"/>
          <w:lang w:val="en-US"/>
        </w:rPr>
        <w:t>NIP228 solution (9.69 mg/ml) in a storage solution was exchanged against phosphate buffer saline (PBS, pH 7.45)</w:t>
      </w:r>
      <w:r w:rsidR="0025229A" w:rsidRPr="003C4DF5">
        <w:rPr>
          <w:b w:val="0"/>
          <w:bCs w:val="0"/>
          <w:color w:val="0D0D0D" w:themeColor="text1" w:themeTint="F2"/>
          <w:sz w:val="20"/>
          <w:lang w:val="en-US"/>
        </w:rPr>
        <w:t xml:space="preserve">. </w:t>
      </w:r>
      <w:r w:rsidR="00AB420E" w:rsidRPr="00AB420E">
        <w:rPr>
          <w:b w:val="0"/>
          <w:bCs w:val="0"/>
          <w:color w:val="0D0D0D" w:themeColor="text1" w:themeTint="F2"/>
          <w:sz w:val="20"/>
          <w:lang w:val="en-US"/>
        </w:rPr>
        <w:t xml:space="preserve">NHS-rhodamine was added to NIP228 solution at a 2:1 </w:t>
      </w:r>
      <w:r w:rsidR="00AB420E" w:rsidRPr="00AB420E">
        <w:rPr>
          <w:b w:val="0"/>
          <w:bCs w:val="0"/>
          <w:color w:val="0D0D0D" w:themeColor="text1" w:themeTint="F2"/>
          <w:sz w:val="20"/>
          <w:lang w:val="en-US"/>
        </w:rPr>
        <w:lastRenderedPageBreak/>
        <w:t>molar ratio and left to react for 2 hours at 4 °C in the dark. Unreacted dye was removed by dialysis, and the final labeled NIP228 solution was stored at -20 °C.</w:t>
      </w:r>
    </w:p>
    <w:p w14:paraId="38CB2714" w14:textId="3089067E" w:rsidR="00AB420E" w:rsidRDefault="00AB420E" w:rsidP="007127CF">
      <w:pPr>
        <w:pStyle w:val="DDLHeading1"/>
        <w:spacing w:before="0" w:after="0"/>
        <w:rPr>
          <w:b w:val="0"/>
          <w:bCs w:val="0"/>
          <w:color w:val="0D0D0D" w:themeColor="text1" w:themeTint="F2"/>
          <w:sz w:val="20"/>
          <w:lang w:val="en-US"/>
        </w:rPr>
      </w:pPr>
      <w:r w:rsidRPr="00AB420E">
        <w:rPr>
          <w:color w:val="0D0D0D" w:themeColor="text1" w:themeTint="F2"/>
          <w:sz w:val="20"/>
          <w:lang w:val="en-US"/>
        </w:rPr>
        <w:t>Spray</w:t>
      </w:r>
      <w:r w:rsidR="00AA5F04">
        <w:rPr>
          <w:color w:val="0D0D0D" w:themeColor="text1" w:themeTint="F2"/>
          <w:sz w:val="20"/>
          <w:lang w:val="en-US"/>
        </w:rPr>
        <w:t>-</w:t>
      </w:r>
      <w:r w:rsidRPr="00AB420E">
        <w:rPr>
          <w:color w:val="0D0D0D" w:themeColor="text1" w:themeTint="F2"/>
          <w:sz w:val="20"/>
          <w:lang w:val="en-US"/>
        </w:rPr>
        <w:t>drying</w:t>
      </w:r>
      <w:r w:rsidR="00945D03" w:rsidRPr="00405BD4">
        <w:rPr>
          <w:color w:val="0D0D0D" w:themeColor="text1" w:themeTint="F2"/>
          <w:sz w:val="20"/>
          <w:lang w:val="en-US"/>
        </w:rPr>
        <w:t>.</w:t>
      </w:r>
      <w:r w:rsidR="00945D03" w:rsidRPr="003C4DF5">
        <w:rPr>
          <w:b w:val="0"/>
          <w:bCs w:val="0"/>
          <w:color w:val="0D0D0D" w:themeColor="text1" w:themeTint="F2"/>
          <w:sz w:val="20"/>
          <w:lang w:val="en-US"/>
        </w:rPr>
        <w:t xml:space="preserve"> </w:t>
      </w:r>
      <w:r w:rsidRPr="00AB420E">
        <w:rPr>
          <w:b w:val="0"/>
          <w:bCs w:val="0"/>
          <w:color w:val="0D0D0D" w:themeColor="text1" w:themeTint="F2"/>
          <w:sz w:val="20"/>
          <w:lang w:val="en-US"/>
        </w:rPr>
        <w:t>Two dry powders, with and without polysorbate 80 (</w:t>
      </w:r>
      <w:proofErr w:type="spellStart"/>
      <w:r w:rsidR="00FC1614">
        <w:rPr>
          <w:b w:val="0"/>
          <w:bCs w:val="0"/>
          <w:color w:val="0D0D0D" w:themeColor="text1" w:themeTint="F2"/>
          <w:sz w:val="20"/>
          <w:lang w:val="en-US"/>
        </w:rPr>
        <w:t>Lo_agg</w:t>
      </w:r>
      <w:proofErr w:type="spellEnd"/>
      <w:r w:rsidRPr="00AB420E">
        <w:rPr>
          <w:b w:val="0"/>
          <w:bCs w:val="0"/>
          <w:color w:val="0D0D0D" w:themeColor="text1" w:themeTint="F2"/>
          <w:sz w:val="20"/>
          <w:lang w:val="en-US"/>
        </w:rPr>
        <w:t xml:space="preserve"> and </w:t>
      </w:r>
      <w:proofErr w:type="spellStart"/>
      <w:r w:rsidR="00FC1614">
        <w:rPr>
          <w:b w:val="0"/>
          <w:bCs w:val="0"/>
          <w:color w:val="0D0D0D" w:themeColor="text1" w:themeTint="F2"/>
          <w:sz w:val="20"/>
          <w:lang w:val="en-US"/>
        </w:rPr>
        <w:t>Hi_agg</w:t>
      </w:r>
      <w:proofErr w:type="spellEnd"/>
      <w:r w:rsidRPr="00AB420E">
        <w:rPr>
          <w:b w:val="0"/>
          <w:bCs w:val="0"/>
          <w:color w:val="0D0D0D" w:themeColor="text1" w:themeTint="F2"/>
          <w:sz w:val="20"/>
          <w:lang w:val="en-US"/>
        </w:rPr>
        <w:t xml:space="preserve">, respectively), were prepared using a modified </w:t>
      </w:r>
      <w:proofErr w:type="spellStart"/>
      <w:r w:rsidRPr="00AB420E">
        <w:rPr>
          <w:b w:val="0"/>
          <w:bCs w:val="0"/>
          <w:color w:val="0D0D0D" w:themeColor="text1" w:themeTint="F2"/>
          <w:sz w:val="20"/>
          <w:lang w:val="en-US"/>
        </w:rPr>
        <w:t>Büchi</w:t>
      </w:r>
      <w:proofErr w:type="spellEnd"/>
      <w:r w:rsidRPr="00AB420E">
        <w:rPr>
          <w:b w:val="0"/>
          <w:bCs w:val="0"/>
          <w:color w:val="0D0D0D" w:themeColor="text1" w:themeTint="F2"/>
          <w:sz w:val="20"/>
          <w:lang w:val="en-US"/>
        </w:rPr>
        <w:t xml:space="preserve"> B-290 spray dryer.</w:t>
      </w:r>
      <w:r w:rsidR="00895792">
        <w:rPr>
          <w:b w:val="0"/>
          <w:bCs w:val="0"/>
          <w:color w:val="0D0D0D" w:themeColor="text1" w:themeTint="F2"/>
          <w:sz w:val="20"/>
          <w:lang w:val="en-US"/>
        </w:rPr>
        <w:t xml:space="preserve"> T</w:t>
      </w:r>
      <w:r w:rsidR="00895792" w:rsidRPr="00895792">
        <w:rPr>
          <w:b w:val="0"/>
          <w:bCs w:val="0"/>
          <w:color w:val="0D0D0D" w:themeColor="text1" w:themeTint="F2"/>
          <w:sz w:val="20"/>
          <w:lang w:val="en-US"/>
        </w:rPr>
        <w:t xml:space="preserve">he feed solutions were prepared using </w:t>
      </w:r>
      <w:proofErr w:type="spellStart"/>
      <w:r w:rsidR="00895792" w:rsidRPr="00895792">
        <w:rPr>
          <w:b w:val="0"/>
          <w:bCs w:val="0"/>
          <w:color w:val="0D0D0D" w:themeColor="text1" w:themeTint="F2"/>
          <w:sz w:val="20"/>
          <w:lang w:val="en-US"/>
        </w:rPr>
        <w:t>MilliQ</w:t>
      </w:r>
      <w:proofErr w:type="spellEnd"/>
      <w:r w:rsidR="00895792" w:rsidRPr="00895792">
        <w:rPr>
          <w:b w:val="0"/>
          <w:bCs w:val="0"/>
          <w:color w:val="0D0D0D" w:themeColor="text1" w:themeTint="F2"/>
          <w:sz w:val="20"/>
          <w:lang w:val="en-US"/>
        </w:rPr>
        <w:t xml:space="preserve"> water with a total solid content of 30 mg/ml: NIP228 (10 % w/w), trileucine (5% w/w), </w:t>
      </w:r>
      <w:r w:rsidR="00895792">
        <w:rPr>
          <w:b w:val="0"/>
          <w:bCs w:val="0"/>
          <w:color w:val="0D0D0D" w:themeColor="text1" w:themeTint="F2"/>
          <w:sz w:val="20"/>
          <w:lang w:val="en-US"/>
        </w:rPr>
        <w:t>polysorbate 80 (1% or 0% w/w for</w:t>
      </w:r>
      <w:r w:rsidR="005D7915">
        <w:rPr>
          <w:b w:val="0"/>
          <w:bCs w:val="0"/>
          <w:color w:val="0D0D0D" w:themeColor="text1" w:themeTint="F2"/>
          <w:sz w:val="20"/>
          <w:lang w:val="en-US"/>
        </w:rPr>
        <w:t xml:space="preserve"> </w:t>
      </w:r>
      <w:proofErr w:type="spellStart"/>
      <w:r w:rsidR="005D7915">
        <w:rPr>
          <w:b w:val="0"/>
          <w:bCs w:val="0"/>
          <w:color w:val="0D0D0D" w:themeColor="text1" w:themeTint="F2"/>
          <w:sz w:val="20"/>
          <w:lang w:val="en-US"/>
        </w:rPr>
        <w:t>Low_Agg</w:t>
      </w:r>
      <w:proofErr w:type="spellEnd"/>
      <w:r w:rsidR="005D7915">
        <w:rPr>
          <w:b w:val="0"/>
          <w:bCs w:val="0"/>
          <w:color w:val="0D0D0D" w:themeColor="text1" w:themeTint="F2"/>
          <w:sz w:val="20"/>
          <w:lang w:val="en-US"/>
        </w:rPr>
        <w:t xml:space="preserve"> and </w:t>
      </w:r>
      <w:proofErr w:type="spellStart"/>
      <w:r w:rsidR="005D7915">
        <w:rPr>
          <w:b w:val="0"/>
          <w:bCs w:val="0"/>
          <w:color w:val="0D0D0D" w:themeColor="text1" w:themeTint="F2"/>
          <w:sz w:val="20"/>
          <w:lang w:val="en-US"/>
        </w:rPr>
        <w:t>High_agg</w:t>
      </w:r>
      <w:proofErr w:type="spellEnd"/>
      <w:r w:rsidR="005D7915">
        <w:rPr>
          <w:b w:val="0"/>
          <w:bCs w:val="0"/>
          <w:color w:val="0D0D0D" w:themeColor="text1" w:themeTint="F2"/>
          <w:sz w:val="20"/>
          <w:lang w:val="en-US"/>
        </w:rPr>
        <w:t xml:space="preserve"> respectively</w:t>
      </w:r>
      <w:r w:rsidR="00895792">
        <w:rPr>
          <w:b w:val="0"/>
          <w:bCs w:val="0"/>
          <w:color w:val="0D0D0D" w:themeColor="text1" w:themeTint="F2"/>
          <w:sz w:val="20"/>
          <w:lang w:val="en-US"/>
        </w:rPr>
        <w:t>)</w:t>
      </w:r>
      <w:r w:rsidR="005D7915">
        <w:rPr>
          <w:b w:val="0"/>
          <w:bCs w:val="0"/>
          <w:color w:val="0D0D0D" w:themeColor="text1" w:themeTint="F2"/>
          <w:sz w:val="20"/>
          <w:lang w:val="en-US"/>
        </w:rPr>
        <w:t xml:space="preserve"> and topped to 100% with </w:t>
      </w:r>
      <w:r w:rsidR="00895792" w:rsidRPr="00895792">
        <w:rPr>
          <w:b w:val="0"/>
          <w:bCs w:val="0"/>
          <w:color w:val="0D0D0D" w:themeColor="text1" w:themeTint="F2"/>
          <w:sz w:val="20"/>
          <w:lang w:val="en-US"/>
        </w:rPr>
        <w:t>trehalose</w:t>
      </w:r>
      <w:r w:rsidR="005D7915">
        <w:rPr>
          <w:b w:val="0"/>
          <w:bCs w:val="0"/>
          <w:color w:val="0D0D0D" w:themeColor="text1" w:themeTint="F2"/>
          <w:sz w:val="20"/>
          <w:lang w:val="en-US"/>
        </w:rPr>
        <w:t>.</w:t>
      </w:r>
      <w:r w:rsidRPr="00AB420E">
        <w:rPr>
          <w:b w:val="0"/>
          <w:bCs w:val="0"/>
          <w:color w:val="0D0D0D" w:themeColor="text1" w:themeTint="F2"/>
          <w:sz w:val="20"/>
          <w:lang w:val="en-US"/>
        </w:rPr>
        <w:t xml:space="preserve"> </w:t>
      </w:r>
      <w:r w:rsidR="005D7915">
        <w:rPr>
          <w:b w:val="0"/>
          <w:bCs w:val="0"/>
          <w:color w:val="0D0D0D" w:themeColor="text1" w:themeTint="F2"/>
          <w:sz w:val="20"/>
          <w:lang w:val="en-US"/>
        </w:rPr>
        <w:t>S</w:t>
      </w:r>
      <w:r w:rsidRPr="00AB420E">
        <w:rPr>
          <w:b w:val="0"/>
          <w:bCs w:val="0"/>
          <w:color w:val="0D0D0D" w:themeColor="text1" w:themeTint="F2"/>
          <w:sz w:val="20"/>
          <w:lang w:val="en-US"/>
        </w:rPr>
        <w:t>pray-dr</w:t>
      </w:r>
      <w:r w:rsidR="005D7915">
        <w:rPr>
          <w:b w:val="0"/>
          <w:bCs w:val="0"/>
          <w:color w:val="0D0D0D" w:themeColor="text1" w:themeTint="F2"/>
          <w:sz w:val="20"/>
          <w:lang w:val="en-US"/>
        </w:rPr>
        <w:t xml:space="preserve">ying created </w:t>
      </w:r>
      <w:r w:rsidRPr="00AB420E">
        <w:rPr>
          <w:b w:val="0"/>
          <w:bCs w:val="0"/>
          <w:color w:val="0D0D0D" w:themeColor="text1" w:themeTint="F2"/>
          <w:sz w:val="20"/>
          <w:lang w:val="en-US"/>
        </w:rPr>
        <w:t>a physically stable and inhalable amorphous powder. The dry powder was collected</w:t>
      </w:r>
      <w:r w:rsidR="00D920CB" w:rsidRPr="003C4DF5">
        <w:rPr>
          <w:b w:val="0"/>
          <w:bCs w:val="0"/>
          <w:color w:val="0D0D0D" w:themeColor="text1" w:themeTint="F2"/>
          <w:sz w:val="20"/>
          <w:lang w:val="en-US"/>
        </w:rPr>
        <w:t xml:space="preserve"> </w:t>
      </w:r>
      <w:r w:rsidRPr="00AB420E">
        <w:rPr>
          <w:b w:val="0"/>
          <w:bCs w:val="0"/>
          <w:color w:val="0D0D0D" w:themeColor="text1" w:themeTint="F2"/>
          <w:sz w:val="20"/>
          <w:lang w:val="en-US"/>
        </w:rPr>
        <w:t>and stored at 2% relative humidity.</w:t>
      </w:r>
    </w:p>
    <w:p w14:paraId="59775A43" w14:textId="118AD8A4" w:rsidR="00212651" w:rsidRPr="00AB420E" w:rsidRDefault="00212651" w:rsidP="007127CF">
      <w:pPr>
        <w:pStyle w:val="DDLBodyText"/>
        <w:keepNext/>
        <w:spacing w:after="0"/>
        <w:outlineLvl w:val="0"/>
        <w:rPr>
          <w:b/>
          <w:bCs/>
          <w:color w:val="0D0D0D" w:themeColor="text1" w:themeTint="F2"/>
          <w:sz w:val="20"/>
          <w:lang w:val="en-US"/>
        </w:rPr>
      </w:pPr>
      <w:r w:rsidRPr="003C4DF5">
        <w:rPr>
          <w:b/>
          <w:bCs/>
          <w:color w:val="0D0D0D" w:themeColor="text1" w:themeTint="F2"/>
          <w:sz w:val="20"/>
          <w:lang w:val="en-US"/>
        </w:rPr>
        <w:t>Characterization of dry powders.</w:t>
      </w:r>
      <w:r w:rsidR="00841838">
        <w:rPr>
          <w:b/>
          <w:bCs/>
          <w:color w:val="0D0D0D" w:themeColor="text1" w:themeTint="F2"/>
          <w:sz w:val="20"/>
          <w:lang w:val="en-US"/>
        </w:rPr>
        <w:t xml:space="preserve"> </w:t>
      </w:r>
      <w:r w:rsidR="00C3664A" w:rsidRPr="00F2410D">
        <w:rPr>
          <w:sz w:val="20"/>
          <w:szCs w:val="22"/>
          <w:lang w:eastAsia="en-US"/>
        </w:rPr>
        <w:t>The morphology, particle size distribution, and aerodynamic characteristics of the spray-dried powders were evaluated using</w:t>
      </w:r>
      <w:r w:rsidR="00C3664A">
        <w:rPr>
          <w:sz w:val="20"/>
          <w:szCs w:val="22"/>
          <w:lang w:eastAsia="en-US"/>
        </w:rPr>
        <w:t xml:space="preserve"> </w:t>
      </w:r>
      <w:r w:rsidR="00C830CF">
        <w:rPr>
          <w:sz w:val="20"/>
          <w:szCs w:val="22"/>
          <w:lang w:eastAsia="en-US"/>
        </w:rPr>
        <w:t xml:space="preserve">a </w:t>
      </w:r>
      <w:r w:rsidR="00C3664A" w:rsidRPr="00AB420E">
        <w:rPr>
          <w:color w:val="0D0D0D" w:themeColor="text1" w:themeTint="F2"/>
          <w:kern w:val="32"/>
          <w:sz w:val="20"/>
          <w:lang w:val="en-US"/>
        </w:rPr>
        <w:t>scanning electron microscope (SEM)</w:t>
      </w:r>
      <w:r w:rsidR="00C3664A">
        <w:rPr>
          <w:color w:val="0D0D0D" w:themeColor="text1" w:themeTint="F2"/>
          <w:kern w:val="32"/>
          <w:sz w:val="20"/>
          <w:lang w:val="en-US"/>
        </w:rPr>
        <w:t xml:space="preserve"> and </w:t>
      </w:r>
      <w:r w:rsidRPr="00AB420E">
        <w:rPr>
          <w:color w:val="0D0D0D" w:themeColor="text1" w:themeTint="F2"/>
          <w:kern w:val="32"/>
          <w:sz w:val="20"/>
          <w:lang w:val="en-US"/>
        </w:rPr>
        <w:t>Next Generation Impactor (NGI)</w:t>
      </w:r>
      <w:r w:rsidR="0081602A">
        <w:rPr>
          <w:color w:val="0D0D0D" w:themeColor="text1" w:themeTint="F2"/>
          <w:kern w:val="32"/>
          <w:sz w:val="20"/>
          <w:lang w:val="en-US"/>
        </w:rPr>
        <w:t xml:space="preserve"> operating at </w:t>
      </w:r>
      <w:r w:rsidR="005E0140">
        <w:rPr>
          <w:color w:val="0D0D0D" w:themeColor="text1" w:themeTint="F2"/>
          <w:kern w:val="32"/>
          <w:sz w:val="20"/>
          <w:lang w:val="en-US"/>
        </w:rPr>
        <w:t xml:space="preserve">a pressure drop of 4 kPa corresponding to </w:t>
      </w:r>
      <w:r w:rsidR="0081602A">
        <w:rPr>
          <w:color w:val="0D0D0D" w:themeColor="text1" w:themeTint="F2"/>
          <w:kern w:val="32"/>
          <w:sz w:val="20"/>
          <w:lang w:val="en-US"/>
        </w:rPr>
        <w:t>a flow rate of 60 L/min</w:t>
      </w:r>
      <w:r w:rsidR="005E0140">
        <w:rPr>
          <w:color w:val="0D0D0D" w:themeColor="text1" w:themeTint="F2"/>
          <w:kern w:val="32"/>
          <w:sz w:val="20"/>
          <w:lang w:val="en-US"/>
        </w:rPr>
        <w:t xml:space="preserve"> for the </w:t>
      </w:r>
      <w:proofErr w:type="spellStart"/>
      <w:r w:rsidR="005E0140" w:rsidRPr="00C05865">
        <w:rPr>
          <w:color w:val="0D0D0D" w:themeColor="text1" w:themeTint="F2"/>
          <w:kern w:val="32"/>
          <w:sz w:val="20"/>
          <w:lang w:val="en-US"/>
        </w:rPr>
        <w:t>Plastiape</w:t>
      </w:r>
      <w:proofErr w:type="spellEnd"/>
      <w:r w:rsidR="005E0140" w:rsidRPr="00C05865">
        <w:rPr>
          <w:color w:val="0D0D0D" w:themeColor="text1" w:themeTint="F2"/>
          <w:kern w:val="32"/>
          <w:sz w:val="20"/>
          <w:lang w:val="en-US"/>
        </w:rPr>
        <w:t xml:space="preserve"> RS01</w:t>
      </w:r>
      <w:r w:rsidR="005E0140">
        <w:rPr>
          <w:color w:val="0D0D0D" w:themeColor="text1" w:themeTint="F2"/>
          <w:kern w:val="32"/>
          <w:sz w:val="20"/>
          <w:lang w:val="en-US"/>
        </w:rPr>
        <w:t xml:space="preserve"> device used to </w:t>
      </w:r>
      <w:r w:rsidR="0081602A">
        <w:rPr>
          <w:color w:val="0D0D0D" w:themeColor="text1" w:themeTint="F2"/>
          <w:kern w:val="32"/>
          <w:sz w:val="20"/>
          <w:lang w:val="en-US"/>
        </w:rPr>
        <w:t>aeros</w:t>
      </w:r>
      <w:r w:rsidR="005E0140">
        <w:rPr>
          <w:color w:val="0D0D0D" w:themeColor="text1" w:themeTint="F2"/>
          <w:kern w:val="32"/>
          <w:sz w:val="20"/>
          <w:lang w:val="en-US"/>
        </w:rPr>
        <w:t>o</w:t>
      </w:r>
      <w:r w:rsidR="0081602A">
        <w:rPr>
          <w:color w:val="0D0D0D" w:themeColor="text1" w:themeTint="F2"/>
          <w:kern w:val="32"/>
          <w:sz w:val="20"/>
          <w:lang w:val="en-US"/>
        </w:rPr>
        <w:t>li</w:t>
      </w:r>
      <w:r w:rsidR="00020FCD">
        <w:rPr>
          <w:color w:val="0D0D0D" w:themeColor="text1" w:themeTint="F2"/>
          <w:kern w:val="32"/>
          <w:sz w:val="20"/>
          <w:lang w:val="en-US"/>
        </w:rPr>
        <w:t>z</w:t>
      </w:r>
      <w:r w:rsidR="0081602A">
        <w:rPr>
          <w:color w:val="0D0D0D" w:themeColor="text1" w:themeTint="F2"/>
          <w:kern w:val="32"/>
          <w:sz w:val="20"/>
          <w:lang w:val="en-US"/>
        </w:rPr>
        <w:t xml:space="preserve">e </w:t>
      </w:r>
      <w:r w:rsidR="005E0140">
        <w:rPr>
          <w:color w:val="0D0D0D" w:themeColor="text1" w:themeTint="F2"/>
          <w:kern w:val="32"/>
          <w:sz w:val="20"/>
          <w:lang w:val="en-US"/>
        </w:rPr>
        <w:t>the capsule powder</w:t>
      </w:r>
      <w:r w:rsidR="00C3664A">
        <w:rPr>
          <w:color w:val="0D0D0D" w:themeColor="text1" w:themeTint="F2"/>
          <w:kern w:val="32"/>
          <w:sz w:val="20"/>
          <w:lang w:val="en-US"/>
        </w:rPr>
        <w:t xml:space="preserve">. </w:t>
      </w:r>
    </w:p>
    <w:p w14:paraId="2DBA244F" w14:textId="0602BF12" w:rsidR="00AB420E" w:rsidRPr="003C4DF5" w:rsidRDefault="006453F1" w:rsidP="007127CF">
      <w:pPr>
        <w:pStyle w:val="DDLHeading1"/>
        <w:spacing w:before="0" w:after="0"/>
        <w:rPr>
          <w:b w:val="0"/>
          <w:bCs w:val="0"/>
          <w:color w:val="0D0D0D" w:themeColor="text1" w:themeTint="F2"/>
          <w:sz w:val="20"/>
          <w:szCs w:val="20"/>
          <w:lang w:val="en-US"/>
        </w:rPr>
      </w:pPr>
      <w:r w:rsidRPr="003C4DF5">
        <w:rPr>
          <w:color w:val="0D0D0D" w:themeColor="text1" w:themeTint="F2"/>
          <w:sz w:val="20"/>
          <w:lang w:val="en-US"/>
        </w:rPr>
        <w:t>Aggregate c</w:t>
      </w:r>
      <w:r w:rsidR="00AB420E" w:rsidRPr="00AB420E">
        <w:rPr>
          <w:color w:val="0D0D0D" w:themeColor="text1" w:themeTint="F2"/>
          <w:sz w:val="20"/>
          <w:lang w:val="en-US"/>
        </w:rPr>
        <w:t>haracterization of rhod-NIP228 formulations</w:t>
      </w:r>
      <w:r w:rsidRPr="003C4DF5">
        <w:rPr>
          <w:color w:val="0D0D0D" w:themeColor="text1" w:themeTint="F2"/>
          <w:sz w:val="20"/>
          <w:lang w:val="en-US"/>
        </w:rPr>
        <w:t xml:space="preserve">. </w:t>
      </w:r>
      <w:r w:rsidR="00AB420E" w:rsidRPr="00AB420E">
        <w:rPr>
          <w:b w:val="0"/>
          <w:bCs w:val="0"/>
          <w:color w:val="0D0D0D" w:themeColor="text1" w:themeTint="F2"/>
          <w:sz w:val="20"/>
          <w:lang w:val="en-US"/>
        </w:rPr>
        <w:t>The hydrodynamic size of rhod-NIP228</w:t>
      </w:r>
      <w:r w:rsidR="005B4278" w:rsidRPr="003C4DF5">
        <w:rPr>
          <w:b w:val="0"/>
          <w:bCs w:val="0"/>
          <w:color w:val="0D0D0D" w:themeColor="text1" w:themeTint="F2"/>
          <w:sz w:val="20"/>
          <w:lang w:val="en-US"/>
        </w:rPr>
        <w:t xml:space="preserve"> in</w:t>
      </w:r>
      <w:r w:rsidR="003642BE" w:rsidRPr="003C4DF5">
        <w:rPr>
          <w:b w:val="0"/>
          <w:bCs w:val="0"/>
          <w:color w:val="0D0D0D" w:themeColor="text1" w:themeTint="F2"/>
          <w:sz w:val="20"/>
          <w:lang w:val="en-US"/>
        </w:rPr>
        <w:t xml:space="preserve"> the </w:t>
      </w:r>
      <w:r w:rsidR="005B4278" w:rsidRPr="003C4DF5">
        <w:rPr>
          <w:b w:val="0"/>
          <w:bCs w:val="0"/>
          <w:color w:val="0D0D0D" w:themeColor="text1" w:themeTint="F2"/>
          <w:sz w:val="20"/>
          <w:lang w:val="en-US"/>
        </w:rPr>
        <w:t>solution o</w:t>
      </w:r>
      <w:r w:rsidR="003642BE" w:rsidRPr="003C4DF5">
        <w:rPr>
          <w:b w:val="0"/>
          <w:bCs w:val="0"/>
          <w:color w:val="0D0D0D" w:themeColor="text1" w:themeTint="F2"/>
          <w:sz w:val="20"/>
          <w:lang w:val="en-US"/>
        </w:rPr>
        <w:t xml:space="preserve">r the </w:t>
      </w:r>
      <w:r w:rsidR="005B4278" w:rsidRPr="003C4DF5">
        <w:rPr>
          <w:b w:val="0"/>
          <w:bCs w:val="0"/>
          <w:color w:val="0D0D0D" w:themeColor="text1" w:themeTint="F2"/>
          <w:sz w:val="20"/>
          <w:lang w:val="en-US"/>
        </w:rPr>
        <w:t xml:space="preserve">reconstituted powders </w:t>
      </w:r>
      <w:r w:rsidR="00AB420E" w:rsidRPr="00AB420E">
        <w:rPr>
          <w:b w:val="0"/>
          <w:bCs w:val="0"/>
          <w:color w:val="0D0D0D" w:themeColor="text1" w:themeTint="F2"/>
          <w:sz w:val="20"/>
          <w:lang w:val="en-US"/>
        </w:rPr>
        <w:t xml:space="preserve">was measured using </w:t>
      </w:r>
      <w:proofErr w:type="spellStart"/>
      <w:r w:rsidR="00AB420E" w:rsidRPr="00AB420E">
        <w:rPr>
          <w:b w:val="0"/>
          <w:bCs w:val="0"/>
          <w:color w:val="0D0D0D" w:themeColor="text1" w:themeTint="F2"/>
          <w:sz w:val="20"/>
          <w:lang w:val="en-US"/>
        </w:rPr>
        <w:t>DynaPro</w:t>
      </w:r>
      <w:proofErr w:type="spellEnd"/>
      <w:r w:rsidR="00AB420E" w:rsidRPr="00AB420E">
        <w:rPr>
          <w:b w:val="0"/>
          <w:bCs w:val="0"/>
          <w:color w:val="0D0D0D" w:themeColor="text1" w:themeTint="F2"/>
          <w:sz w:val="20"/>
          <w:lang w:val="en-US"/>
        </w:rPr>
        <w:t xml:space="preserve"> II/III Plate Reader DLS instrument from Wyatt Technologies.</w:t>
      </w:r>
      <w:r w:rsidR="00E813F6">
        <w:rPr>
          <w:b w:val="0"/>
          <w:bCs w:val="0"/>
          <w:color w:val="0D0D0D" w:themeColor="text1" w:themeTint="F2"/>
          <w:sz w:val="20"/>
          <w:lang w:val="en-US"/>
        </w:rPr>
        <w:t xml:space="preserve"> </w:t>
      </w:r>
      <w:r w:rsidR="0059443A" w:rsidRPr="003C4DF5">
        <w:rPr>
          <w:b w:val="0"/>
          <w:bCs w:val="0"/>
          <w:color w:val="0D0D0D" w:themeColor="text1" w:themeTint="F2"/>
          <w:sz w:val="20"/>
          <w:lang w:val="en-US"/>
        </w:rPr>
        <w:t xml:space="preserve">Soluble aggregates and oligomers </w:t>
      </w:r>
      <w:r w:rsidR="0023097F" w:rsidRPr="003C4DF5">
        <w:rPr>
          <w:b w:val="0"/>
          <w:bCs w:val="0"/>
          <w:color w:val="0D0D0D" w:themeColor="text1" w:themeTint="F2"/>
          <w:sz w:val="20"/>
          <w:lang w:val="en-US"/>
        </w:rPr>
        <w:t xml:space="preserve">were </w:t>
      </w:r>
      <w:r w:rsidR="00AB420E" w:rsidRPr="00AB420E">
        <w:rPr>
          <w:b w:val="0"/>
          <w:bCs w:val="0"/>
          <w:color w:val="0D0D0D" w:themeColor="text1" w:themeTint="F2"/>
          <w:sz w:val="20"/>
          <w:lang w:val="en-US"/>
        </w:rPr>
        <w:t>analyzed</w:t>
      </w:r>
      <w:r w:rsidR="005B5F2A" w:rsidRPr="003C4DF5">
        <w:rPr>
          <w:b w:val="0"/>
          <w:bCs w:val="0"/>
          <w:color w:val="0D0D0D" w:themeColor="text1" w:themeTint="F2"/>
          <w:sz w:val="20"/>
          <w:lang w:val="en-US"/>
        </w:rPr>
        <w:t xml:space="preserve"> </w:t>
      </w:r>
      <w:r w:rsidR="006E01AF">
        <w:rPr>
          <w:b w:val="0"/>
          <w:bCs w:val="0"/>
          <w:color w:val="0D0D0D" w:themeColor="text1" w:themeTint="F2"/>
          <w:sz w:val="20"/>
          <w:lang w:val="en-US"/>
        </w:rPr>
        <w:t xml:space="preserve">by </w:t>
      </w:r>
      <w:r w:rsidR="00AB420E" w:rsidRPr="00AB420E">
        <w:rPr>
          <w:b w:val="0"/>
          <w:bCs w:val="0"/>
          <w:color w:val="0D0D0D" w:themeColor="text1" w:themeTint="F2"/>
          <w:sz w:val="20"/>
          <w:lang w:val="en-US"/>
        </w:rPr>
        <w:t xml:space="preserve">size exclusion chromatography </w:t>
      </w:r>
      <w:r w:rsidR="005B4278" w:rsidRPr="003C4DF5">
        <w:rPr>
          <w:b w:val="0"/>
          <w:bCs w:val="0"/>
          <w:color w:val="0D0D0D" w:themeColor="text1" w:themeTint="F2"/>
          <w:sz w:val="20"/>
          <w:lang w:val="en-US"/>
        </w:rPr>
        <w:t xml:space="preserve">(SEC) </w:t>
      </w:r>
      <w:r w:rsidR="00AB420E" w:rsidRPr="00AB420E">
        <w:rPr>
          <w:b w:val="0"/>
          <w:bCs w:val="0"/>
          <w:color w:val="0D0D0D" w:themeColor="text1" w:themeTint="F2"/>
          <w:sz w:val="20"/>
          <w:lang w:val="en-US"/>
        </w:rPr>
        <w:t xml:space="preserve">using a </w:t>
      </w:r>
      <w:proofErr w:type="spellStart"/>
      <w:r w:rsidR="00AB420E" w:rsidRPr="00AB420E">
        <w:rPr>
          <w:b w:val="0"/>
          <w:bCs w:val="0"/>
          <w:color w:val="0D0D0D" w:themeColor="text1" w:themeTint="F2"/>
          <w:sz w:val="20"/>
          <w:lang w:val="en-US"/>
        </w:rPr>
        <w:t>Superdex</w:t>
      </w:r>
      <w:proofErr w:type="spellEnd"/>
      <w:r w:rsidR="00AB420E" w:rsidRPr="00AB420E">
        <w:rPr>
          <w:b w:val="0"/>
          <w:bCs w:val="0"/>
          <w:color w:val="0D0D0D" w:themeColor="text1" w:themeTint="F2"/>
          <w:sz w:val="20"/>
          <w:lang w:val="en-US"/>
        </w:rPr>
        <w:t xml:space="preserve"> 75 Increase 10/300 GL column.</w:t>
      </w:r>
      <w:r w:rsidR="0023097F" w:rsidRPr="003C4DF5">
        <w:rPr>
          <w:b w:val="0"/>
          <w:bCs w:val="0"/>
          <w:color w:val="0D0D0D" w:themeColor="text1" w:themeTint="F2"/>
          <w:sz w:val="20"/>
          <w:lang w:val="en-US"/>
        </w:rPr>
        <w:t xml:space="preserve"> </w:t>
      </w:r>
      <w:r w:rsidR="00AB420E" w:rsidRPr="00AB420E">
        <w:rPr>
          <w:b w:val="0"/>
          <w:bCs w:val="0"/>
          <w:color w:val="0D0D0D" w:themeColor="text1" w:themeTint="F2"/>
          <w:sz w:val="20"/>
          <w:lang w:val="en-US"/>
        </w:rPr>
        <w:t xml:space="preserve">Subvisible particles were </w:t>
      </w:r>
      <w:r w:rsidR="00AB420E" w:rsidRPr="00AB420E">
        <w:rPr>
          <w:b w:val="0"/>
          <w:bCs w:val="0"/>
          <w:color w:val="0D0D0D" w:themeColor="text1" w:themeTint="F2"/>
          <w:sz w:val="20"/>
          <w:szCs w:val="20"/>
          <w:lang w:val="en-US"/>
        </w:rPr>
        <w:t xml:space="preserve">quantified using a </w:t>
      </w:r>
      <w:r w:rsidR="0023097F" w:rsidRPr="00AB420E">
        <w:rPr>
          <w:b w:val="0"/>
          <w:bCs w:val="0"/>
          <w:color w:val="0D0D0D" w:themeColor="text1" w:themeTint="F2"/>
          <w:sz w:val="20"/>
          <w:szCs w:val="20"/>
          <w:lang w:val="en-US"/>
        </w:rPr>
        <w:t>Micro</w:t>
      </w:r>
      <w:r w:rsidR="00B676B7">
        <w:rPr>
          <w:b w:val="0"/>
          <w:bCs w:val="0"/>
          <w:color w:val="0D0D0D" w:themeColor="text1" w:themeTint="F2"/>
          <w:sz w:val="20"/>
          <w:szCs w:val="20"/>
          <w:lang w:val="en-US"/>
        </w:rPr>
        <w:t>-F</w:t>
      </w:r>
      <w:r w:rsidR="0023097F" w:rsidRPr="00AB420E">
        <w:rPr>
          <w:b w:val="0"/>
          <w:bCs w:val="0"/>
          <w:color w:val="0D0D0D" w:themeColor="text1" w:themeTint="F2"/>
          <w:sz w:val="20"/>
          <w:szCs w:val="20"/>
          <w:lang w:val="en-US"/>
        </w:rPr>
        <w:t xml:space="preserve">low </w:t>
      </w:r>
      <w:r w:rsidR="00B676B7">
        <w:rPr>
          <w:b w:val="0"/>
          <w:bCs w:val="0"/>
          <w:color w:val="0D0D0D" w:themeColor="text1" w:themeTint="F2"/>
          <w:sz w:val="20"/>
          <w:szCs w:val="20"/>
          <w:lang w:val="en-US"/>
        </w:rPr>
        <w:t>I</w:t>
      </w:r>
      <w:r w:rsidR="0023097F" w:rsidRPr="00AB420E">
        <w:rPr>
          <w:b w:val="0"/>
          <w:bCs w:val="0"/>
          <w:color w:val="0D0D0D" w:themeColor="text1" w:themeTint="F2"/>
          <w:sz w:val="20"/>
          <w:szCs w:val="20"/>
          <w:lang w:val="en-US"/>
        </w:rPr>
        <w:t>maging (MFI)</w:t>
      </w:r>
      <w:r w:rsidR="0023097F" w:rsidRPr="003C4DF5">
        <w:rPr>
          <w:b w:val="0"/>
          <w:bCs w:val="0"/>
          <w:color w:val="0D0D0D" w:themeColor="text1" w:themeTint="F2"/>
          <w:sz w:val="20"/>
          <w:szCs w:val="20"/>
          <w:lang w:val="en-US"/>
        </w:rPr>
        <w:t xml:space="preserve"> </w:t>
      </w:r>
      <w:r w:rsidR="00AB420E" w:rsidRPr="00AB420E">
        <w:rPr>
          <w:b w:val="0"/>
          <w:bCs w:val="0"/>
          <w:color w:val="0D0D0D" w:themeColor="text1" w:themeTint="F2"/>
          <w:sz w:val="20"/>
          <w:szCs w:val="20"/>
          <w:lang w:val="en-US"/>
        </w:rPr>
        <w:t>system from Brightwell Inc.</w:t>
      </w:r>
    </w:p>
    <w:p w14:paraId="73D31DBE" w14:textId="25C0B94B" w:rsidR="001B1E20" w:rsidRPr="00741FF3" w:rsidRDefault="00741FF3" w:rsidP="007127CF">
      <w:pPr>
        <w:pStyle w:val="DDLBodyText"/>
        <w:keepNext/>
        <w:spacing w:after="0"/>
        <w:outlineLvl w:val="0"/>
        <w:rPr>
          <w:color w:val="0D0D0D" w:themeColor="text1" w:themeTint="F2"/>
          <w:sz w:val="20"/>
          <w:lang w:val="en-US"/>
        </w:rPr>
      </w:pPr>
      <w:r w:rsidRPr="00741FF3">
        <w:rPr>
          <w:b/>
          <w:bCs/>
          <w:color w:val="0D0D0D" w:themeColor="text1" w:themeTint="F2"/>
          <w:sz w:val="20"/>
          <w:lang w:val="en-US"/>
        </w:rPr>
        <w:t>Immunogenicity of rhod-NIP228 for different formulations and administration routes</w:t>
      </w:r>
      <w:r w:rsidR="00385BE8" w:rsidRPr="003C4DF5">
        <w:rPr>
          <w:b/>
          <w:bCs/>
          <w:color w:val="0D0D0D" w:themeColor="text1" w:themeTint="F2"/>
          <w:sz w:val="20"/>
          <w:lang w:val="en-US"/>
        </w:rPr>
        <w:t>.</w:t>
      </w:r>
      <w:r w:rsidR="001B1E20">
        <w:rPr>
          <w:b/>
          <w:bCs/>
          <w:color w:val="0D0D0D" w:themeColor="text1" w:themeTint="F2"/>
          <w:sz w:val="20"/>
          <w:lang w:val="en-US"/>
        </w:rPr>
        <w:t xml:space="preserve"> </w:t>
      </w:r>
      <w:r w:rsidR="001B1E20">
        <w:rPr>
          <w:color w:val="0D0D0D" w:themeColor="text1" w:themeTint="F2"/>
          <w:sz w:val="20"/>
          <w:lang w:val="en-US"/>
        </w:rPr>
        <w:t>A</w:t>
      </w:r>
      <w:r w:rsidR="001B1E20" w:rsidRPr="00E66C56">
        <w:rPr>
          <w:color w:val="0D0D0D" w:themeColor="text1" w:themeTint="F2"/>
          <w:sz w:val="20"/>
          <w:lang w:val="en-US"/>
        </w:rPr>
        <w:t xml:space="preserve">nimal experiments were approved by the Institutional Animal Care and Use Committee of the Université </w:t>
      </w:r>
      <w:proofErr w:type="spellStart"/>
      <w:r w:rsidR="001B1E20" w:rsidRPr="00E66C56">
        <w:rPr>
          <w:color w:val="0D0D0D" w:themeColor="text1" w:themeTint="F2"/>
          <w:sz w:val="20"/>
          <w:lang w:val="en-US"/>
        </w:rPr>
        <w:t>catholique</w:t>
      </w:r>
      <w:proofErr w:type="spellEnd"/>
      <w:r w:rsidR="001B1E20" w:rsidRPr="00E66C56">
        <w:rPr>
          <w:color w:val="0D0D0D" w:themeColor="text1" w:themeTint="F2"/>
          <w:sz w:val="20"/>
          <w:lang w:val="en-US"/>
        </w:rPr>
        <w:t xml:space="preserve"> de Louvain (Permit number 2019/UCL/MD/044).</w:t>
      </w:r>
      <w:r w:rsidR="001B1E20">
        <w:rPr>
          <w:b/>
          <w:bCs/>
          <w:color w:val="0D0D0D" w:themeColor="text1" w:themeTint="F2"/>
          <w:sz w:val="20"/>
          <w:lang w:val="en-US"/>
        </w:rPr>
        <w:t xml:space="preserve"> </w:t>
      </w:r>
      <w:r w:rsidR="00385BE8" w:rsidRPr="003C4DF5">
        <w:rPr>
          <w:color w:val="0D0D0D" w:themeColor="text1" w:themeTint="F2"/>
          <w:sz w:val="20"/>
          <w:lang w:val="en-US"/>
        </w:rPr>
        <w:t xml:space="preserve">Female </w:t>
      </w:r>
      <w:proofErr w:type="spellStart"/>
      <w:r w:rsidR="00385BE8" w:rsidRPr="00AB420E">
        <w:rPr>
          <w:color w:val="0D0D0D" w:themeColor="text1" w:themeTint="F2"/>
          <w:kern w:val="32"/>
          <w:sz w:val="20"/>
          <w:lang w:val="en-US"/>
        </w:rPr>
        <w:t>RjOrl</w:t>
      </w:r>
      <w:proofErr w:type="spellEnd"/>
      <w:r w:rsidR="00385BE8" w:rsidRPr="00AB420E">
        <w:rPr>
          <w:color w:val="0D0D0D" w:themeColor="text1" w:themeTint="F2"/>
          <w:kern w:val="32"/>
          <w:sz w:val="20"/>
          <w:lang w:val="en-US"/>
        </w:rPr>
        <w:t xml:space="preserve"> SWISS mice</w:t>
      </w:r>
      <w:r w:rsidR="00385BE8" w:rsidRPr="003C4DF5">
        <w:rPr>
          <w:color w:val="0D0D0D" w:themeColor="text1" w:themeTint="F2"/>
          <w:kern w:val="32"/>
          <w:sz w:val="20"/>
          <w:lang w:val="en-US"/>
        </w:rPr>
        <w:t xml:space="preserve"> </w:t>
      </w:r>
      <w:r w:rsidRPr="00741FF3">
        <w:rPr>
          <w:color w:val="0D0D0D" w:themeColor="text1" w:themeTint="F2"/>
          <w:sz w:val="20"/>
          <w:lang w:val="en-US"/>
        </w:rPr>
        <w:t>(n = 10) received 5 weekly administrations of 50 µg of rhod-NIP228 via intratracheal instillation (25 µl solution), intratracheal insufflation (~0.55 mg dry powder), or subcutaneous injection (100 µl solution). A control group received</w:t>
      </w:r>
      <w:r w:rsidR="00553373">
        <w:rPr>
          <w:color w:val="0D0D0D" w:themeColor="text1" w:themeTint="F2"/>
          <w:sz w:val="20"/>
          <w:lang w:val="en-US"/>
        </w:rPr>
        <w:t xml:space="preserve"> </w:t>
      </w:r>
      <w:r w:rsidRPr="00741FF3">
        <w:rPr>
          <w:color w:val="0D0D0D" w:themeColor="text1" w:themeTint="F2"/>
          <w:sz w:val="20"/>
          <w:lang w:val="en-US"/>
        </w:rPr>
        <w:t>saline</w:t>
      </w:r>
      <w:r w:rsidR="00553373">
        <w:rPr>
          <w:color w:val="0D0D0D" w:themeColor="text1" w:themeTint="F2"/>
          <w:sz w:val="20"/>
          <w:lang w:val="en-US"/>
        </w:rPr>
        <w:t xml:space="preserve"> </w:t>
      </w:r>
      <w:r w:rsidRPr="00741FF3">
        <w:rPr>
          <w:color w:val="0D0D0D" w:themeColor="text1" w:themeTint="F2"/>
          <w:sz w:val="20"/>
          <w:lang w:val="en-US"/>
        </w:rPr>
        <w:t>by intratracheal instillation (n = 4). After 18 days</w:t>
      </w:r>
      <w:r w:rsidR="00A22A83" w:rsidRPr="003C4DF5">
        <w:rPr>
          <w:color w:val="0D0D0D" w:themeColor="text1" w:themeTint="F2"/>
          <w:sz w:val="20"/>
          <w:lang w:val="en-US"/>
        </w:rPr>
        <w:t xml:space="preserve"> of the last injection</w:t>
      </w:r>
      <w:r w:rsidRPr="00741FF3">
        <w:rPr>
          <w:color w:val="0D0D0D" w:themeColor="text1" w:themeTint="F2"/>
          <w:sz w:val="20"/>
          <w:lang w:val="en-US"/>
        </w:rPr>
        <w:t>, mice were euthanized, and blood and bronchoalveolar lavage fluid (BAL) were collected. Sera and BAL were stored at -20°C for anti-drug antibody (ADA) quantification.</w:t>
      </w:r>
      <w:r w:rsidR="00B05707">
        <w:rPr>
          <w:color w:val="0D0D0D" w:themeColor="text1" w:themeTint="F2"/>
          <w:sz w:val="20"/>
          <w:lang w:val="en-US"/>
        </w:rPr>
        <w:t xml:space="preserve"> </w:t>
      </w:r>
      <w:r w:rsidRPr="00741FF3">
        <w:rPr>
          <w:color w:val="0D0D0D" w:themeColor="text1" w:themeTint="F2"/>
          <w:sz w:val="20"/>
          <w:lang w:val="en-US"/>
        </w:rPr>
        <w:t xml:space="preserve">ADA against NIP228 were measured in sera and BAL using an in-house enzyme-linked immunosorbent assay (ELISA). </w:t>
      </w:r>
      <w:r w:rsidR="007E1BC1" w:rsidRPr="003C4DF5">
        <w:rPr>
          <w:color w:val="0D0D0D" w:themeColor="text1" w:themeTint="F2"/>
          <w:sz w:val="20"/>
          <w:lang w:val="en-US"/>
        </w:rPr>
        <w:t xml:space="preserve">Titer was determined as the reciprocal of the dilution that yielded an OD equal to the predefined cut-off (0.1 for sera, 0.03 for BAL). A titer of zero was assigned to samples with ODs below the cut-off. </w:t>
      </w:r>
      <w:r w:rsidR="006C1DCE">
        <w:rPr>
          <w:color w:val="0D0D0D" w:themeColor="text1" w:themeTint="F2"/>
          <w:sz w:val="20"/>
          <w:lang w:val="en-US"/>
        </w:rPr>
        <w:t>S</w:t>
      </w:r>
      <w:r w:rsidR="006C1DCE" w:rsidRPr="003C4DF5">
        <w:rPr>
          <w:color w:val="0D0D0D" w:themeColor="text1" w:themeTint="F2"/>
          <w:sz w:val="20"/>
          <w:lang w:val="en-US"/>
        </w:rPr>
        <w:t xml:space="preserve">amples </w:t>
      </w:r>
      <w:r w:rsidR="007E1BC1" w:rsidRPr="003C4DF5">
        <w:rPr>
          <w:color w:val="0D0D0D" w:themeColor="text1" w:themeTint="F2"/>
          <w:sz w:val="20"/>
          <w:lang w:val="en-US"/>
        </w:rPr>
        <w:t>were analyzed on the same day under the same conditions.</w:t>
      </w:r>
      <w:r w:rsidR="001B1E20">
        <w:rPr>
          <w:color w:val="0D0D0D" w:themeColor="text1" w:themeTint="F2"/>
          <w:sz w:val="20"/>
          <w:lang w:val="en-US"/>
        </w:rPr>
        <w:t xml:space="preserve"> </w:t>
      </w:r>
    </w:p>
    <w:p w14:paraId="35297878" w14:textId="5BD5A663" w:rsidR="00741FF3" w:rsidRPr="00741FF3" w:rsidRDefault="00741FF3" w:rsidP="007127CF">
      <w:pPr>
        <w:pStyle w:val="DDLBodyText"/>
        <w:keepNext/>
        <w:spacing w:after="0"/>
        <w:outlineLvl w:val="0"/>
        <w:rPr>
          <w:color w:val="0D0D0D" w:themeColor="text1" w:themeTint="F2"/>
          <w:sz w:val="20"/>
          <w:lang w:val="en-US"/>
        </w:rPr>
      </w:pPr>
      <w:r w:rsidRPr="00741FF3">
        <w:rPr>
          <w:b/>
          <w:bCs/>
          <w:color w:val="0D0D0D" w:themeColor="text1" w:themeTint="F2"/>
          <w:sz w:val="20"/>
          <w:lang w:val="en-US"/>
        </w:rPr>
        <w:t>Statistics</w:t>
      </w:r>
      <w:r w:rsidR="00F24330" w:rsidRPr="003C4DF5">
        <w:rPr>
          <w:b/>
          <w:bCs/>
          <w:color w:val="0D0D0D" w:themeColor="text1" w:themeTint="F2"/>
          <w:sz w:val="20"/>
          <w:lang w:val="en-US"/>
        </w:rPr>
        <w:t>.</w:t>
      </w:r>
      <w:r w:rsidR="00F24330" w:rsidRPr="003C4DF5">
        <w:rPr>
          <w:color w:val="0D0D0D" w:themeColor="text1" w:themeTint="F2"/>
          <w:sz w:val="20"/>
          <w:lang w:val="en-US"/>
        </w:rPr>
        <w:t xml:space="preserve"> </w:t>
      </w:r>
      <w:r w:rsidRPr="00741FF3">
        <w:rPr>
          <w:color w:val="0D0D0D" w:themeColor="text1" w:themeTint="F2"/>
          <w:sz w:val="20"/>
          <w:lang w:val="en-US"/>
        </w:rPr>
        <w:t>ANOVA was used for multiple group comparisons (n ≥ 3). Log-transformed data were used for ADA titers. Results are presented as mean ± sem. Statistical significance was set at * p &lt; 0.05, ** p &lt; 0.01, and *** p &lt; 0.001. GraphPad Prism software was used for analysis.</w:t>
      </w:r>
    </w:p>
    <w:p w14:paraId="73961F26" w14:textId="20FA3C8A" w:rsidR="00554CC5" w:rsidRDefault="00A71A5F" w:rsidP="007A3C71">
      <w:pPr>
        <w:pStyle w:val="DDLBodyText"/>
        <w:spacing w:before="180" w:after="0"/>
        <w:rPr>
          <w:rStyle w:val="DDLEmphasis"/>
          <w:rFonts w:ascii="Arial" w:hAnsi="Arial" w:cs="Arial"/>
          <w:b/>
          <w:bCs/>
          <w:color w:val="0D0D0D" w:themeColor="text1" w:themeTint="F2"/>
          <w:sz w:val="20"/>
        </w:rPr>
      </w:pPr>
      <w:r>
        <w:rPr>
          <w:rStyle w:val="DDLEmphasis"/>
          <w:rFonts w:ascii="Arial" w:hAnsi="Arial" w:cs="Arial"/>
          <w:b/>
          <w:bCs/>
          <w:color w:val="0D0D0D" w:themeColor="text1" w:themeTint="F2"/>
          <w:sz w:val="20"/>
        </w:rPr>
        <w:t>R</w:t>
      </w:r>
      <w:r w:rsidRPr="003C4DF5">
        <w:rPr>
          <w:rStyle w:val="DDLEmphasis"/>
          <w:rFonts w:ascii="Arial" w:hAnsi="Arial" w:cs="Arial"/>
          <w:b/>
          <w:bCs/>
          <w:color w:val="0D0D0D" w:themeColor="text1" w:themeTint="F2"/>
          <w:sz w:val="20"/>
        </w:rPr>
        <w:t>esults</w:t>
      </w:r>
      <w:r w:rsidR="00C94737">
        <w:rPr>
          <w:rStyle w:val="DDLEmphasis"/>
          <w:rFonts w:ascii="Arial" w:hAnsi="Arial" w:cs="Arial"/>
          <w:b/>
          <w:bCs/>
          <w:color w:val="0D0D0D" w:themeColor="text1" w:themeTint="F2"/>
          <w:sz w:val="20"/>
        </w:rPr>
        <w:t xml:space="preserve"> </w:t>
      </w:r>
    </w:p>
    <w:p w14:paraId="089F4908" w14:textId="77777777" w:rsidR="00D90782" w:rsidRDefault="00E6688F" w:rsidP="007127CF">
      <w:pPr>
        <w:pStyle w:val="Heading2"/>
        <w:tabs>
          <w:tab w:val="left" w:pos="567"/>
        </w:tabs>
        <w:spacing w:after="0"/>
        <w:rPr>
          <w:rFonts w:asciiTheme="minorBidi" w:hAnsiTheme="minorBidi" w:cstheme="minorBidi"/>
          <w:i w:val="0"/>
          <w:iCs/>
          <w:sz w:val="20"/>
        </w:rPr>
      </w:pPr>
      <w:r w:rsidRPr="00E6688F">
        <w:rPr>
          <w:rFonts w:asciiTheme="minorBidi" w:hAnsiTheme="minorBidi" w:cstheme="minorBidi"/>
          <w:i w:val="0"/>
          <w:iCs/>
          <w:sz w:val="20"/>
        </w:rPr>
        <w:t>Spray drying of rhod-NIP228</w:t>
      </w:r>
      <w:r w:rsidR="00E35EDA">
        <w:rPr>
          <w:rFonts w:asciiTheme="minorBidi" w:hAnsiTheme="minorBidi" w:cstheme="minorBidi"/>
          <w:i w:val="0"/>
          <w:iCs/>
          <w:sz w:val="20"/>
        </w:rPr>
        <w:t>.</w:t>
      </w:r>
    </w:p>
    <w:p w14:paraId="7B49F1E5" w14:textId="16A5D83C" w:rsidR="00F2410D" w:rsidRDefault="00F2410D" w:rsidP="00157770">
      <w:pPr>
        <w:pStyle w:val="Heading2"/>
        <w:tabs>
          <w:tab w:val="left" w:pos="567"/>
        </w:tabs>
        <w:spacing w:after="0"/>
        <w:rPr>
          <w:rFonts w:ascii="Arial" w:hAnsi="Arial"/>
          <w:b w:val="0"/>
          <w:i w:val="0"/>
          <w:color w:val="0D0D0D" w:themeColor="text1" w:themeTint="F2"/>
          <w:sz w:val="20"/>
          <w:lang w:val="en-US" w:eastAsia="en-GB"/>
        </w:rPr>
      </w:pPr>
      <w:r w:rsidRPr="00E35EDA">
        <w:rPr>
          <w:rFonts w:ascii="Arial" w:hAnsi="Arial"/>
          <w:b w:val="0"/>
          <w:i w:val="0"/>
          <w:color w:val="0D0D0D" w:themeColor="text1" w:themeTint="F2"/>
          <w:sz w:val="20"/>
          <w:lang w:val="en-US" w:eastAsia="en-GB"/>
        </w:rPr>
        <w:t>SEM analysis</w:t>
      </w:r>
      <w:r w:rsidR="003C0499" w:rsidRPr="00E35EDA">
        <w:rPr>
          <w:rFonts w:ascii="Arial" w:hAnsi="Arial"/>
          <w:b w:val="0"/>
          <w:i w:val="0"/>
          <w:color w:val="0D0D0D" w:themeColor="text1" w:themeTint="F2"/>
          <w:sz w:val="20"/>
          <w:lang w:val="en-US" w:eastAsia="en-GB"/>
        </w:rPr>
        <w:t xml:space="preserve"> showed corrugated particles</w:t>
      </w:r>
      <w:r w:rsidR="007C19CF" w:rsidRPr="00E35EDA">
        <w:rPr>
          <w:rFonts w:ascii="Arial" w:hAnsi="Arial"/>
          <w:b w:val="0"/>
          <w:i w:val="0"/>
          <w:color w:val="0D0D0D" w:themeColor="text1" w:themeTint="F2"/>
          <w:sz w:val="20"/>
          <w:lang w:val="en-US" w:eastAsia="en-GB"/>
        </w:rPr>
        <w:t xml:space="preserve"> </w:t>
      </w:r>
      <w:r w:rsidRPr="00E35EDA">
        <w:rPr>
          <w:rFonts w:ascii="Arial" w:hAnsi="Arial"/>
          <w:b w:val="0"/>
          <w:i w:val="0"/>
          <w:color w:val="0D0D0D" w:themeColor="text1" w:themeTint="F2"/>
          <w:sz w:val="20"/>
          <w:lang w:val="en-US" w:eastAsia="en-GB"/>
        </w:rPr>
        <w:t xml:space="preserve">(&lt; 1 µm to about 5 µm) for </w:t>
      </w:r>
      <w:proofErr w:type="spellStart"/>
      <w:r w:rsidR="00FC1614">
        <w:rPr>
          <w:rFonts w:ascii="Arial" w:hAnsi="Arial"/>
          <w:b w:val="0"/>
          <w:i w:val="0"/>
          <w:color w:val="0D0D0D" w:themeColor="text1" w:themeTint="F2"/>
          <w:sz w:val="20"/>
          <w:lang w:val="en-US" w:eastAsia="en-GB"/>
        </w:rPr>
        <w:t>Hi_agg</w:t>
      </w:r>
      <w:proofErr w:type="spellEnd"/>
      <w:r w:rsidRPr="00E35EDA">
        <w:rPr>
          <w:rFonts w:ascii="Arial" w:hAnsi="Arial"/>
          <w:b w:val="0"/>
          <w:i w:val="0"/>
          <w:color w:val="0D0D0D" w:themeColor="text1" w:themeTint="F2"/>
          <w:sz w:val="20"/>
          <w:lang w:val="en-US" w:eastAsia="en-GB"/>
        </w:rPr>
        <w:t xml:space="preserve"> and </w:t>
      </w:r>
      <w:proofErr w:type="spellStart"/>
      <w:r w:rsidR="00FC1614">
        <w:rPr>
          <w:rFonts w:ascii="Arial" w:hAnsi="Arial"/>
          <w:b w:val="0"/>
          <w:i w:val="0"/>
          <w:color w:val="0D0D0D" w:themeColor="text1" w:themeTint="F2"/>
          <w:sz w:val="20"/>
          <w:lang w:val="en-US" w:eastAsia="en-GB"/>
        </w:rPr>
        <w:t>Lo_agg</w:t>
      </w:r>
      <w:proofErr w:type="spellEnd"/>
      <w:r w:rsidRPr="00E35EDA">
        <w:rPr>
          <w:rFonts w:ascii="Arial" w:hAnsi="Arial"/>
          <w:b w:val="0"/>
          <w:i w:val="0"/>
          <w:color w:val="0D0D0D" w:themeColor="text1" w:themeTint="F2"/>
          <w:sz w:val="20"/>
          <w:lang w:val="en-US" w:eastAsia="en-GB"/>
        </w:rPr>
        <w:t>, without significant differences</w:t>
      </w:r>
      <w:r w:rsidR="002719E4" w:rsidRPr="00E35EDA">
        <w:rPr>
          <w:rFonts w:ascii="Arial" w:hAnsi="Arial"/>
          <w:b w:val="0"/>
          <w:i w:val="0"/>
          <w:color w:val="0D0D0D" w:themeColor="text1" w:themeTint="F2"/>
          <w:sz w:val="20"/>
          <w:lang w:val="en-US" w:eastAsia="en-GB"/>
        </w:rPr>
        <w:t xml:space="preserve"> (Fig. 1 </w:t>
      </w:r>
      <w:proofErr w:type="spellStart"/>
      <w:r w:rsidR="002719E4" w:rsidRPr="00E35EDA">
        <w:rPr>
          <w:rFonts w:ascii="Arial" w:hAnsi="Arial"/>
          <w:b w:val="0"/>
          <w:i w:val="0"/>
          <w:color w:val="0D0D0D" w:themeColor="text1" w:themeTint="F2"/>
          <w:sz w:val="20"/>
          <w:lang w:val="en-US" w:eastAsia="en-GB"/>
        </w:rPr>
        <w:t>a&amp;b</w:t>
      </w:r>
      <w:proofErr w:type="spellEnd"/>
      <w:r w:rsidR="002719E4" w:rsidRPr="00E35EDA">
        <w:rPr>
          <w:rFonts w:ascii="Arial" w:hAnsi="Arial"/>
          <w:b w:val="0"/>
          <w:i w:val="0"/>
          <w:color w:val="0D0D0D" w:themeColor="text1" w:themeTint="F2"/>
          <w:sz w:val="20"/>
          <w:lang w:val="en-US" w:eastAsia="en-GB"/>
        </w:rPr>
        <w:t>)</w:t>
      </w:r>
      <w:r w:rsidRPr="00E35EDA">
        <w:rPr>
          <w:rFonts w:ascii="Arial" w:hAnsi="Arial"/>
          <w:b w:val="0"/>
          <w:i w:val="0"/>
          <w:color w:val="0D0D0D" w:themeColor="text1" w:themeTint="F2"/>
          <w:sz w:val="20"/>
          <w:lang w:val="en-US" w:eastAsia="en-GB"/>
        </w:rPr>
        <w:t xml:space="preserve">. NGI data revealed comparable </w:t>
      </w:r>
      <w:r w:rsidR="00C74877" w:rsidRPr="00E35EDA">
        <w:rPr>
          <w:rFonts w:ascii="Arial" w:hAnsi="Arial"/>
          <w:b w:val="0"/>
          <w:i w:val="0"/>
          <w:color w:val="0D0D0D" w:themeColor="text1" w:themeTint="F2"/>
          <w:sz w:val="20"/>
          <w:lang w:val="en-US" w:eastAsia="en-GB"/>
        </w:rPr>
        <w:t xml:space="preserve">in vitro </w:t>
      </w:r>
      <w:r w:rsidRPr="00E35EDA">
        <w:rPr>
          <w:rFonts w:ascii="Arial" w:hAnsi="Arial"/>
          <w:b w:val="0"/>
          <w:i w:val="0"/>
          <w:color w:val="0D0D0D" w:themeColor="text1" w:themeTint="F2"/>
          <w:sz w:val="20"/>
          <w:lang w:val="en-US" w:eastAsia="en-GB"/>
        </w:rPr>
        <w:t xml:space="preserve">deposition patterns between </w:t>
      </w:r>
      <w:proofErr w:type="spellStart"/>
      <w:r w:rsidR="00FC1614">
        <w:rPr>
          <w:rFonts w:ascii="Arial" w:hAnsi="Arial"/>
          <w:b w:val="0"/>
          <w:i w:val="0"/>
          <w:color w:val="0D0D0D" w:themeColor="text1" w:themeTint="F2"/>
          <w:sz w:val="20"/>
          <w:lang w:val="en-US" w:eastAsia="en-GB"/>
        </w:rPr>
        <w:t>Hi_agg</w:t>
      </w:r>
      <w:proofErr w:type="spellEnd"/>
      <w:r w:rsidRPr="00E35EDA">
        <w:rPr>
          <w:rFonts w:ascii="Arial" w:hAnsi="Arial"/>
          <w:b w:val="0"/>
          <w:i w:val="0"/>
          <w:color w:val="0D0D0D" w:themeColor="text1" w:themeTint="F2"/>
          <w:sz w:val="20"/>
          <w:lang w:val="en-US" w:eastAsia="en-GB"/>
        </w:rPr>
        <w:t xml:space="preserve"> and </w:t>
      </w:r>
      <w:proofErr w:type="spellStart"/>
      <w:r w:rsidR="00FC1614">
        <w:rPr>
          <w:rFonts w:ascii="Arial" w:hAnsi="Arial"/>
          <w:b w:val="0"/>
          <w:i w:val="0"/>
          <w:color w:val="0D0D0D" w:themeColor="text1" w:themeTint="F2"/>
          <w:sz w:val="20"/>
          <w:lang w:val="en-US" w:eastAsia="en-GB"/>
        </w:rPr>
        <w:t>Lo_agg</w:t>
      </w:r>
      <w:proofErr w:type="spellEnd"/>
      <w:r w:rsidRPr="00E35EDA">
        <w:rPr>
          <w:rFonts w:ascii="Arial" w:hAnsi="Arial"/>
          <w:b w:val="0"/>
          <w:i w:val="0"/>
          <w:color w:val="0D0D0D" w:themeColor="text1" w:themeTint="F2"/>
          <w:sz w:val="20"/>
          <w:lang w:val="en-US" w:eastAsia="en-GB"/>
        </w:rPr>
        <w:t xml:space="preserve">, except for </w:t>
      </w:r>
      <w:r w:rsidR="00263A38">
        <w:rPr>
          <w:rFonts w:ascii="Arial" w:hAnsi="Arial"/>
          <w:b w:val="0"/>
          <w:i w:val="0"/>
          <w:color w:val="0D0D0D" w:themeColor="text1" w:themeTint="F2"/>
          <w:sz w:val="20"/>
          <w:lang w:val="en-US" w:eastAsia="en-GB"/>
        </w:rPr>
        <w:t xml:space="preserve">a </w:t>
      </w:r>
      <w:r w:rsidRPr="00E35EDA">
        <w:rPr>
          <w:rFonts w:ascii="Arial" w:hAnsi="Arial"/>
          <w:b w:val="0"/>
          <w:i w:val="0"/>
          <w:color w:val="0D0D0D" w:themeColor="text1" w:themeTint="F2"/>
          <w:sz w:val="20"/>
          <w:lang w:val="en-US" w:eastAsia="en-GB"/>
        </w:rPr>
        <w:t xml:space="preserve">higher FPF &lt; 5 </w:t>
      </w:r>
      <w:proofErr w:type="spellStart"/>
      <w:r w:rsidRPr="00E35EDA">
        <w:rPr>
          <w:rFonts w:ascii="Arial" w:hAnsi="Arial"/>
          <w:b w:val="0"/>
          <w:i w:val="0"/>
          <w:color w:val="0D0D0D" w:themeColor="text1" w:themeTint="F2"/>
          <w:sz w:val="20"/>
          <w:lang w:val="en-US" w:eastAsia="en-GB"/>
        </w:rPr>
        <w:t>μm</w:t>
      </w:r>
      <w:proofErr w:type="spellEnd"/>
      <w:r w:rsidRPr="00E35EDA">
        <w:rPr>
          <w:rFonts w:ascii="Arial" w:hAnsi="Arial"/>
          <w:b w:val="0"/>
          <w:i w:val="0"/>
          <w:color w:val="0D0D0D" w:themeColor="text1" w:themeTint="F2"/>
          <w:sz w:val="20"/>
          <w:lang w:val="en-US" w:eastAsia="en-GB"/>
        </w:rPr>
        <w:t xml:space="preserve"> in </w:t>
      </w:r>
      <w:proofErr w:type="spellStart"/>
      <w:r w:rsidR="00FC1614">
        <w:rPr>
          <w:rFonts w:ascii="Arial" w:hAnsi="Arial"/>
          <w:b w:val="0"/>
          <w:i w:val="0"/>
          <w:color w:val="0D0D0D" w:themeColor="text1" w:themeTint="F2"/>
          <w:sz w:val="20"/>
          <w:lang w:val="en-US" w:eastAsia="en-GB"/>
        </w:rPr>
        <w:t>Lo_agg</w:t>
      </w:r>
      <w:proofErr w:type="spellEnd"/>
      <w:r w:rsidRPr="00E35EDA">
        <w:rPr>
          <w:rFonts w:ascii="Arial" w:hAnsi="Arial"/>
          <w:b w:val="0"/>
          <w:i w:val="0"/>
          <w:color w:val="0D0D0D" w:themeColor="text1" w:themeTint="F2"/>
          <w:sz w:val="20"/>
          <w:lang w:val="en-US" w:eastAsia="en-GB"/>
        </w:rPr>
        <w:t xml:space="preserve"> (8</w:t>
      </w:r>
      <w:r w:rsidR="00A3623E" w:rsidRPr="00E35EDA">
        <w:rPr>
          <w:rFonts w:ascii="Arial" w:hAnsi="Arial"/>
          <w:b w:val="0"/>
          <w:i w:val="0"/>
          <w:color w:val="0D0D0D" w:themeColor="text1" w:themeTint="F2"/>
          <w:sz w:val="20"/>
          <w:lang w:val="en-US" w:eastAsia="en-GB"/>
        </w:rPr>
        <w:t>7</w:t>
      </w:r>
      <w:r w:rsidRPr="00E35EDA">
        <w:rPr>
          <w:rFonts w:ascii="Arial" w:hAnsi="Arial"/>
          <w:b w:val="0"/>
          <w:i w:val="0"/>
          <w:color w:val="0D0D0D" w:themeColor="text1" w:themeTint="F2"/>
          <w:sz w:val="20"/>
          <w:lang w:val="en-US" w:eastAsia="en-GB"/>
        </w:rPr>
        <w:t xml:space="preserve">%) compared to </w:t>
      </w:r>
      <w:proofErr w:type="spellStart"/>
      <w:r w:rsidR="00FC1614">
        <w:rPr>
          <w:rFonts w:ascii="Arial" w:hAnsi="Arial"/>
          <w:b w:val="0"/>
          <w:i w:val="0"/>
          <w:color w:val="0D0D0D" w:themeColor="text1" w:themeTint="F2"/>
          <w:sz w:val="20"/>
          <w:lang w:val="en-US" w:eastAsia="en-GB"/>
        </w:rPr>
        <w:t>Hi_agg</w:t>
      </w:r>
      <w:proofErr w:type="spellEnd"/>
      <w:r w:rsidRPr="00E35EDA">
        <w:rPr>
          <w:rFonts w:ascii="Arial" w:hAnsi="Arial"/>
          <w:b w:val="0"/>
          <w:i w:val="0"/>
          <w:color w:val="0D0D0D" w:themeColor="text1" w:themeTint="F2"/>
          <w:sz w:val="20"/>
          <w:lang w:val="en-US" w:eastAsia="en-GB"/>
        </w:rPr>
        <w:t xml:space="preserve"> (78%)</w:t>
      </w:r>
      <w:r w:rsidR="00207F9E" w:rsidRPr="00E35EDA">
        <w:rPr>
          <w:rFonts w:ascii="Arial" w:hAnsi="Arial"/>
          <w:b w:val="0"/>
          <w:i w:val="0"/>
          <w:color w:val="0D0D0D" w:themeColor="text1" w:themeTint="F2"/>
          <w:sz w:val="20"/>
          <w:lang w:val="en-US" w:eastAsia="en-GB"/>
        </w:rPr>
        <w:t xml:space="preserve"> </w:t>
      </w:r>
      <w:r w:rsidR="00C74877" w:rsidRPr="00E35EDA">
        <w:rPr>
          <w:rFonts w:ascii="Arial" w:hAnsi="Arial"/>
          <w:b w:val="0"/>
          <w:i w:val="0"/>
          <w:color w:val="0D0D0D" w:themeColor="text1" w:themeTint="F2"/>
          <w:sz w:val="20"/>
          <w:lang w:val="en-US" w:eastAsia="en-GB"/>
        </w:rPr>
        <w:t xml:space="preserve">(p = 0.01) </w:t>
      </w:r>
      <w:r w:rsidR="00207F9E" w:rsidRPr="00E35EDA">
        <w:rPr>
          <w:rFonts w:ascii="Arial" w:hAnsi="Arial"/>
          <w:b w:val="0"/>
          <w:i w:val="0"/>
          <w:color w:val="0D0D0D" w:themeColor="text1" w:themeTint="F2"/>
          <w:sz w:val="20"/>
          <w:lang w:val="en-US" w:eastAsia="en-GB"/>
        </w:rPr>
        <w:t>(Table 1)</w:t>
      </w:r>
      <w:r w:rsidRPr="00E35EDA">
        <w:rPr>
          <w:rFonts w:ascii="Arial" w:hAnsi="Arial"/>
          <w:b w:val="0"/>
          <w:i w:val="0"/>
          <w:color w:val="0D0D0D" w:themeColor="text1" w:themeTint="F2"/>
          <w:sz w:val="20"/>
          <w:lang w:val="en-US" w:eastAsia="en-GB"/>
        </w:rPr>
        <w:t>. Both powders exhibited high delivered doses, with 8</w:t>
      </w:r>
      <w:r w:rsidR="001B1E20">
        <w:rPr>
          <w:rFonts w:ascii="Arial" w:hAnsi="Arial"/>
          <w:b w:val="0"/>
          <w:i w:val="0"/>
          <w:color w:val="0D0D0D" w:themeColor="text1" w:themeTint="F2"/>
          <w:sz w:val="20"/>
          <w:lang w:val="en-US" w:eastAsia="en-GB"/>
        </w:rPr>
        <w:t xml:space="preserve">8.5 </w:t>
      </w:r>
      <w:r w:rsidRPr="00E35EDA">
        <w:rPr>
          <w:rFonts w:ascii="Arial" w:hAnsi="Arial"/>
          <w:b w:val="0"/>
          <w:i w:val="0"/>
          <w:color w:val="0D0D0D" w:themeColor="text1" w:themeTint="F2"/>
          <w:sz w:val="20"/>
          <w:lang w:val="en-US" w:eastAsia="en-GB"/>
        </w:rPr>
        <w:t>± 6</w:t>
      </w:r>
      <w:r w:rsidR="001B1E20">
        <w:rPr>
          <w:rFonts w:ascii="Arial" w:hAnsi="Arial"/>
          <w:b w:val="0"/>
          <w:i w:val="0"/>
          <w:color w:val="0D0D0D" w:themeColor="text1" w:themeTint="F2"/>
          <w:sz w:val="20"/>
          <w:lang w:val="en-US" w:eastAsia="en-GB"/>
        </w:rPr>
        <w:t xml:space="preserve">.6 </w:t>
      </w:r>
      <w:r w:rsidRPr="00E35EDA">
        <w:rPr>
          <w:rFonts w:ascii="Arial" w:hAnsi="Arial"/>
          <w:b w:val="0"/>
          <w:i w:val="0"/>
          <w:color w:val="0D0D0D" w:themeColor="text1" w:themeTint="F2"/>
          <w:sz w:val="20"/>
          <w:lang w:val="en-US" w:eastAsia="en-GB"/>
        </w:rPr>
        <w:t xml:space="preserve">% for </w:t>
      </w:r>
      <w:proofErr w:type="spellStart"/>
      <w:r w:rsidR="00FC1614">
        <w:rPr>
          <w:rFonts w:ascii="Arial" w:hAnsi="Arial"/>
          <w:b w:val="0"/>
          <w:i w:val="0"/>
          <w:color w:val="0D0D0D" w:themeColor="text1" w:themeTint="F2"/>
          <w:sz w:val="20"/>
          <w:lang w:val="en-US" w:eastAsia="en-GB"/>
        </w:rPr>
        <w:t>Hi_agg</w:t>
      </w:r>
      <w:proofErr w:type="spellEnd"/>
      <w:r w:rsidRPr="00E35EDA">
        <w:rPr>
          <w:rFonts w:ascii="Arial" w:hAnsi="Arial"/>
          <w:b w:val="0"/>
          <w:i w:val="0"/>
          <w:color w:val="0D0D0D" w:themeColor="text1" w:themeTint="F2"/>
          <w:sz w:val="20"/>
          <w:lang w:val="en-US" w:eastAsia="en-GB"/>
        </w:rPr>
        <w:t xml:space="preserve"> and 9</w:t>
      </w:r>
      <w:r w:rsidR="001B1E20">
        <w:rPr>
          <w:rFonts w:ascii="Arial" w:hAnsi="Arial"/>
          <w:b w:val="0"/>
          <w:i w:val="0"/>
          <w:color w:val="0D0D0D" w:themeColor="text1" w:themeTint="F2"/>
          <w:sz w:val="20"/>
          <w:lang w:val="en-US" w:eastAsia="en-GB"/>
        </w:rPr>
        <w:t>2.9</w:t>
      </w:r>
      <w:r w:rsidRPr="00E35EDA">
        <w:rPr>
          <w:rFonts w:ascii="Arial" w:hAnsi="Arial"/>
          <w:b w:val="0"/>
          <w:i w:val="0"/>
          <w:color w:val="0D0D0D" w:themeColor="text1" w:themeTint="F2"/>
          <w:sz w:val="20"/>
          <w:lang w:val="en-US" w:eastAsia="en-GB"/>
        </w:rPr>
        <w:t xml:space="preserve"> ± 5</w:t>
      </w:r>
      <w:r w:rsidR="001B1E20">
        <w:rPr>
          <w:rFonts w:ascii="Arial" w:hAnsi="Arial"/>
          <w:b w:val="0"/>
          <w:i w:val="0"/>
          <w:color w:val="0D0D0D" w:themeColor="text1" w:themeTint="F2"/>
          <w:sz w:val="20"/>
          <w:lang w:val="en-US" w:eastAsia="en-GB"/>
        </w:rPr>
        <w:t xml:space="preserve">.3 </w:t>
      </w:r>
      <w:r w:rsidRPr="00E35EDA">
        <w:rPr>
          <w:rFonts w:ascii="Arial" w:hAnsi="Arial"/>
          <w:b w:val="0"/>
          <w:i w:val="0"/>
          <w:color w:val="0D0D0D" w:themeColor="text1" w:themeTint="F2"/>
          <w:sz w:val="20"/>
          <w:lang w:val="en-US" w:eastAsia="en-GB"/>
        </w:rPr>
        <w:t xml:space="preserve">% for </w:t>
      </w:r>
      <w:proofErr w:type="spellStart"/>
      <w:r w:rsidR="00FC1614">
        <w:rPr>
          <w:rFonts w:ascii="Arial" w:hAnsi="Arial"/>
          <w:b w:val="0"/>
          <w:i w:val="0"/>
          <w:color w:val="0D0D0D" w:themeColor="text1" w:themeTint="F2"/>
          <w:sz w:val="20"/>
          <w:lang w:val="en-US" w:eastAsia="en-GB"/>
        </w:rPr>
        <w:t>Lo_agg</w:t>
      </w:r>
      <w:proofErr w:type="spellEnd"/>
      <w:r w:rsidRPr="00E35EDA">
        <w:rPr>
          <w:rFonts w:ascii="Arial" w:hAnsi="Arial"/>
          <w:b w:val="0"/>
          <w:i w:val="0"/>
          <w:color w:val="0D0D0D" w:themeColor="text1" w:themeTint="F2"/>
          <w:sz w:val="20"/>
          <w:lang w:val="en-US" w:eastAsia="en-GB"/>
        </w:rPr>
        <w:t xml:space="preserve">. MMAD values were similar between </w:t>
      </w:r>
      <w:proofErr w:type="spellStart"/>
      <w:r w:rsidR="00FC1614">
        <w:rPr>
          <w:rFonts w:ascii="Arial" w:hAnsi="Arial"/>
          <w:b w:val="0"/>
          <w:i w:val="0"/>
          <w:color w:val="0D0D0D" w:themeColor="text1" w:themeTint="F2"/>
          <w:sz w:val="20"/>
          <w:lang w:val="en-US" w:eastAsia="en-GB"/>
        </w:rPr>
        <w:t>Hi_agg</w:t>
      </w:r>
      <w:proofErr w:type="spellEnd"/>
      <w:r w:rsidRPr="00E35EDA">
        <w:rPr>
          <w:rFonts w:ascii="Arial" w:hAnsi="Arial"/>
          <w:b w:val="0"/>
          <w:i w:val="0"/>
          <w:color w:val="0D0D0D" w:themeColor="text1" w:themeTint="F2"/>
          <w:sz w:val="20"/>
          <w:lang w:val="en-US" w:eastAsia="en-GB"/>
        </w:rPr>
        <w:t xml:space="preserve"> (2.41 ± 0.26 µm) and </w:t>
      </w:r>
      <w:proofErr w:type="spellStart"/>
      <w:r w:rsidR="00FC1614">
        <w:rPr>
          <w:rFonts w:ascii="Arial" w:hAnsi="Arial"/>
          <w:b w:val="0"/>
          <w:i w:val="0"/>
          <w:color w:val="0D0D0D" w:themeColor="text1" w:themeTint="F2"/>
          <w:sz w:val="20"/>
          <w:lang w:val="en-US" w:eastAsia="en-GB"/>
        </w:rPr>
        <w:t>Lo_agg</w:t>
      </w:r>
      <w:proofErr w:type="spellEnd"/>
      <w:r w:rsidRPr="00E35EDA">
        <w:rPr>
          <w:rFonts w:ascii="Arial" w:hAnsi="Arial"/>
          <w:b w:val="0"/>
          <w:i w:val="0"/>
          <w:color w:val="0D0D0D" w:themeColor="text1" w:themeTint="F2"/>
          <w:sz w:val="20"/>
          <w:lang w:val="en-US" w:eastAsia="en-GB"/>
        </w:rPr>
        <w:t xml:space="preserve"> (2.69 ± 0.01 µm)</w:t>
      </w:r>
      <w:r w:rsidR="00137624" w:rsidRPr="00E35EDA">
        <w:rPr>
          <w:rFonts w:ascii="Arial" w:hAnsi="Arial"/>
          <w:b w:val="0"/>
          <w:i w:val="0"/>
          <w:color w:val="0D0D0D" w:themeColor="text1" w:themeTint="F2"/>
          <w:sz w:val="20"/>
          <w:lang w:val="en-US" w:eastAsia="en-GB"/>
        </w:rPr>
        <w:t xml:space="preserve"> (p &gt; 0.05)</w:t>
      </w:r>
      <w:r w:rsidRPr="00E35EDA">
        <w:rPr>
          <w:rFonts w:ascii="Arial" w:hAnsi="Arial"/>
          <w:b w:val="0"/>
          <w:i w:val="0"/>
          <w:color w:val="0D0D0D" w:themeColor="text1" w:themeTint="F2"/>
          <w:sz w:val="20"/>
          <w:lang w:val="en-US" w:eastAsia="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5"/>
        <w:gridCol w:w="3147"/>
      </w:tblGrid>
      <w:tr w:rsidR="00202A5F" w14:paraId="0A90131B" w14:textId="77777777" w:rsidTr="00202A5F">
        <w:tc>
          <w:tcPr>
            <w:tcW w:w="4531" w:type="dxa"/>
          </w:tcPr>
          <w:p w14:paraId="4D992C7F" w14:textId="3C0ECE49" w:rsidR="00202A5F" w:rsidRDefault="00202A5F" w:rsidP="00202A5F">
            <w:pPr>
              <w:spacing w:before="120" w:after="0"/>
              <w:rPr>
                <w:lang w:val="en-US"/>
              </w:rPr>
            </w:pPr>
            <w:r w:rsidRPr="00FC65AE">
              <w:rPr>
                <w:rFonts w:asciiTheme="minorBidi" w:hAnsiTheme="minorBidi" w:cstheme="minorBidi"/>
                <w:b/>
                <w:bCs/>
                <w:iCs/>
                <w:noProof/>
                <w:szCs w:val="18"/>
                <w:lang w:val="en-US"/>
              </w:rPr>
              <w:drawing>
                <wp:inline distT="0" distB="0" distL="0" distR="0" wp14:anchorId="1F0C87B6" wp14:editId="3EBF05A4">
                  <wp:extent cx="3625795" cy="1267350"/>
                  <wp:effectExtent l="0" t="0" r="0" b="9525"/>
                  <wp:docPr id="1" name="Picture 1" descr="A picture containing text, screenshot, x-ray film, black and wh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creenshot, x-ray film, black and white&#10;&#10;Description automatically generated"/>
                          <pic:cNvPicPr/>
                        </pic:nvPicPr>
                        <pic:blipFill>
                          <a:blip r:embed="rId11"/>
                          <a:stretch>
                            <a:fillRect/>
                          </a:stretch>
                        </pic:blipFill>
                        <pic:spPr>
                          <a:xfrm>
                            <a:off x="0" y="0"/>
                            <a:ext cx="3634235" cy="1270300"/>
                          </a:xfrm>
                          <a:prstGeom prst="rect">
                            <a:avLst/>
                          </a:prstGeom>
                        </pic:spPr>
                      </pic:pic>
                    </a:graphicData>
                  </a:graphic>
                </wp:inline>
              </w:drawing>
            </w:r>
          </w:p>
        </w:tc>
        <w:tc>
          <w:tcPr>
            <w:tcW w:w="4531" w:type="dxa"/>
          </w:tcPr>
          <w:p w14:paraId="433658B3" w14:textId="77777777" w:rsidR="00202A5F" w:rsidRDefault="00202A5F" w:rsidP="00202A5F">
            <w:pPr>
              <w:spacing w:after="0"/>
              <w:contextualSpacing/>
              <w:jc w:val="left"/>
              <w:rPr>
                <w:rFonts w:cs="Arial"/>
                <w:b/>
                <w:bCs/>
                <w:color w:val="0D0D0D" w:themeColor="text1" w:themeTint="F2"/>
                <w:szCs w:val="18"/>
                <w:lang w:val="en-US"/>
              </w:rPr>
            </w:pPr>
          </w:p>
          <w:p w14:paraId="23F237C3" w14:textId="73B0082B" w:rsidR="00202A5F" w:rsidRPr="00CC0CED" w:rsidRDefault="00202A5F" w:rsidP="00202A5F">
            <w:pPr>
              <w:spacing w:after="0"/>
              <w:contextualSpacing/>
              <w:jc w:val="left"/>
              <w:rPr>
                <w:rFonts w:asciiTheme="minorBidi" w:hAnsiTheme="minorBidi" w:cstheme="minorBidi"/>
                <w:iCs/>
                <w:sz w:val="20"/>
              </w:rPr>
            </w:pPr>
            <w:r w:rsidRPr="007A3C71">
              <w:rPr>
                <w:rFonts w:cs="Arial"/>
                <w:b/>
                <w:bCs/>
                <w:color w:val="0D0D0D" w:themeColor="text1" w:themeTint="F2"/>
                <w:szCs w:val="18"/>
                <w:lang w:val="en-US"/>
              </w:rPr>
              <w:t>Fig 1. Dry powder characterization.</w:t>
            </w:r>
            <w:r w:rsidRPr="007A3C71">
              <w:rPr>
                <w:rFonts w:cs="Arial"/>
                <w:color w:val="0D0D0D" w:themeColor="text1" w:themeTint="F2"/>
                <w:szCs w:val="18"/>
                <w:lang w:val="en-US"/>
              </w:rPr>
              <w:t xml:space="preserve"> </w:t>
            </w:r>
            <w:r w:rsidRPr="00405BD4">
              <w:rPr>
                <w:rFonts w:cs="Arial"/>
                <w:color w:val="0D0D0D" w:themeColor="text1" w:themeTint="F2"/>
                <w:sz w:val="16"/>
                <w:szCs w:val="16"/>
                <w:lang w:val="en-US"/>
              </w:rPr>
              <w:t>Scanning electron microscope (SEM) micrographs of spray dried powders </w:t>
            </w:r>
            <w:proofErr w:type="spellStart"/>
            <w:r w:rsidRPr="00405BD4">
              <w:rPr>
                <w:rFonts w:cs="Arial"/>
                <w:color w:val="0D0D0D" w:themeColor="text1" w:themeTint="F2"/>
                <w:sz w:val="16"/>
                <w:szCs w:val="16"/>
                <w:lang w:val="en-US"/>
              </w:rPr>
              <w:t>Hi_agg</w:t>
            </w:r>
            <w:proofErr w:type="spellEnd"/>
            <w:r w:rsidRPr="00405BD4">
              <w:rPr>
                <w:rFonts w:cs="Arial"/>
                <w:color w:val="0D0D0D" w:themeColor="text1" w:themeTint="F2"/>
                <w:sz w:val="16"/>
                <w:szCs w:val="16"/>
                <w:lang w:val="en-US"/>
              </w:rPr>
              <w:t xml:space="preserve"> (a) and </w:t>
            </w:r>
            <w:proofErr w:type="spellStart"/>
            <w:r w:rsidRPr="00405BD4">
              <w:rPr>
                <w:rFonts w:cs="Arial"/>
                <w:color w:val="0D0D0D" w:themeColor="text1" w:themeTint="F2"/>
                <w:sz w:val="16"/>
                <w:szCs w:val="16"/>
                <w:lang w:val="en-US"/>
              </w:rPr>
              <w:t>Lo_agg</w:t>
            </w:r>
            <w:proofErr w:type="spellEnd"/>
            <w:r w:rsidRPr="00405BD4">
              <w:rPr>
                <w:rFonts w:cs="Arial"/>
                <w:color w:val="0D0D0D" w:themeColor="text1" w:themeTint="F2"/>
                <w:sz w:val="16"/>
                <w:szCs w:val="16"/>
                <w:lang w:val="en-US"/>
              </w:rPr>
              <w:t xml:space="preserve"> (b).</w:t>
            </w:r>
            <w:r w:rsidRPr="00405BD4">
              <w:rPr>
                <w:rFonts w:asciiTheme="minorBidi" w:hAnsiTheme="minorBidi" w:cstheme="minorBidi"/>
                <w:iCs/>
                <w:sz w:val="16"/>
                <w:szCs w:val="16"/>
                <w:lang w:val="en-US"/>
              </w:rPr>
              <w:t xml:space="preserve"> </w:t>
            </w:r>
            <w:r w:rsidRPr="00405BD4">
              <w:rPr>
                <w:rFonts w:asciiTheme="minorBidi" w:hAnsiTheme="minorBidi" w:cstheme="minorBidi"/>
                <w:iCs/>
                <w:sz w:val="16"/>
                <w:szCs w:val="16"/>
              </w:rPr>
              <w:t xml:space="preserve">Scale bar 2 </w:t>
            </w:r>
            <w:r w:rsidRPr="00405BD4">
              <w:rPr>
                <w:rFonts w:asciiTheme="minorBidi" w:hAnsiTheme="minorBidi" w:cstheme="minorBidi"/>
                <w:iCs/>
                <w:sz w:val="16"/>
                <w:szCs w:val="16"/>
                <w:lang w:val="el-GR"/>
              </w:rPr>
              <w:t>μ</w:t>
            </w:r>
            <w:r w:rsidRPr="00405BD4">
              <w:rPr>
                <w:rFonts w:asciiTheme="minorBidi" w:hAnsiTheme="minorBidi" w:cstheme="minorBidi"/>
                <w:iCs/>
                <w:sz w:val="16"/>
                <w:szCs w:val="16"/>
              </w:rPr>
              <w:t>m.</w:t>
            </w:r>
          </w:p>
          <w:p w14:paraId="084CEF96" w14:textId="77777777" w:rsidR="00202A5F" w:rsidRDefault="00202A5F" w:rsidP="00C05865">
            <w:pPr>
              <w:rPr>
                <w:lang w:val="en-US"/>
              </w:rPr>
            </w:pPr>
          </w:p>
        </w:tc>
      </w:tr>
    </w:tbl>
    <w:p w14:paraId="4C2026AD" w14:textId="77777777" w:rsidR="00202A5F" w:rsidRDefault="00202A5F" w:rsidP="00202A5F">
      <w:pPr>
        <w:spacing w:after="0"/>
        <w:rPr>
          <w:rFonts w:asciiTheme="minorBidi" w:hAnsiTheme="minorBidi" w:cstheme="minorBidi"/>
          <w:b/>
          <w:bCs/>
          <w:iCs/>
          <w:sz w:val="20"/>
          <w:lang w:val="en-US"/>
        </w:rPr>
      </w:pPr>
    </w:p>
    <w:p w14:paraId="6F284984" w14:textId="7290D840" w:rsidR="00E6688F" w:rsidRPr="00E6688F" w:rsidRDefault="00E6688F" w:rsidP="00405BD4">
      <w:pPr>
        <w:spacing w:before="120" w:after="120"/>
        <w:rPr>
          <w:rFonts w:asciiTheme="minorBidi" w:hAnsiTheme="minorBidi" w:cstheme="minorBidi"/>
          <w:iCs/>
          <w:sz w:val="20"/>
        </w:rPr>
      </w:pPr>
      <w:r w:rsidRPr="00E6688F">
        <w:rPr>
          <w:rFonts w:asciiTheme="minorBidi" w:hAnsiTheme="minorBidi" w:cstheme="minorBidi"/>
          <w:b/>
          <w:bCs/>
          <w:iCs/>
          <w:sz w:val="20"/>
          <w:lang w:val="en-US"/>
        </w:rPr>
        <w:t xml:space="preserve">Table 1. </w:t>
      </w:r>
      <w:r w:rsidRPr="00202A5F">
        <w:rPr>
          <w:rFonts w:asciiTheme="minorBidi" w:hAnsiTheme="minorBidi" w:cstheme="minorBidi"/>
          <w:iCs/>
          <w:sz w:val="20"/>
          <w:u w:val="single"/>
        </w:rPr>
        <w:t>Aerodynamic characteristics of rhod-NIP228 dry powder aerosols</w:t>
      </w:r>
      <w:r w:rsidRPr="00E6688F">
        <w:rPr>
          <w:rFonts w:asciiTheme="minorBidi" w:hAnsiTheme="minorBidi" w:cstheme="minorBidi"/>
          <w:iCs/>
          <w:sz w:val="20"/>
        </w:rPr>
        <w:t>.</w:t>
      </w:r>
    </w:p>
    <w:tbl>
      <w:tblPr>
        <w:tblW w:w="9369" w:type="dxa"/>
        <w:tblCellMar>
          <w:left w:w="0" w:type="dxa"/>
          <w:right w:w="0" w:type="dxa"/>
        </w:tblCellMar>
        <w:tblLook w:val="0600" w:firstRow="0" w:lastRow="0" w:firstColumn="0" w:lastColumn="0" w:noHBand="1" w:noVBand="1"/>
      </w:tblPr>
      <w:tblGrid>
        <w:gridCol w:w="1560"/>
        <w:gridCol w:w="1561"/>
        <w:gridCol w:w="1561"/>
        <w:gridCol w:w="1560"/>
        <w:gridCol w:w="1561"/>
        <w:gridCol w:w="1566"/>
      </w:tblGrid>
      <w:tr w:rsidR="00E6688F" w:rsidRPr="00E6688F" w14:paraId="39CAB903" w14:textId="77777777" w:rsidTr="00405BD4">
        <w:trPr>
          <w:trHeight w:val="149"/>
        </w:trPr>
        <w:tc>
          <w:tcPr>
            <w:tcW w:w="1560" w:type="dxa"/>
            <w:tcBorders>
              <w:top w:val="nil"/>
              <w:left w:val="nil"/>
              <w:bottom w:val="single" w:sz="8" w:space="0" w:color="000000"/>
              <w:right w:val="nil"/>
            </w:tcBorders>
            <w:shd w:val="clear" w:color="auto" w:fill="auto"/>
            <w:tcMar>
              <w:top w:w="15" w:type="dxa"/>
              <w:left w:w="108" w:type="dxa"/>
              <w:bottom w:w="0" w:type="dxa"/>
              <w:right w:w="108" w:type="dxa"/>
            </w:tcMar>
            <w:hideMark/>
          </w:tcPr>
          <w:p w14:paraId="77993780" w14:textId="77777777" w:rsidR="00E6688F" w:rsidRPr="00137624" w:rsidRDefault="00E6688F" w:rsidP="00BD00DA">
            <w:pPr>
              <w:spacing w:after="0"/>
              <w:rPr>
                <w:rFonts w:asciiTheme="minorBidi" w:hAnsiTheme="minorBidi" w:cstheme="minorBidi"/>
                <w:iCs/>
                <w:szCs w:val="18"/>
                <w:lang w:val="fr-BE"/>
              </w:rPr>
            </w:pPr>
            <w:proofErr w:type="spellStart"/>
            <w:r w:rsidRPr="00137624">
              <w:rPr>
                <w:rFonts w:asciiTheme="minorBidi" w:hAnsiTheme="minorBidi" w:cstheme="minorBidi"/>
                <w:iCs/>
                <w:szCs w:val="18"/>
                <w:lang w:val="fr-BE"/>
              </w:rPr>
              <w:t>Aerodynamic</w:t>
            </w:r>
            <w:proofErr w:type="spellEnd"/>
            <w:r w:rsidRPr="00137624">
              <w:rPr>
                <w:rFonts w:asciiTheme="minorBidi" w:hAnsiTheme="minorBidi" w:cstheme="minorBidi"/>
                <w:iCs/>
                <w:szCs w:val="18"/>
                <w:lang w:val="fr-BE"/>
              </w:rPr>
              <w:t xml:space="preserve"> </w:t>
            </w:r>
            <w:proofErr w:type="spellStart"/>
            <w:r w:rsidRPr="00137624">
              <w:rPr>
                <w:rFonts w:asciiTheme="minorBidi" w:hAnsiTheme="minorBidi" w:cstheme="minorBidi"/>
                <w:iCs/>
                <w:szCs w:val="18"/>
                <w:lang w:val="fr-BE"/>
              </w:rPr>
              <w:t>characteristics</w:t>
            </w:r>
            <w:proofErr w:type="spellEnd"/>
          </w:p>
        </w:tc>
        <w:tc>
          <w:tcPr>
            <w:tcW w:w="1561" w:type="dxa"/>
            <w:tcBorders>
              <w:top w:val="nil"/>
              <w:left w:val="nil"/>
              <w:bottom w:val="single" w:sz="8" w:space="0" w:color="000000"/>
              <w:right w:val="nil"/>
            </w:tcBorders>
            <w:shd w:val="clear" w:color="auto" w:fill="auto"/>
            <w:tcMar>
              <w:top w:w="15" w:type="dxa"/>
              <w:left w:w="108" w:type="dxa"/>
              <w:bottom w:w="0" w:type="dxa"/>
              <w:right w:w="108" w:type="dxa"/>
            </w:tcMar>
            <w:hideMark/>
          </w:tcPr>
          <w:p w14:paraId="4BF30EBA" w14:textId="77777777" w:rsidR="00E6688F" w:rsidRPr="00137624" w:rsidRDefault="00E6688F" w:rsidP="00405BD4">
            <w:pPr>
              <w:spacing w:after="0"/>
              <w:jc w:val="center"/>
              <w:rPr>
                <w:rFonts w:asciiTheme="minorBidi" w:hAnsiTheme="minorBidi" w:cstheme="minorBidi"/>
                <w:iCs/>
                <w:szCs w:val="18"/>
                <w:lang w:val="fr-BE"/>
              </w:rPr>
            </w:pPr>
            <w:r w:rsidRPr="00137624">
              <w:rPr>
                <w:rFonts w:asciiTheme="minorBidi" w:hAnsiTheme="minorBidi" w:cstheme="minorBidi"/>
                <w:iCs/>
                <w:szCs w:val="18"/>
                <w:lang w:val="fr-BE"/>
              </w:rPr>
              <w:t xml:space="preserve">% </w:t>
            </w:r>
            <w:r w:rsidRPr="00137624">
              <w:rPr>
                <w:rFonts w:asciiTheme="minorBidi" w:hAnsiTheme="minorBidi" w:cstheme="minorBidi"/>
                <w:iCs/>
                <w:szCs w:val="18"/>
              </w:rPr>
              <w:t xml:space="preserve">delivered dose </w:t>
            </w:r>
            <w:r w:rsidRPr="00137624">
              <w:rPr>
                <w:rFonts w:asciiTheme="minorBidi" w:hAnsiTheme="minorBidi" w:cstheme="minorBidi"/>
                <w:iCs/>
                <w:szCs w:val="18"/>
                <w:lang w:val="fr-BE"/>
              </w:rPr>
              <w:t>(RSD%)</w:t>
            </w:r>
          </w:p>
        </w:tc>
        <w:tc>
          <w:tcPr>
            <w:tcW w:w="1561" w:type="dxa"/>
            <w:tcBorders>
              <w:top w:val="nil"/>
              <w:left w:val="nil"/>
              <w:bottom w:val="single" w:sz="8" w:space="0" w:color="000000"/>
              <w:right w:val="nil"/>
            </w:tcBorders>
            <w:shd w:val="clear" w:color="auto" w:fill="auto"/>
            <w:tcMar>
              <w:top w:w="15" w:type="dxa"/>
              <w:left w:w="108" w:type="dxa"/>
              <w:bottom w:w="0" w:type="dxa"/>
              <w:right w:w="108" w:type="dxa"/>
            </w:tcMar>
            <w:hideMark/>
          </w:tcPr>
          <w:p w14:paraId="4688DEB2" w14:textId="77777777" w:rsidR="00E6688F" w:rsidRPr="00137624" w:rsidRDefault="00E6688F" w:rsidP="00405BD4">
            <w:pPr>
              <w:spacing w:after="0"/>
              <w:jc w:val="center"/>
              <w:rPr>
                <w:rFonts w:asciiTheme="minorBidi" w:hAnsiTheme="minorBidi" w:cstheme="minorBidi"/>
                <w:iCs/>
                <w:szCs w:val="18"/>
                <w:lang w:val="fr-BE"/>
              </w:rPr>
            </w:pPr>
            <w:r w:rsidRPr="00137624">
              <w:rPr>
                <w:rFonts w:asciiTheme="minorBidi" w:hAnsiTheme="minorBidi" w:cstheme="minorBidi"/>
                <w:iCs/>
                <w:szCs w:val="18"/>
                <w:lang w:val="fr-BE"/>
              </w:rPr>
              <w:t>FPF &lt; 5 µm</w:t>
            </w:r>
          </w:p>
          <w:p w14:paraId="0BD42670" w14:textId="77777777" w:rsidR="00E6688F" w:rsidRPr="00137624" w:rsidRDefault="00E6688F" w:rsidP="00405BD4">
            <w:pPr>
              <w:spacing w:after="0"/>
              <w:jc w:val="center"/>
              <w:rPr>
                <w:rFonts w:asciiTheme="minorBidi" w:hAnsiTheme="minorBidi" w:cstheme="minorBidi"/>
                <w:iCs/>
                <w:szCs w:val="18"/>
                <w:lang w:val="fr-BE"/>
              </w:rPr>
            </w:pPr>
            <w:r w:rsidRPr="00137624">
              <w:rPr>
                <w:rFonts w:asciiTheme="minorBidi" w:hAnsiTheme="minorBidi" w:cstheme="minorBidi"/>
                <w:iCs/>
                <w:szCs w:val="18"/>
                <w:lang w:val="fr-BE"/>
              </w:rPr>
              <w:t>(RSD%)</w:t>
            </w:r>
          </w:p>
        </w:tc>
        <w:tc>
          <w:tcPr>
            <w:tcW w:w="1560" w:type="dxa"/>
            <w:tcBorders>
              <w:top w:val="nil"/>
              <w:left w:val="nil"/>
              <w:bottom w:val="single" w:sz="8" w:space="0" w:color="000000"/>
              <w:right w:val="nil"/>
            </w:tcBorders>
            <w:shd w:val="clear" w:color="auto" w:fill="auto"/>
            <w:tcMar>
              <w:top w:w="15" w:type="dxa"/>
              <w:left w:w="108" w:type="dxa"/>
              <w:bottom w:w="0" w:type="dxa"/>
              <w:right w:w="108" w:type="dxa"/>
            </w:tcMar>
            <w:hideMark/>
          </w:tcPr>
          <w:p w14:paraId="64D34D02" w14:textId="77777777" w:rsidR="00E6688F" w:rsidRPr="00137624" w:rsidRDefault="00E6688F" w:rsidP="00405BD4">
            <w:pPr>
              <w:spacing w:after="0"/>
              <w:jc w:val="center"/>
              <w:rPr>
                <w:rFonts w:asciiTheme="minorBidi" w:hAnsiTheme="minorBidi" w:cstheme="minorBidi"/>
                <w:iCs/>
                <w:szCs w:val="18"/>
                <w:lang w:val="fr-BE"/>
              </w:rPr>
            </w:pPr>
            <w:r w:rsidRPr="00137624">
              <w:rPr>
                <w:rFonts w:asciiTheme="minorBidi" w:hAnsiTheme="minorBidi" w:cstheme="minorBidi"/>
                <w:iCs/>
                <w:szCs w:val="18"/>
                <w:lang w:val="fr-BE"/>
              </w:rPr>
              <w:t>FPF &lt; 3 µm</w:t>
            </w:r>
          </w:p>
          <w:p w14:paraId="193E3A05" w14:textId="77777777" w:rsidR="00E6688F" w:rsidRPr="00137624" w:rsidRDefault="00E6688F" w:rsidP="00405BD4">
            <w:pPr>
              <w:spacing w:after="0"/>
              <w:jc w:val="center"/>
              <w:rPr>
                <w:rFonts w:asciiTheme="minorBidi" w:hAnsiTheme="minorBidi" w:cstheme="minorBidi"/>
                <w:iCs/>
                <w:szCs w:val="18"/>
                <w:lang w:val="fr-BE"/>
              </w:rPr>
            </w:pPr>
            <w:r w:rsidRPr="00137624">
              <w:rPr>
                <w:rFonts w:asciiTheme="minorBidi" w:hAnsiTheme="minorBidi" w:cstheme="minorBidi"/>
                <w:iCs/>
                <w:szCs w:val="18"/>
                <w:lang w:val="fr-BE"/>
              </w:rPr>
              <w:t>(RSD%)</w:t>
            </w:r>
          </w:p>
        </w:tc>
        <w:tc>
          <w:tcPr>
            <w:tcW w:w="1561" w:type="dxa"/>
            <w:tcBorders>
              <w:top w:val="nil"/>
              <w:left w:val="nil"/>
              <w:bottom w:val="single" w:sz="8" w:space="0" w:color="000000"/>
              <w:right w:val="nil"/>
            </w:tcBorders>
            <w:shd w:val="clear" w:color="auto" w:fill="auto"/>
            <w:tcMar>
              <w:top w:w="15" w:type="dxa"/>
              <w:left w:w="108" w:type="dxa"/>
              <w:bottom w:w="0" w:type="dxa"/>
              <w:right w:w="108" w:type="dxa"/>
            </w:tcMar>
            <w:hideMark/>
          </w:tcPr>
          <w:p w14:paraId="034481B3" w14:textId="77777777" w:rsidR="00E6688F" w:rsidRPr="00137624" w:rsidRDefault="00E6688F" w:rsidP="00405BD4">
            <w:pPr>
              <w:spacing w:after="0"/>
              <w:jc w:val="center"/>
              <w:rPr>
                <w:rFonts w:asciiTheme="minorBidi" w:hAnsiTheme="minorBidi" w:cstheme="minorBidi"/>
                <w:iCs/>
                <w:szCs w:val="18"/>
                <w:lang w:val="fr-BE"/>
              </w:rPr>
            </w:pPr>
            <w:r w:rsidRPr="00137624">
              <w:rPr>
                <w:rFonts w:asciiTheme="minorBidi" w:hAnsiTheme="minorBidi" w:cstheme="minorBidi"/>
                <w:iCs/>
                <w:szCs w:val="18"/>
                <w:lang w:val="fr-BE"/>
              </w:rPr>
              <w:t>MMAD (RSD%)</w:t>
            </w:r>
          </w:p>
        </w:tc>
        <w:tc>
          <w:tcPr>
            <w:tcW w:w="1566" w:type="dxa"/>
            <w:tcBorders>
              <w:top w:val="nil"/>
              <w:left w:val="nil"/>
              <w:bottom w:val="single" w:sz="8" w:space="0" w:color="000000"/>
              <w:right w:val="nil"/>
            </w:tcBorders>
            <w:shd w:val="clear" w:color="auto" w:fill="auto"/>
            <w:tcMar>
              <w:top w:w="15" w:type="dxa"/>
              <w:left w:w="108" w:type="dxa"/>
              <w:bottom w:w="0" w:type="dxa"/>
              <w:right w:w="108" w:type="dxa"/>
            </w:tcMar>
            <w:hideMark/>
          </w:tcPr>
          <w:p w14:paraId="7630661F" w14:textId="77777777" w:rsidR="00E6688F" w:rsidRPr="00137624" w:rsidRDefault="00E6688F" w:rsidP="00405BD4">
            <w:pPr>
              <w:spacing w:after="0"/>
              <w:jc w:val="center"/>
              <w:rPr>
                <w:rFonts w:asciiTheme="minorBidi" w:hAnsiTheme="minorBidi" w:cstheme="minorBidi"/>
                <w:iCs/>
                <w:szCs w:val="18"/>
                <w:lang w:val="fr-BE"/>
              </w:rPr>
            </w:pPr>
            <w:r w:rsidRPr="00137624">
              <w:rPr>
                <w:rFonts w:asciiTheme="minorBidi" w:hAnsiTheme="minorBidi" w:cstheme="minorBidi"/>
                <w:iCs/>
                <w:szCs w:val="18"/>
                <w:lang w:val="fr-BE"/>
              </w:rPr>
              <w:t>GSD (RSD%)</w:t>
            </w:r>
          </w:p>
        </w:tc>
      </w:tr>
      <w:tr w:rsidR="00E6688F" w:rsidRPr="00E6688F" w14:paraId="3F295B19" w14:textId="77777777" w:rsidTr="00405BD4">
        <w:trPr>
          <w:trHeight w:val="224"/>
        </w:trPr>
        <w:tc>
          <w:tcPr>
            <w:tcW w:w="1560" w:type="dxa"/>
            <w:tcBorders>
              <w:top w:val="single" w:sz="8" w:space="0" w:color="000000"/>
              <w:left w:val="nil"/>
              <w:bottom w:val="nil"/>
              <w:right w:val="nil"/>
            </w:tcBorders>
            <w:shd w:val="clear" w:color="auto" w:fill="auto"/>
            <w:tcMar>
              <w:top w:w="15" w:type="dxa"/>
              <w:left w:w="108" w:type="dxa"/>
              <w:bottom w:w="0" w:type="dxa"/>
              <w:right w:w="108" w:type="dxa"/>
            </w:tcMar>
            <w:hideMark/>
          </w:tcPr>
          <w:p w14:paraId="31287B56" w14:textId="2A576448" w:rsidR="00E6688F" w:rsidRPr="00137624" w:rsidRDefault="00FC1614" w:rsidP="00BD00DA">
            <w:pPr>
              <w:spacing w:after="0"/>
              <w:rPr>
                <w:rFonts w:asciiTheme="minorBidi" w:hAnsiTheme="minorBidi" w:cstheme="minorBidi"/>
                <w:iCs/>
                <w:szCs w:val="18"/>
                <w:lang w:val="fr-BE"/>
              </w:rPr>
            </w:pPr>
            <w:proofErr w:type="spellStart"/>
            <w:r>
              <w:rPr>
                <w:rFonts w:asciiTheme="minorBidi" w:hAnsiTheme="minorBidi" w:cstheme="minorBidi"/>
                <w:iCs/>
                <w:szCs w:val="18"/>
                <w:lang w:val="fr-BE"/>
              </w:rPr>
              <w:t>Hi_agg</w:t>
            </w:r>
            <w:proofErr w:type="spellEnd"/>
          </w:p>
        </w:tc>
        <w:tc>
          <w:tcPr>
            <w:tcW w:w="1561" w:type="dxa"/>
            <w:tcBorders>
              <w:top w:val="single" w:sz="8" w:space="0" w:color="000000"/>
              <w:left w:val="nil"/>
              <w:bottom w:val="nil"/>
              <w:right w:val="nil"/>
            </w:tcBorders>
            <w:shd w:val="clear" w:color="auto" w:fill="auto"/>
            <w:tcMar>
              <w:top w:w="15" w:type="dxa"/>
              <w:left w:w="108" w:type="dxa"/>
              <w:bottom w:w="0" w:type="dxa"/>
              <w:right w:w="108" w:type="dxa"/>
            </w:tcMar>
            <w:hideMark/>
          </w:tcPr>
          <w:p w14:paraId="79106483" w14:textId="77777777" w:rsidR="00E6688F" w:rsidRPr="00137624" w:rsidRDefault="00E6688F" w:rsidP="00405BD4">
            <w:pPr>
              <w:spacing w:after="0"/>
              <w:jc w:val="center"/>
              <w:rPr>
                <w:rFonts w:asciiTheme="minorBidi" w:hAnsiTheme="minorBidi" w:cstheme="minorBidi"/>
                <w:iCs/>
                <w:szCs w:val="18"/>
                <w:lang w:val="fr-BE"/>
              </w:rPr>
            </w:pPr>
            <w:r w:rsidRPr="00137624">
              <w:rPr>
                <w:rFonts w:asciiTheme="minorBidi" w:hAnsiTheme="minorBidi" w:cstheme="minorBidi"/>
                <w:iCs/>
                <w:szCs w:val="18"/>
                <w:lang w:val="fr-BE"/>
              </w:rPr>
              <w:t>88.5 (6.6)</w:t>
            </w:r>
          </w:p>
        </w:tc>
        <w:tc>
          <w:tcPr>
            <w:tcW w:w="1561" w:type="dxa"/>
            <w:tcBorders>
              <w:top w:val="single" w:sz="8" w:space="0" w:color="000000"/>
              <w:left w:val="nil"/>
              <w:bottom w:val="nil"/>
              <w:right w:val="nil"/>
            </w:tcBorders>
            <w:shd w:val="clear" w:color="auto" w:fill="auto"/>
            <w:tcMar>
              <w:top w:w="15" w:type="dxa"/>
              <w:left w:w="108" w:type="dxa"/>
              <w:bottom w:w="0" w:type="dxa"/>
              <w:right w:w="108" w:type="dxa"/>
            </w:tcMar>
            <w:hideMark/>
          </w:tcPr>
          <w:p w14:paraId="04ECE05E" w14:textId="77777777" w:rsidR="00E6688F" w:rsidRPr="00137624" w:rsidRDefault="00E6688F" w:rsidP="00405BD4">
            <w:pPr>
              <w:spacing w:after="0"/>
              <w:jc w:val="center"/>
              <w:rPr>
                <w:rFonts w:asciiTheme="minorBidi" w:hAnsiTheme="minorBidi" w:cstheme="minorBidi"/>
                <w:iCs/>
                <w:szCs w:val="18"/>
                <w:lang w:val="fr-BE"/>
              </w:rPr>
            </w:pPr>
            <w:r w:rsidRPr="00137624">
              <w:rPr>
                <w:rFonts w:asciiTheme="minorBidi" w:hAnsiTheme="minorBidi" w:cstheme="minorBidi"/>
                <w:iCs/>
                <w:szCs w:val="18"/>
                <w:lang w:val="fr-BE"/>
              </w:rPr>
              <w:t>78.3 (2.1)</w:t>
            </w:r>
          </w:p>
        </w:tc>
        <w:tc>
          <w:tcPr>
            <w:tcW w:w="1560" w:type="dxa"/>
            <w:tcBorders>
              <w:top w:val="single" w:sz="8" w:space="0" w:color="000000"/>
              <w:left w:val="nil"/>
              <w:bottom w:val="nil"/>
              <w:right w:val="nil"/>
            </w:tcBorders>
            <w:shd w:val="clear" w:color="auto" w:fill="auto"/>
            <w:tcMar>
              <w:top w:w="15" w:type="dxa"/>
              <w:left w:w="108" w:type="dxa"/>
              <w:bottom w:w="0" w:type="dxa"/>
              <w:right w:w="108" w:type="dxa"/>
            </w:tcMar>
            <w:hideMark/>
          </w:tcPr>
          <w:p w14:paraId="0E68237C" w14:textId="77777777" w:rsidR="00E6688F" w:rsidRPr="00137624" w:rsidRDefault="00E6688F" w:rsidP="00405BD4">
            <w:pPr>
              <w:spacing w:after="0"/>
              <w:jc w:val="center"/>
              <w:rPr>
                <w:rFonts w:asciiTheme="minorBidi" w:hAnsiTheme="minorBidi" w:cstheme="minorBidi"/>
                <w:iCs/>
                <w:szCs w:val="18"/>
                <w:lang w:val="fr-BE"/>
              </w:rPr>
            </w:pPr>
            <w:r w:rsidRPr="00137624">
              <w:rPr>
                <w:rFonts w:asciiTheme="minorBidi" w:hAnsiTheme="minorBidi" w:cstheme="minorBidi"/>
                <w:iCs/>
                <w:szCs w:val="18"/>
                <w:lang w:val="fr-BE"/>
              </w:rPr>
              <w:t>51.7 (8.8)</w:t>
            </w:r>
          </w:p>
        </w:tc>
        <w:tc>
          <w:tcPr>
            <w:tcW w:w="1561" w:type="dxa"/>
            <w:tcBorders>
              <w:top w:val="single" w:sz="8" w:space="0" w:color="000000"/>
              <w:left w:val="nil"/>
              <w:bottom w:val="nil"/>
              <w:right w:val="nil"/>
            </w:tcBorders>
            <w:shd w:val="clear" w:color="auto" w:fill="auto"/>
            <w:tcMar>
              <w:top w:w="15" w:type="dxa"/>
              <w:left w:w="108" w:type="dxa"/>
              <w:bottom w:w="0" w:type="dxa"/>
              <w:right w:w="108" w:type="dxa"/>
            </w:tcMar>
            <w:hideMark/>
          </w:tcPr>
          <w:p w14:paraId="4C25FB67" w14:textId="77777777" w:rsidR="00E6688F" w:rsidRPr="00137624" w:rsidRDefault="00E6688F" w:rsidP="00405BD4">
            <w:pPr>
              <w:spacing w:after="0"/>
              <w:jc w:val="center"/>
              <w:rPr>
                <w:rFonts w:asciiTheme="minorBidi" w:hAnsiTheme="minorBidi" w:cstheme="minorBidi"/>
                <w:iCs/>
                <w:szCs w:val="18"/>
                <w:lang w:val="fr-BE"/>
              </w:rPr>
            </w:pPr>
            <w:r w:rsidRPr="00137624">
              <w:rPr>
                <w:rFonts w:asciiTheme="minorBidi" w:hAnsiTheme="minorBidi" w:cstheme="minorBidi"/>
                <w:iCs/>
                <w:szCs w:val="18"/>
                <w:lang w:val="fr-BE"/>
              </w:rPr>
              <w:t>2.41 (10.65)</w:t>
            </w:r>
          </w:p>
        </w:tc>
        <w:tc>
          <w:tcPr>
            <w:tcW w:w="1566" w:type="dxa"/>
            <w:tcBorders>
              <w:top w:val="single" w:sz="8" w:space="0" w:color="000000"/>
              <w:left w:val="nil"/>
              <w:bottom w:val="nil"/>
              <w:right w:val="nil"/>
            </w:tcBorders>
            <w:shd w:val="clear" w:color="auto" w:fill="auto"/>
            <w:tcMar>
              <w:top w:w="15" w:type="dxa"/>
              <w:left w:w="108" w:type="dxa"/>
              <w:bottom w:w="0" w:type="dxa"/>
              <w:right w:w="108" w:type="dxa"/>
            </w:tcMar>
            <w:hideMark/>
          </w:tcPr>
          <w:p w14:paraId="682A7076" w14:textId="77777777" w:rsidR="00E6688F" w:rsidRPr="00137624" w:rsidRDefault="00E6688F" w:rsidP="00405BD4">
            <w:pPr>
              <w:spacing w:after="0"/>
              <w:jc w:val="center"/>
              <w:rPr>
                <w:rFonts w:asciiTheme="minorBidi" w:hAnsiTheme="minorBidi" w:cstheme="minorBidi"/>
                <w:iCs/>
                <w:szCs w:val="18"/>
                <w:lang w:val="fr-BE"/>
              </w:rPr>
            </w:pPr>
            <w:r w:rsidRPr="00137624">
              <w:rPr>
                <w:rFonts w:asciiTheme="minorBidi" w:hAnsiTheme="minorBidi" w:cstheme="minorBidi"/>
                <w:iCs/>
                <w:szCs w:val="18"/>
                <w:lang w:val="fr-BE"/>
              </w:rPr>
              <w:t>1.</w:t>
            </w:r>
            <w:r w:rsidRPr="00405BD4">
              <w:rPr>
                <w:rFonts w:asciiTheme="minorBidi" w:hAnsiTheme="minorBidi" w:cstheme="minorBidi"/>
                <w:iCs/>
                <w:color w:val="000000" w:themeColor="text1"/>
                <w:szCs w:val="18"/>
                <w:lang w:val="fr-BE"/>
              </w:rPr>
              <w:t>79 (6.12)</w:t>
            </w:r>
          </w:p>
        </w:tc>
      </w:tr>
      <w:tr w:rsidR="00E6688F" w:rsidRPr="00E6688F" w14:paraId="30B90B3D" w14:textId="77777777" w:rsidTr="00405BD4">
        <w:trPr>
          <w:trHeight w:val="32"/>
        </w:trPr>
        <w:tc>
          <w:tcPr>
            <w:tcW w:w="1560" w:type="dxa"/>
            <w:tcBorders>
              <w:top w:val="nil"/>
              <w:left w:val="nil"/>
              <w:bottom w:val="single" w:sz="8" w:space="0" w:color="000000"/>
              <w:right w:val="nil"/>
            </w:tcBorders>
            <w:shd w:val="clear" w:color="auto" w:fill="auto"/>
            <w:tcMar>
              <w:top w:w="15" w:type="dxa"/>
              <w:left w:w="108" w:type="dxa"/>
              <w:bottom w:w="0" w:type="dxa"/>
              <w:right w:w="108" w:type="dxa"/>
            </w:tcMar>
            <w:hideMark/>
          </w:tcPr>
          <w:p w14:paraId="3098AE11" w14:textId="75AEF884" w:rsidR="00E6688F" w:rsidRPr="00137624" w:rsidRDefault="00FC1614" w:rsidP="00BD00DA">
            <w:pPr>
              <w:spacing w:after="0"/>
              <w:rPr>
                <w:rFonts w:asciiTheme="minorBidi" w:hAnsiTheme="minorBidi" w:cstheme="minorBidi"/>
                <w:iCs/>
                <w:szCs w:val="18"/>
                <w:lang w:val="fr-BE"/>
              </w:rPr>
            </w:pPr>
            <w:proofErr w:type="spellStart"/>
            <w:r>
              <w:rPr>
                <w:rFonts w:asciiTheme="minorBidi" w:hAnsiTheme="minorBidi" w:cstheme="minorBidi"/>
                <w:iCs/>
                <w:szCs w:val="18"/>
                <w:lang w:val="fr-BE"/>
              </w:rPr>
              <w:t>Lo_agg</w:t>
            </w:r>
            <w:proofErr w:type="spellEnd"/>
          </w:p>
        </w:tc>
        <w:tc>
          <w:tcPr>
            <w:tcW w:w="1561" w:type="dxa"/>
            <w:tcBorders>
              <w:top w:val="nil"/>
              <w:left w:val="nil"/>
              <w:bottom w:val="single" w:sz="8" w:space="0" w:color="000000"/>
              <w:right w:val="nil"/>
            </w:tcBorders>
            <w:shd w:val="clear" w:color="auto" w:fill="auto"/>
            <w:tcMar>
              <w:top w:w="15" w:type="dxa"/>
              <w:left w:w="108" w:type="dxa"/>
              <w:bottom w:w="0" w:type="dxa"/>
              <w:right w:w="108" w:type="dxa"/>
            </w:tcMar>
            <w:hideMark/>
          </w:tcPr>
          <w:p w14:paraId="6C5A8FCD" w14:textId="77777777" w:rsidR="00E6688F" w:rsidRPr="00137624" w:rsidRDefault="00E6688F" w:rsidP="00405BD4">
            <w:pPr>
              <w:spacing w:after="0"/>
              <w:jc w:val="center"/>
              <w:rPr>
                <w:rFonts w:asciiTheme="minorBidi" w:hAnsiTheme="minorBidi" w:cstheme="minorBidi"/>
                <w:iCs/>
                <w:szCs w:val="18"/>
                <w:lang w:val="fr-BE"/>
              </w:rPr>
            </w:pPr>
            <w:r w:rsidRPr="00137624">
              <w:rPr>
                <w:rFonts w:asciiTheme="minorBidi" w:hAnsiTheme="minorBidi" w:cstheme="minorBidi"/>
                <w:iCs/>
                <w:szCs w:val="18"/>
                <w:lang w:val="fr-BE"/>
              </w:rPr>
              <w:t>92.9 (5.3)</w:t>
            </w:r>
          </w:p>
        </w:tc>
        <w:tc>
          <w:tcPr>
            <w:tcW w:w="1561" w:type="dxa"/>
            <w:tcBorders>
              <w:top w:val="nil"/>
              <w:left w:val="nil"/>
              <w:bottom w:val="single" w:sz="8" w:space="0" w:color="000000"/>
              <w:right w:val="nil"/>
            </w:tcBorders>
            <w:shd w:val="clear" w:color="auto" w:fill="auto"/>
            <w:tcMar>
              <w:top w:w="15" w:type="dxa"/>
              <w:left w:w="108" w:type="dxa"/>
              <w:bottom w:w="0" w:type="dxa"/>
              <w:right w:w="108" w:type="dxa"/>
            </w:tcMar>
            <w:hideMark/>
          </w:tcPr>
          <w:p w14:paraId="694B8C34" w14:textId="77777777" w:rsidR="00E6688F" w:rsidRPr="00137624" w:rsidRDefault="00E6688F" w:rsidP="00405BD4">
            <w:pPr>
              <w:spacing w:after="0"/>
              <w:jc w:val="center"/>
              <w:rPr>
                <w:rFonts w:asciiTheme="minorBidi" w:hAnsiTheme="minorBidi" w:cstheme="minorBidi"/>
                <w:iCs/>
                <w:szCs w:val="18"/>
                <w:lang w:val="fr-BE"/>
              </w:rPr>
            </w:pPr>
            <w:r w:rsidRPr="00137624">
              <w:rPr>
                <w:rFonts w:asciiTheme="minorBidi" w:hAnsiTheme="minorBidi" w:cstheme="minorBidi"/>
                <w:iCs/>
                <w:szCs w:val="18"/>
                <w:lang w:val="fr-BE"/>
              </w:rPr>
              <w:t>88.6 (0.3)</w:t>
            </w:r>
          </w:p>
        </w:tc>
        <w:tc>
          <w:tcPr>
            <w:tcW w:w="1560" w:type="dxa"/>
            <w:tcBorders>
              <w:top w:val="nil"/>
              <w:left w:val="nil"/>
              <w:bottom w:val="single" w:sz="8" w:space="0" w:color="000000"/>
              <w:right w:val="nil"/>
            </w:tcBorders>
            <w:shd w:val="clear" w:color="auto" w:fill="auto"/>
            <w:tcMar>
              <w:top w:w="15" w:type="dxa"/>
              <w:left w:w="108" w:type="dxa"/>
              <w:bottom w:w="0" w:type="dxa"/>
              <w:right w:w="108" w:type="dxa"/>
            </w:tcMar>
            <w:hideMark/>
          </w:tcPr>
          <w:p w14:paraId="124E93EA" w14:textId="77777777" w:rsidR="00E6688F" w:rsidRPr="00137624" w:rsidRDefault="00E6688F" w:rsidP="00405BD4">
            <w:pPr>
              <w:spacing w:after="0"/>
              <w:jc w:val="center"/>
              <w:rPr>
                <w:rFonts w:asciiTheme="minorBidi" w:hAnsiTheme="minorBidi" w:cstheme="minorBidi"/>
                <w:iCs/>
                <w:szCs w:val="18"/>
                <w:lang w:val="fr-BE"/>
              </w:rPr>
            </w:pPr>
            <w:r w:rsidRPr="00137624">
              <w:rPr>
                <w:rFonts w:asciiTheme="minorBidi" w:hAnsiTheme="minorBidi" w:cstheme="minorBidi"/>
                <w:iCs/>
                <w:szCs w:val="18"/>
                <w:lang w:val="fr-BE"/>
              </w:rPr>
              <w:t>57.8 (0.0)</w:t>
            </w:r>
          </w:p>
        </w:tc>
        <w:tc>
          <w:tcPr>
            <w:tcW w:w="1561" w:type="dxa"/>
            <w:tcBorders>
              <w:top w:val="nil"/>
              <w:left w:val="nil"/>
              <w:bottom w:val="single" w:sz="8" w:space="0" w:color="000000"/>
              <w:right w:val="nil"/>
            </w:tcBorders>
            <w:shd w:val="clear" w:color="auto" w:fill="auto"/>
            <w:tcMar>
              <w:top w:w="15" w:type="dxa"/>
              <w:left w:w="108" w:type="dxa"/>
              <w:bottom w:w="0" w:type="dxa"/>
              <w:right w:w="108" w:type="dxa"/>
            </w:tcMar>
            <w:hideMark/>
          </w:tcPr>
          <w:p w14:paraId="6B8D367F" w14:textId="77777777" w:rsidR="00E6688F" w:rsidRPr="00137624" w:rsidRDefault="00E6688F" w:rsidP="00405BD4">
            <w:pPr>
              <w:spacing w:after="0"/>
              <w:jc w:val="center"/>
              <w:rPr>
                <w:rFonts w:asciiTheme="minorBidi" w:hAnsiTheme="minorBidi" w:cstheme="minorBidi"/>
                <w:iCs/>
                <w:szCs w:val="18"/>
                <w:lang w:val="fr-BE"/>
              </w:rPr>
            </w:pPr>
            <w:r w:rsidRPr="00137624">
              <w:rPr>
                <w:rFonts w:asciiTheme="minorBidi" w:hAnsiTheme="minorBidi" w:cstheme="minorBidi"/>
                <w:iCs/>
                <w:szCs w:val="18"/>
                <w:lang w:val="fr-BE"/>
              </w:rPr>
              <w:t>2.69 (0.07)</w:t>
            </w:r>
          </w:p>
        </w:tc>
        <w:tc>
          <w:tcPr>
            <w:tcW w:w="1566" w:type="dxa"/>
            <w:tcBorders>
              <w:top w:val="nil"/>
              <w:left w:val="nil"/>
              <w:bottom w:val="single" w:sz="8" w:space="0" w:color="000000"/>
              <w:right w:val="nil"/>
            </w:tcBorders>
            <w:shd w:val="clear" w:color="auto" w:fill="auto"/>
            <w:tcMar>
              <w:top w:w="15" w:type="dxa"/>
              <w:left w:w="108" w:type="dxa"/>
              <w:bottom w:w="0" w:type="dxa"/>
              <w:right w:w="108" w:type="dxa"/>
            </w:tcMar>
            <w:hideMark/>
          </w:tcPr>
          <w:p w14:paraId="237092B6" w14:textId="77777777" w:rsidR="00E6688F" w:rsidRPr="00137624" w:rsidRDefault="00E6688F" w:rsidP="00405BD4">
            <w:pPr>
              <w:spacing w:after="0"/>
              <w:jc w:val="center"/>
              <w:rPr>
                <w:rFonts w:asciiTheme="minorBidi" w:hAnsiTheme="minorBidi" w:cstheme="minorBidi"/>
                <w:iCs/>
                <w:szCs w:val="18"/>
                <w:lang w:val="fr-BE"/>
              </w:rPr>
            </w:pPr>
            <w:r w:rsidRPr="00137624">
              <w:rPr>
                <w:rFonts w:asciiTheme="minorBidi" w:hAnsiTheme="minorBidi" w:cstheme="minorBidi"/>
                <w:iCs/>
                <w:szCs w:val="18"/>
                <w:lang w:val="fr-BE"/>
              </w:rPr>
              <w:t>1.53 (1.03)</w:t>
            </w:r>
          </w:p>
        </w:tc>
      </w:tr>
    </w:tbl>
    <w:p w14:paraId="1724A1D2" w14:textId="0F404B76" w:rsidR="00E808D6" w:rsidRPr="00405BD4" w:rsidRDefault="00202A5F" w:rsidP="00A94534">
      <w:pPr>
        <w:spacing w:after="0"/>
        <w:rPr>
          <w:rStyle w:val="DDLEmphasis"/>
          <w:rFonts w:asciiTheme="minorBidi" w:hAnsiTheme="minorBidi" w:cstheme="minorBidi"/>
          <w:iCs/>
          <w:color w:val="auto"/>
          <w:sz w:val="16"/>
          <w:szCs w:val="16"/>
        </w:rPr>
      </w:pPr>
      <w:r w:rsidRPr="00137624">
        <w:rPr>
          <w:rFonts w:asciiTheme="minorBidi" w:hAnsiTheme="minorBidi" w:cstheme="minorBidi"/>
          <w:iCs/>
          <w:sz w:val="16"/>
          <w:szCs w:val="16"/>
        </w:rPr>
        <w:t xml:space="preserve">FPF, fine particle fraction </w:t>
      </w:r>
      <w:r>
        <w:rPr>
          <w:rFonts w:asciiTheme="minorBidi" w:hAnsiTheme="minorBidi" w:cstheme="minorBidi"/>
          <w:iCs/>
          <w:sz w:val="16"/>
          <w:szCs w:val="16"/>
        </w:rPr>
        <w:t xml:space="preserve">as </w:t>
      </w:r>
      <w:r w:rsidRPr="00137624">
        <w:rPr>
          <w:rFonts w:asciiTheme="minorBidi" w:hAnsiTheme="minorBidi" w:cstheme="minorBidi"/>
          <w:iCs/>
          <w:sz w:val="16"/>
          <w:szCs w:val="16"/>
        </w:rPr>
        <w:t>%</w:t>
      </w:r>
      <w:r>
        <w:rPr>
          <w:rFonts w:asciiTheme="minorBidi" w:hAnsiTheme="minorBidi" w:cstheme="minorBidi"/>
          <w:iCs/>
          <w:sz w:val="16"/>
          <w:szCs w:val="16"/>
        </w:rPr>
        <w:t xml:space="preserve"> of delivered dose </w:t>
      </w:r>
      <w:r w:rsidRPr="00C05865">
        <w:rPr>
          <w:rFonts w:asciiTheme="minorBidi" w:hAnsiTheme="minorBidi" w:cstheme="minorBidi"/>
          <w:iCs/>
          <w:szCs w:val="18"/>
          <w:lang w:val="en-US"/>
        </w:rPr>
        <w:t>&lt; 5 µm</w:t>
      </w:r>
      <w:r w:rsidRPr="00137624">
        <w:rPr>
          <w:rFonts w:asciiTheme="minorBidi" w:hAnsiTheme="minorBidi" w:cstheme="minorBidi"/>
          <w:iCs/>
          <w:sz w:val="16"/>
          <w:szCs w:val="16"/>
        </w:rPr>
        <w:t>; GSD, geometric standard deviation; MMAD, mass median aerodynamic diameter (MMAD); RSD, relative standard deviation</w:t>
      </w:r>
    </w:p>
    <w:p w14:paraId="07474FCB" w14:textId="77777777" w:rsidR="00E808D6" w:rsidRPr="0008012B" w:rsidRDefault="00E808D6" w:rsidP="007A3C71">
      <w:pPr>
        <w:spacing w:before="180" w:after="0"/>
        <w:rPr>
          <w:rFonts w:asciiTheme="minorBidi" w:hAnsiTheme="minorBidi" w:cstheme="minorBidi"/>
          <w:iCs/>
          <w:sz w:val="20"/>
          <w:lang w:val="en-US"/>
        </w:rPr>
      </w:pPr>
      <w:r w:rsidRPr="0008012B">
        <w:rPr>
          <w:rFonts w:asciiTheme="minorBidi" w:hAnsiTheme="minorBidi" w:cstheme="minorBidi"/>
          <w:b/>
          <w:bCs/>
          <w:iCs/>
          <w:sz w:val="20"/>
          <w:lang w:val="en-US"/>
        </w:rPr>
        <w:t>Protein aggregates</w:t>
      </w:r>
      <w:r w:rsidRPr="00C76A75">
        <w:rPr>
          <w:rFonts w:asciiTheme="minorBidi" w:hAnsiTheme="minorBidi" w:cstheme="minorBidi"/>
          <w:b/>
          <w:bCs/>
          <w:iCs/>
          <w:sz w:val="20"/>
          <w:lang w:val="en-US"/>
        </w:rPr>
        <w:t xml:space="preserve"> characterization</w:t>
      </w:r>
      <w:r>
        <w:rPr>
          <w:rFonts w:asciiTheme="minorBidi" w:hAnsiTheme="minorBidi" w:cstheme="minorBidi"/>
          <w:iCs/>
          <w:sz w:val="20"/>
          <w:lang w:val="en-US"/>
        </w:rPr>
        <w:t>.</w:t>
      </w:r>
    </w:p>
    <w:p w14:paraId="55CCCF26" w14:textId="642FCF2F" w:rsidR="00E808D6" w:rsidRPr="0008012B" w:rsidRDefault="00E808D6" w:rsidP="00E808D6">
      <w:pPr>
        <w:spacing w:after="0"/>
        <w:rPr>
          <w:rFonts w:asciiTheme="minorBidi" w:hAnsiTheme="minorBidi" w:cstheme="minorBidi"/>
          <w:iCs/>
          <w:sz w:val="20"/>
          <w:lang w:val="en-US"/>
        </w:rPr>
      </w:pPr>
      <w:r w:rsidRPr="0008012B">
        <w:rPr>
          <w:rFonts w:asciiTheme="minorBidi" w:hAnsiTheme="minorBidi" w:cstheme="minorBidi"/>
          <w:iCs/>
          <w:sz w:val="20"/>
          <w:lang w:val="en-US"/>
        </w:rPr>
        <w:t>DLS analysis of the rhod-NIP228 solution showed a monodisperse peak corresponding to monomers</w:t>
      </w:r>
      <w:r w:rsidR="00974E04">
        <w:rPr>
          <w:rFonts w:asciiTheme="minorBidi" w:hAnsiTheme="minorBidi" w:cstheme="minorBidi"/>
          <w:iCs/>
          <w:sz w:val="20"/>
          <w:lang w:val="en-US"/>
        </w:rPr>
        <w:t xml:space="preserve"> (Fig 1 </w:t>
      </w:r>
      <w:proofErr w:type="spellStart"/>
      <w:proofErr w:type="gramStart"/>
      <w:r w:rsidR="00974E04">
        <w:rPr>
          <w:rFonts w:asciiTheme="minorBidi" w:hAnsiTheme="minorBidi" w:cstheme="minorBidi"/>
          <w:iCs/>
          <w:sz w:val="20"/>
          <w:lang w:val="en-US"/>
        </w:rPr>
        <w:t>a,d</w:t>
      </w:r>
      <w:proofErr w:type="gramEnd"/>
      <w:r w:rsidR="00974E04">
        <w:rPr>
          <w:rFonts w:asciiTheme="minorBidi" w:hAnsiTheme="minorBidi" w:cstheme="minorBidi"/>
          <w:iCs/>
          <w:sz w:val="20"/>
          <w:lang w:val="en-US"/>
        </w:rPr>
        <w:t>,c</w:t>
      </w:r>
      <w:proofErr w:type="spellEnd"/>
      <w:r w:rsidR="00974E04">
        <w:rPr>
          <w:rFonts w:asciiTheme="minorBidi" w:hAnsiTheme="minorBidi" w:cstheme="minorBidi"/>
          <w:iCs/>
          <w:sz w:val="20"/>
          <w:lang w:val="en-US"/>
        </w:rPr>
        <w:t>)</w:t>
      </w:r>
      <w:r w:rsidRPr="0008012B">
        <w:rPr>
          <w:rFonts w:asciiTheme="minorBidi" w:hAnsiTheme="minorBidi" w:cstheme="minorBidi"/>
          <w:iCs/>
          <w:sz w:val="20"/>
          <w:lang w:val="en-US"/>
        </w:rPr>
        <w:t>. Confocal microscopy and SEC confirmed the absence of insoluble and soluble aggregates</w:t>
      </w:r>
      <w:r w:rsidR="00974E04">
        <w:rPr>
          <w:rFonts w:asciiTheme="minorBidi" w:hAnsiTheme="minorBidi" w:cstheme="minorBidi"/>
          <w:iCs/>
          <w:sz w:val="20"/>
          <w:lang w:val="en-US"/>
        </w:rPr>
        <w:t xml:space="preserve"> </w:t>
      </w:r>
      <w:r w:rsidR="00974E04">
        <w:rPr>
          <w:rFonts w:asciiTheme="minorBidi" w:hAnsiTheme="minorBidi" w:cstheme="minorBidi"/>
          <w:iCs/>
          <w:sz w:val="20"/>
          <w:lang w:val="en-US"/>
        </w:rPr>
        <w:lastRenderedPageBreak/>
        <w:t xml:space="preserve">(Fig 1 </w:t>
      </w:r>
      <w:proofErr w:type="spellStart"/>
      <w:proofErr w:type="gramStart"/>
      <w:r w:rsidR="00974E04">
        <w:rPr>
          <w:rFonts w:asciiTheme="minorBidi" w:hAnsiTheme="minorBidi" w:cstheme="minorBidi"/>
          <w:iCs/>
          <w:sz w:val="20"/>
          <w:lang w:val="en-US"/>
        </w:rPr>
        <w:t>b,e</w:t>
      </w:r>
      <w:proofErr w:type="gramEnd"/>
      <w:r w:rsidR="00974E04">
        <w:rPr>
          <w:rFonts w:asciiTheme="minorBidi" w:hAnsiTheme="minorBidi" w:cstheme="minorBidi"/>
          <w:iCs/>
          <w:sz w:val="20"/>
          <w:lang w:val="en-US"/>
        </w:rPr>
        <w:t>,h</w:t>
      </w:r>
      <w:proofErr w:type="spellEnd"/>
      <w:r w:rsidR="00974E04">
        <w:rPr>
          <w:rFonts w:asciiTheme="minorBidi" w:hAnsiTheme="minorBidi" w:cstheme="minorBidi"/>
          <w:iCs/>
          <w:sz w:val="20"/>
          <w:lang w:val="en-US"/>
        </w:rPr>
        <w:t xml:space="preserve">). </w:t>
      </w:r>
      <w:r>
        <w:rPr>
          <w:rFonts w:asciiTheme="minorBidi" w:hAnsiTheme="minorBidi" w:cstheme="minorBidi"/>
          <w:iCs/>
          <w:sz w:val="20"/>
          <w:lang w:val="en-US"/>
        </w:rPr>
        <w:t>B</w:t>
      </w:r>
      <w:r w:rsidRPr="0008012B">
        <w:rPr>
          <w:rFonts w:asciiTheme="minorBidi" w:hAnsiTheme="minorBidi" w:cstheme="minorBidi"/>
          <w:iCs/>
          <w:sz w:val="20"/>
          <w:lang w:val="en-US"/>
        </w:rPr>
        <w:t xml:space="preserve">oth </w:t>
      </w:r>
      <w:r>
        <w:rPr>
          <w:rFonts w:asciiTheme="minorBidi" w:hAnsiTheme="minorBidi" w:cstheme="minorBidi"/>
          <w:iCs/>
          <w:sz w:val="20"/>
          <w:lang w:val="en-US"/>
        </w:rPr>
        <w:t xml:space="preserve">reconstituted </w:t>
      </w:r>
      <w:r w:rsidRPr="0008012B">
        <w:rPr>
          <w:rFonts w:asciiTheme="minorBidi" w:hAnsiTheme="minorBidi" w:cstheme="minorBidi"/>
          <w:iCs/>
          <w:sz w:val="20"/>
          <w:lang w:val="en-US"/>
        </w:rPr>
        <w:t>dry powders (</w:t>
      </w:r>
      <w:proofErr w:type="spellStart"/>
      <w:r>
        <w:rPr>
          <w:rFonts w:asciiTheme="minorBidi" w:hAnsiTheme="minorBidi" w:cstheme="minorBidi"/>
          <w:iCs/>
          <w:sz w:val="20"/>
          <w:lang w:val="en-US"/>
        </w:rPr>
        <w:t>Hi_agg</w:t>
      </w:r>
      <w:proofErr w:type="spellEnd"/>
      <w:r w:rsidRPr="0008012B">
        <w:rPr>
          <w:rFonts w:asciiTheme="minorBidi" w:hAnsiTheme="minorBidi" w:cstheme="minorBidi"/>
          <w:iCs/>
          <w:sz w:val="20"/>
          <w:lang w:val="en-US"/>
        </w:rPr>
        <w:t xml:space="preserve"> and </w:t>
      </w:r>
      <w:proofErr w:type="spellStart"/>
      <w:r>
        <w:rPr>
          <w:rFonts w:asciiTheme="minorBidi" w:hAnsiTheme="minorBidi" w:cstheme="minorBidi"/>
          <w:iCs/>
          <w:sz w:val="20"/>
          <w:lang w:val="en-US"/>
        </w:rPr>
        <w:t>Lo_agg</w:t>
      </w:r>
      <w:proofErr w:type="spellEnd"/>
      <w:r w:rsidRPr="0008012B">
        <w:rPr>
          <w:rFonts w:asciiTheme="minorBidi" w:hAnsiTheme="minorBidi" w:cstheme="minorBidi"/>
          <w:iCs/>
          <w:sz w:val="20"/>
          <w:lang w:val="en-US"/>
        </w:rPr>
        <w:t xml:space="preserve">) exhibited protein aggregates by DLS. </w:t>
      </w:r>
      <w:proofErr w:type="spellStart"/>
      <w:r>
        <w:rPr>
          <w:rFonts w:asciiTheme="minorBidi" w:hAnsiTheme="minorBidi" w:cstheme="minorBidi"/>
          <w:iCs/>
          <w:sz w:val="20"/>
          <w:lang w:val="en-US"/>
        </w:rPr>
        <w:t>Hi_agg</w:t>
      </w:r>
      <w:proofErr w:type="spellEnd"/>
      <w:r w:rsidRPr="0008012B">
        <w:rPr>
          <w:rFonts w:asciiTheme="minorBidi" w:hAnsiTheme="minorBidi" w:cstheme="minorBidi"/>
          <w:iCs/>
          <w:sz w:val="20"/>
          <w:lang w:val="en-US"/>
        </w:rPr>
        <w:t xml:space="preserve"> had higher levels of particles in the 100-1000 nm size range and particles &gt;1 µm compared to </w:t>
      </w:r>
      <w:proofErr w:type="spellStart"/>
      <w:r>
        <w:rPr>
          <w:rFonts w:asciiTheme="minorBidi" w:hAnsiTheme="minorBidi" w:cstheme="minorBidi"/>
          <w:iCs/>
          <w:sz w:val="20"/>
          <w:lang w:val="en-US"/>
        </w:rPr>
        <w:t>Lo_agg</w:t>
      </w:r>
      <w:proofErr w:type="spellEnd"/>
      <w:r w:rsidR="00974E04">
        <w:rPr>
          <w:rFonts w:asciiTheme="minorBidi" w:hAnsiTheme="minorBidi" w:cstheme="minorBidi"/>
          <w:iCs/>
          <w:sz w:val="20"/>
          <w:lang w:val="en-US"/>
        </w:rPr>
        <w:t>.</w:t>
      </w:r>
    </w:p>
    <w:p w14:paraId="2D33CBAF" w14:textId="395F8713" w:rsidR="00E808D6" w:rsidRDefault="00E808D6" w:rsidP="00E808D6">
      <w:pPr>
        <w:spacing w:after="0"/>
        <w:rPr>
          <w:rFonts w:asciiTheme="minorBidi" w:hAnsiTheme="minorBidi" w:cstheme="minorBidi"/>
          <w:iCs/>
          <w:sz w:val="20"/>
          <w:lang w:val="en-US"/>
        </w:rPr>
      </w:pPr>
      <w:r w:rsidRPr="0008012B">
        <w:rPr>
          <w:rFonts w:asciiTheme="minorBidi" w:hAnsiTheme="minorBidi" w:cstheme="minorBidi"/>
          <w:iCs/>
          <w:sz w:val="20"/>
          <w:lang w:val="en-US"/>
        </w:rPr>
        <w:t xml:space="preserve">Confocal images showed </w:t>
      </w:r>
      <w:r w:rsidR="007127CF">
        <w:rPr>
          <w:rFonts w:asciiTheme="minorBidi" w:hAnsiTheme="minorBidi" w:cstheme="minorBidi"/>
          <w:iCs/>
          <w:sz w:val="20"/>
          <w:lang w:val="en-US"/>
        </w:rPr>
        <w:t xml:space="preserve">insoluble </w:t>
      </w:r>
      <w:r w:rsidRPr="0008012B">
        <w:rPr>
          <w:rFonts w:asciiTheme="minorBidi" w:hAnsiTheme="minorBidi" w:cstheme="minorBidi"/>
          <w:iCs/>
          <w:sz w:val="20"/>
          <w:lang w:val="en-US"/>
        </w:rPr>
        <w:t>aggregates in both dry powders, but no soluble aggregates or degradation products were detected by SEC</w:t>
      </w:r>
      <w:r w:rsidR="00974E04">
        <w:rPr>
          <w:rFonts w:asciiTheme="minorBidi" w:hAnsiTheme="minorBidi" w:cstheme="minorBidi"/>
          <w:iCs/>
          <w:sz w:val="20"/>
          <w:lang w:val="en-US"/>
        </w:rPr>
        <w:t xml:space="preserve"> (Fig 1 </w:t>
      </w:r>
      <w:proofErr w:type="spellStart"/>
      <w:proofErr w:type="gramStart"/>
      <w:r w:rsidR="00974E04">
        <w:rPr>
          <w:rFonts w:asciiTheme="minorBidi" w:hAnsiTheme="minorBidi" w:cstheme="minorBidi"/>
          <w:iCs/>
          <w:sz w:val="20"/>
          <w:lang w:val="en-US"/>
        </w:rPr>
        <w:t>c,f</w:t>
      </w:r>
      <w:proofErr w:type="gramEnd"/>
      <w:r w:rsidR="00974E04">
        <w:rPr>
          <w:rFonts w:asciiTheme="minorBidi" w:hAnsiTheme="minorBidi" w:cstheme="minorBidi"/>
          <w:iCs/>
          <w:sz w:val="20"/>
          <w:lang w:val="en-US"/>
        </w:rPr>
        <w:t>,i</w:t>
      </w:r>
      <w:proofErr w:type="spellEnd"/>
      <w:r w:rsidR="00974E04">
        <w:rPr>
          <w:rFonts w:asciiTheme="minorBidi" w:hAnsiTheme="minorBidi" w:cstheme="minorBidi"/>
          <w:iCs/>
          <w:sz w:val="20"/>
          <w:lang w:val="en-US"/>
        </w:rPr>
        <w:t>)</w:t>
      </w:r>
      <w:r w:rsidR="00974E04" w:rsidRPr="0008012B">
        <w:rPr>
          <w:rFonts w:asciiTheme="minorBidi" w:hAnsiTheme="minorBidi" w:cstheme="minorBidi"/>
          <w:iCs/>
          <w:sz w:val="20"/>
          <w:lang w:val="en-US"/>
        </w:rPr>
        <w:t>.</w:t>
      </w:r>
      <w:r w:rsidR="00974E04">
        <w:rPr>
          <w:rFonts w:asciiTheme="minorBidi" w:hAnsiTheme="minorBidi" w:cstheme="minorBidi"/>
          <w:iCs/>
          <w:sz w:val="20"/>
          <w:lang w:val="en-US"/>
        </w:rPr>
        <w:t xml:space="preserve"> </w:t>
      </w:r>
      <w:r w:rsidRPr="0008012B">
        <w:rPr>
          <w:rFonts w:asciiTheme="minorBidi" w:hAnsiTheme="minorBidi" w:cstheme="minorBidi"/>
          <w:iCs/>
          <w:sz w:val="20"/>
          <w:lang w:val="en-US"/>
        </w:rPr>
        <w:t xml:space="preserve">Micro-flow imaging confirmed the </w:t>
      </w:r>
      <w:r>
        <w:rPr>
          <w:rFonts w:asciiTheme="minorBidi" w:hAnsiTheme="minorBidi" w:cstheme="minorBidi"/>
          <w:iCs/>
          <w:sz w:val="20"/>
          <w:lang w:val="en-US"/>
        </w:rPr>
        <w:t>a</w:t>
      </w:r>
      <w:r w:rsidRPr="006E4D8E">
        <w:rPr>
          <w:rFonts w:asciiTheme="minorBidi" w:hAnsiTheme="minorBidi" w:cstheme="minorBidi"/>
          <w:iCs/>
          <w:sz w:val="20"/>
          <w:lang w:val="en-US"/>
        </w:rPr>
        <w:t xml:space="preserve">ggregate </w:t>
      </w:r>
      <w:r>
        <w:rPr>
          <w:rFonts w:asciiTheme="minorBidi" w:hAnsiTheme="minorBidi" w:cstheme="minorBidi"/>
          <w:iCs/>
          <w:sz w:val="20"/>
          <w:lang w:val="en-US"/>
        </w:rPr>
        <w:t>p</w:t>
      </w:r>
      <w:r w:rsidRPr="006E4D8E">
        <w:rPr>
          <w:rFonts w:asciiTheme="minorBidi" w:hAnsiTheme="minorBidi" w:cstheme="minorBidi"/>
          <w:iCs/>
          <w:sz w:val="20"/>
          <w:lang w:val="en-US"/>
        </w:rPr>
        <w:t>articles</w:t>
      </w:r>
      <w:r w:rsidRPr="0008012B">
        <w:rPr>
          <w:rFonts w:asciiTheme="minorBidi" w:hAnsiTheme="minorBidi" w:cstheme="minorBidi"/>
          <w:iCs/>
          <w:sz w:val="20"/>
          <w:lang w:val="en-US"/>
        </w:rPr>
        <w:t xml:space="preserve"> in the micrometer range</w:t>
      </w:r>
      <w:r w:rsidR="00974E04">
        <w:rPr>
          <w:rFonts w:asciiTheme="minorBidi" w:hAnsiTheme="minorBidi" w:cstheme="minorBidi"/>
          <w:iCs/>
          <w:sz w:val="20"/>
          <w:lang w:val="en-US"/>
        </w:rPr>
        <w:t xml:space="preserve"> (Fig 1 k). </w:t>
      </w:r>
      <w:r w:rsidRPr="0008012B">
        <w:rPr>
          <w:rFonts w:asciiTheme="minorBidi" w:hAnsiTheme="minorBidi" w:cstheme="minorBidi"/>
          <w:iCs/>
          <w:sz w:val="20"/>
          <w:lang w:val="en-US"/>
        </w:rPr>
        <w:t xml:space="preserve">In summary, reconstituted </w:t>
      </w:r>
      <w:proofErr w:type="spellStart"/>
      <w:r>
        <w:rPr>
          <w:rFonts w:asciiTheme="minorBidi" w:hAnsiTheme="minorBidi" w:cstheme="minorBidi"/>
          <w:iCs/>
          <w:sz w:val="20"/>
          <w:lang w:val="en-US"/>
        </w:rPr>
        <w:t>Hi_agg</w:t>
      </w:r>
      <w:proofErr w:type="spellEnd"/>
      <w:r w:rsidRPr="0008012B">
        <w:rPr>
          <w:rFonts w:asciiTheme="minorBidi" w:hAnsiTheme="minorBidi" w:cstheme="minorBidi"/>
          <w:iCs/>
          <w:sz w:val="20"/>
          <w:lang w:val="en-US"/>
        </w:rPr>
        <w:t xml:space="preserve"> had 9.7%</w:t>
      </w:r>
      <w:r>
        <w:rPr>
          <w:rFonts w:asciiTheme="minorBidi" w:hAnsiTheme="minorBidi" w:cstheme="minorBidi"/>
          <w:iCs/>
          <w:sz w:val="20"/>
          <w:lang w:val="en-US"/>
        </w:rPr>
        <w:t xml:space="preserve"> </w:t>
      </w:r>
      <w:r w:rsidRPr="0008012B">
        <w:rPr>
          <w:rFonts w:asciiTheme="minorBidi" w:hAnsiTheme="minorBidi" w:cstheme="minorBidi"/>
          <w:iCs/>
          <w:sz w:val="20"/>
          <w:lang w:val="en-US"/>
        </w:rPr>
        <w:t xml:space="preserve">aggregates, while </w:t>
      </w:r>
      <w:proofErr w:type="spellStart"/>
      <w:r>
        <w:rPr>
          <w:rFonts w:asciiTheme="minorBidi" w:hAnsiTheme="minorBidi" w:cstheme="minorBidi"/>
          <w:iCs/>
          <w:sz w:val="20"/>
          <w:lang w:val="en-US"/>
        </w:rPr>
        <w:t>Lo_agg</w:t>
      </w:r>
      <w:proofErr w:type="spellEnd"/>
      <w:r w:rsidRPr="0008012B">
        <w:rPr>
          <w:rFonts w:asciiTheme="minorBidi" w:hAnsiTheme="minorBidi" w:cstheme="minorBidi"/>
          <w:iCs/>
          <w:sz w:val="20"/>
          <w:lang w:val="en-US"/>
        </w:rPr>
        <w:t xml:space="preserve"> had only 0.7%, and the solution had none. No soluble aggregates were detected in any formulation.</w:t>
      </w:r>
    </w:p>
    <w:p w14:paraId="531A457D" w14:textId="316A44BD" w:rsidR="000D4CA5" w:rsidRDefault="000D4CA5" w:rsidP="00E808D6">
      <w:pPr>
        <w:spacing w:after="0"/>
        <w:rPr>
          <w:rFonts w:asciiTheme="minorBidi" w:hAnsiTheme="minorBidi" w:cstheme="minorBidi"/>
          <w:iCs/>
          <w:sz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5"/>
        <w:gridCol w:w="3577"/>
      </w:tblGrid>
      <w:tr w:rsidR="000D4CA5" w14:paraId="6DC0FAB3" w14:textId="77777777" w:rsidTr="00AA7B0C">
        <w:tc>
          <w:tcPr>
            <w:tcW w:w="5485" w:type="dxa"/>
          </w:tcPr>
          <w:p w14:paraId="32A35768" w14:textId="38763195" w:rsidR="000D4CA5" w:rsidRDefault="000D4CA5" w:rsidP="00E808D6">
            <w:pPr>
              <w:spacing w:after="0"/>
              <w:rPr>
                <w:rFonts w:asciiTheme="minorBidi" w:hAnsiTheme="minorBidi" w:cstheme="minorBidi"/>
                <w:iCs/>
                <w:sz w:val="20"/>
                <w:lang w:val="en-US"/>
              </w:rPr>
            </w:pPr>
            <w:r w:rsidRPr="000D4CA5">
              <w:rPr>
                <w:rFonts w:asciiTheme="minorBidi" w:hAnsiTheme="minorBidi" w:cstheme="minorBidi"/>
                <w:iCs/>
                <w:noProof/>
                <w:sz w:val="20"/>
                <w:lang w:val="en-US"/>
              </w:rPr>
              <w:drawing>
                <wp:anchor distT="0" distB="0" distL="114300" distR="114300" simplePos="0" relativeHeight="251659264" behindDoc="0" locked="0" layoutInCell="1" allowOverlap="1" wp14:anchorId="29590011" wp14:editId="1462817F">
                  <wp:simplePos x="0" y="0"/>
                  <wp:positionH relativeFrom="column">
                    <wp:posOffset>-59690</wp:posOffset>
                  </wp:positionH>
                  <wp:positionV relativeFrom="paragraph">
                    <wp:posOffset>0</wp:posOffset>
                  </wp:positionV>
                  <wp:extent cx="3340735" cy="4024630"/>
                  <wp:effectExtent l="0" t="0" r="0" b="0"/>
                  <wp:wrapSquare wrapText="bothSides"/>
                  <wp:docPr id="3" name="Picture 3" descr="A collage of images of different sizes and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lage of images of different sizes and colors&#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3340735" cy="4024630"/>
                          </a:xfrm>
                          <a:prstGeom prst="rect">
                            <a:avLst/>
                          </a:prstGeom>
                        </pic:spPr>
                      </pic:pic>
                    </a:graphicData>
                  </a:graphic>
                  <wp14:sizeRelH relativeFrom="margin">
                    <wp14:pctWidth>0</wp14:pctWidth>
                  </wp14:sizeRelH>
                  <wp14:sizeRelV relativeFrom="margin">
                    <wp14:pctHeight>0</wp14:pctHeight>
                  </wp14:sizeRelV>
                </wp:anchor>
              </w:drawing>
            </w:r>
          </w:p>
        </w:tc>
        <w:tc>
          <w:tcPr>
            <w:tcW w:w="3577" w:type="dxa"/>
          </w:tcPr>
          <w:p w14:paraId="0C8E39C7" w14:textId="77777777" w:rsidR="000D4CA5" w:rsidRPr="00405BD4" w:rsidRDefault="000D4CA5" w:rsidP="000D4CA5">
            <w:pPr>
              <w:spacing w:after="0"/>
              <w:rPr>
                <w:rFonts w:cs="Arial"/>
                <w:color w:val="0D0D0D" w:themeColor="text1" w:themeTint="F2"/>
                <w:sz w:val="16"/>
                <w:szCs w:val="16"/>
                <w:lang w:val="en-US"/>
              </w:rPr>
            </w:pPr>
            <w:r w:rsidRPr="007A3C71">
              <w:rPr>
                <w:rFonts w:cs="Arial"/>
                <w:b/>
                <w:bCs/>
                <w:color w:val="0D0D0D" w:themeColor="text1" w:themeTint="F2"/>
                <w:lang w:val="en-US"/>
              </w:rPr>
              <w:t xml:space="preserve">Fig 2. Assessment of protein aggregates of different rhod-NIP228 </w:t>
            </w:r>
            <w:r w:rsidRPr="00405BD4">
              <w:rPr>
                <w:rFonts w:cs="Arial"/>
                <w:b/>
                <w:bCs/>
                <w:color w:val="0D0D0D" w:themeColor="text1" w:themeTint="F2"/>
                <w:sz w:val="20"/>
                <w:lang w:val="en-US"/>
              </w:rPr>
              <w:t>formulations</w:t>
            </w:r>
            <w:r w:rsidRPr="00405BD4">
              <w:rPr>
                <w:rFonts w:cs="Arial"/>
                <w:color w:val="0D0D0D" w:themeColor="text1" w:themeTint="F2"/>
                <w:sz w:val="20"/>
                <w:lang w:val="en-US"/>
              </w:rPr>
              <w:t>:</w:t>
            </w:r>
            <w:r w:rsidRPr="00405BD4">
              <w:rPr>
                <w:rFonts w:cs="Arial"/>
                <w:color w:val="0D0D0D" w:themeColor="text1" w:themeTint="F2"/>
                <w:sz w:val="16"/>
                <w:szCs w:val="16"/>
                <w:lang w:val="en-US"/>
              </w:rPr>
              <w:t xml:space="preserve"> rhod-NIP228 solution (a-c), reconstituted </w:t>
            </w:r>
            <w:proofErr w:type="spellStart"/>
            <w:r w:rsidRPr="00405BD4">
              <w:rPr>
                <w:rFonts w:cs="Arial"/>
                <w:color w:val="0D0D0D" w:themeColor="text1" w:themeTint="F2"/>
                <w:sz w:val="16"/>
                <w:szCs w:val="16"/>
                <w:lang w:val="en-US"/>
              </w:rPr>
              <w:t>Hi_agg</w:t>
            </w:r>
            <w:proofErr w:type="spellEnd"/>
            <w:r w:rsidRPr="00405BD4">
              <w:rPr>
                <w:rFonts w:cs="Arial"/>
                <w:color w:val="0D0D0D" w:themeColor="text1" w:themeTint="F2"/>
                <w:sz w:val="16"/>
                <w:szCs w:val="16"/>
                <w:lang w:val="en-US"/>
              </w:rPr>
              <w:t xml:space="preserve"> (d-f) and reconstituted </w:t>
            </w:r>
            <w:proofErr w:type="spellStart"/>
            <w:r w:rsidRPr="00405BD4">
              <w:rPr>
                <w:rFonts w:cs="Arial"/>
                <w:color w:val="0D0D0D" w:themeColor="text1" w:themeTint="F2"/>
                <w:sz w:val="16"/>
                <w:szCs w:val="16"/>
                <w:lang w:val="en-US"/>
              </w:rPr>
              <w:t>Lo_agg</w:t>
            </w:r>
            <w:proofErr w:type="spellEnd"/>
            <w:r w:rsidRPr="00405BD4">
              <w:rPr>
                <w:rFonts w:cs="Arial"/>
                <w:color w:val="0D0D0D" w:themeColor="text1" w:themeTint="F2"/>
                <w:sz w:val="16"/>
                <w:szCs w:val="16"/>
                <w:lang w:val="en-US"/>
              </w:rPr>
              <w:t xml:space="preserve"> (g-</w:t>
            </w:r>
            <w:proofErr w:type="spellStart"/>
            <w:r w:rsidRPr="00405BD4">
              <w:rPr>
                <w:rFonts w:cs="Arial"/>
                <w:color w:val="0D0D0D" w:themeColor="text1" w:themeTint="F2"/>
                <w:sz w:val="16"/>
                <w:szCs w:val="16"/>
                <w:lang w:val="en-US"/>
              </w:rPr>
              <w:t>i</w:t>
            </w:r>
            <w:proofErr w:type="spellEnd"/>
            <w:r w:rsidRPr="00405BD4">
              <w:rPr>
                <w:rFonts w:cs="Arial"/>
                <w:color w:val="0D0D0D" w:themeColor="text1" w:themeTint="F2"/>
                <w:sz w:val="16"/>
                <w:szCs w:val="16"/>
                <w:lang w:val="en-US"/>
              </w:rPr>
              <w:t xml:space="preserve">) in distilled water. The hydrodynamic size distributions were measured by dynamic light scattering for rhod-NIP228 solution, </w:t>
            </w:r>
            <w:proofErr w:type="spellStart"/>
            <w:r w:rsidRPr="00405BD4">
              <w:rPr>
                <w:rFonts w:cs="Arial"/>
                <w:color w:val="0D0D0D" w:themeColor="text1" w:themeTint="F2"/>
                <w:sz w:val="16"/>
                <w:szCs w:val="16"/>
                <w:lang w:val="en-US"/>
              </w:rPr>
              <w:t>Hi_agg</w:t>
            </w:r>
            <w:proofErr w:type="spellEnd"/>
            <w:r w:rsidRPr="00405BD4">
              <w:rPr>
                <w:rFonts w:cs="Arial"/>
                <w:color w:val="0D0D0D" w:themeColor="text1" w:themeTint="F2"/>
                <w:sz w:val="16"/>
                <w:szCs w:val="16"/>
                <w:lang w:val="en-US"/>
              </w:rPr>
              <w:t xml:space="preserve">, and </w:t>
            </w:r>
            <w:proofErr w:type="spellStart"/>
            <w:r w:rsidRPr="00405BD4">
              <w:rPr>
                <w:rFonts w:cs="Arial"/>
                <w:color w:val="0D0D0D" w:themeColor="text1" w:themeTint="F2"/>
                <w:sz w:val="16"/>
                <w:szCs w:val="16"/>
                <w:lang w:val="en-US"/>
              </w:rPr>
              <w:t>Lo_agg</w:t>
            </w:r>
            <w:proofErr w:type="spellEnd"/>
            <w:r w:rsidRPr="00405BD4">
              <w:rPr>
                <w:rFonts w:cs="Arial"/>
                <w:color w:val="0D0D0D" w:themeColor="text1" w:themeTint="F2"/>
                <w:sz w:val="16"/>
                <w:szCs w:val="16"/>
                <w:lang w:val="en-US"/>
              </w:rPr>
              <w:t xml:space="preserve"> (</w:t>
            </w:r>
            <w:proofErr w:type="spellStart"/>
            <w:proofErr w:type="gramStart"/>
            <w:r w:rsidRPr="00405BD4">
              <w:rPr>
                <w:rFonts w:cs="Arial"/>
                <w:color w:val="0D0D0D" w:themeColor="text1" w:themeTint="F2"/>
                <w:sz w:val="16"/>
                <w:szCs w:val="16"/>
                <w:lang w:val="en-US"/>
              </w:rPr>
              <w:t>a,d</w:t>
            </w:r>
            <w:proofErr w:type="gramEnd"/>
            <w:r w:rsidRPr="00405BD4">
              <w:rPr>
                <w:rFonts w:cs="Arial"/>
                <w:color w:val="0D0D0D" w:themeColor="text1" w:themeTint="F2"/>
                <w:sz w:val="16"/>
                <w:szCs w:val="16"/>
                <w:lang w:val="en-US"/>
              </w:rPr>
              <w:t>,g</w:t>
            </w:r>
            <w:proofErr w:type="spellEnd"/>
            <w:r w:rsidRPr="00405BD4">
              <w:rPr>
                <w:rFonts w:cs="Arial"/>
                <w:color w:val="0D0D0D" w:themeColor="text1" w:themeTint="F2"/>
                <w:sz w:val="16"/>
                <w:szCs w:val="16"/>
                <w:lang w:val="en-US"/>
              </w:rPr>
              <w:t xml:space="preserve"> respectively). Insoluble aggregates were imaged by fluorescence confocal microscopy. Images were acquired using laser line 561 nm and presented in grayscale. Protein aggregates appear as bright spots in micrographs corresponding to the reconstituted </w:t>
            </w:r>
            <w:proofErr w:type="spellStart"/>
            <w:r w:rsidRPr="00405BD4">
              <w:rPr>
                <w:rFonts w:cs="Arial"/>
                <w:color w:val="0D0D0D" w:themeColor="text1" w:themeTint="F2"/>
                <w:sz w:val="16"/>
                <w:szCs w:val="16"/>
                <w:lang w:val="en-US"/>
              </w:rPr>
              <w:t>Hi_agg</w:t>
            </w:r>
            <w:proofErr w:type="spellEnd"/>
            <w:r w:rsidRPr="00405BD4">
              <w:rPr>
                <w:rFonts w:cs="Arial"/>
                <w:color w:val="0D0D0D" w:themeColor="text1" w:themeTint="F2"/>
                <w:sz w:val="16"/>
                <w:szCs w:val="16"/>
                <w:lang w:val="en-US"/>
              </w:rPr>
              <w:t xml:space="preserve"> (e) and reconstituted PS PS80 (h) but not the rhod-NIP228 solution (b). </w:t>
            </w:r>
            <w:proofErr w:type="spellStart"/>
            <w:proofErr w:type="gramStart"/>
            <w:r w:rsidRPr="00405BD4">
              <w:rPr>
                <w:rFonts w:cs="Arial"/>
                <w:color w:val="0D0D0D" w:themeColor="text1" w:themeTint="F2"/>
                <w:sz w:val="16"/>
                <w:szCs w:val="16"/>
                <w:lang w:val="en-US"/>
              </w:rPr>
              <w:t>c,f</w:t>
            </w:r>
            <w:proofErr w:type="gramEnd"/>
            <w:r w:rsidRPr="00405BD4">
              <w:rPr>
                <w:rFonts w:cs="Arial"/>
                <w:color w:val="0D0D0D" w:themeColor="text1" w:themeTint="F2"/>
                <w:sz w:val="16"/>
                <w:szCs w:val="16"/>
                <w:lang w:val="en-US"/>
              </w:rPr>
              <w:t>,I</w:t>
            </w:r>
            <w:proofErr w:type="spellEnd"/>
            <w:r w:rsidRPr="00405BD4">
              <w:rPr>
                <w:rFonts w:cs="Arial"/>
                <w:color w:val="0D0D0D" w:themeColor="text1" w:themeTint="F2"/>
                <w:sz w:val="16"/>
                <w:szCs w:val="16"/>
                <w:lang w:val="en-US"/>
              </w:rPr>
              <w:t xml:space="preserve">, and </w:t>
            </w:r>
            <w:r>
              <w:rPr>
                <w:rFonts w:cs="Arial"/>
                <w:color w:val="0D0D0D" w:themeColor="text1" w:themeTint="F2"/>
                <w:sz w:val="16"/>
                <w:szCs w:val="16"/>
                <w:lang w:val="en-US"/>
              </w:rPr>
              <w:t>j</w:t>
            </w:r>
            <w:r w:rsidRPr="00405BD4">
              <w:rPr>
                <w:rFonts w:cs="Arial"/>
                <w:color w:val="0D0D0D" w:themeColor="text1" w:themeTint="F2"/>
                <w:sz w:val="16"/>
                <w:szCs w:val="16"/>
                <w:lang w:val="en-US"/>
              </w:rPr>
              <w:t xml:space="preserve">, chromatograms of size exclusion chromatography (SEC) of </w:t>
            </w:r>
            <w:proofErr w:type="spellStart"/>
            <w:r w:rsidRPr="00405BD4">
              <w:rPr>
                <w:rFonts w:cs="Arial"/>
                <w:color w:val="0D0D0D" w:themeColor="text1" w:themeTint="F2"/>
                <w:sz w:val="16"/>
                <w:szCs w:val="16"/>
                <w:lang w:val="en-US"/>
              </w:rPr>
              <w:t>rhod</w:t>
            </w:r>
            <w:proofErr w:type="spellEnd"/>
            <w:r w:rsidRPr="00405BD4">
              <w:rPr>
                <w:rFonts w:cs="Arial"/>
                <w:color w:val="0D0D0D" w:themeColor="text1" w:themeTint="F2"/>
                <w:sz w:val="16"/>
                <w:szCs w:val="16"/>
                <w:lang w:val="en-US"/>
              </w:rPr>
              <w:t xml:space="preserve">-NIP solution, reconstituted </w:t>
            </w:r>
            <w:proofErr w:type="spellStart"/>
            <w:r w:rsidRPr="00405BD4">
              <w:rPr>
                <w:rFonts w:cs="Arial"/>
                <w:color w:val="0D0D0D" w:themeColor="text1" w:themeTint="F2"/>
                <w:sz w:val="16"/>
                <w:szCs w:val="16"/>
                <w:lang w:val="en-US"/>
              </w:rPr>
              <w:t>Hi_agg</w:t>
            </w:r>
            <w:proofErr w:type="spellEnd"/>
            <w:r w:rsidRPr="00405BD4">
              <w:rPr>
                <w:rFonts w:cs="Arial"/>
                <w:color w:val="0D0D0D" w:themeColor="text1" w:themeTint="F2"/>
                <w:sz w:val="16"/>
                <w:szCs w:val="16"/>
                <w:lang w:val="en-US"/>
              </w:rPr>
              <w:t xml:space="preserve"> and reconstituted </w:t>
            </w:r>
            <w:proofErr w:type="spellStart"/>
            <w:r w:rsidRPr="00405BD4">
              <w:rPr>
                <w:rFonts w:cs="Arial"/>
                <w:color w:val="0D0D0D" w:themeColor="text1" w:themeTint="F2"/>
                <w:sz w:val="16"/>
                <w:szCs w:val="16"/>
                <w:lang w:val="en-US"/>
              </w:rPr>
              <w:t>Lo_agg</w:t>
            </w:r>
            <w:proofErr w:type="spellEnd"/>
            <w:r w:rsidRPr="00405BD4">
              <w:rPr>
                <w:rFonts w:cs="Arial"/>
                <w:color w:val="0D0D0D" w:themeColor="text1" w:themeTint="F2"/>
                <w:sz w:val="16"/>
                <w:szCs w:val="16"/>
                <w:lang w:val="en-US"/>
              </w:rPr>
              <w:t>, and unlabeled NIP228 after centrifugation at 10,000g for 10 min. The column was eluted using phosphate buffer saline and peaks were monitored at 280 nm (protein) and 555 nm (fluorescent label). (</w:t>
            </w:r>
            <w:r>
              <w:rPr>
                <w:rFonts w:cs="Arial"/>
                <w:color w:val="0D0D0D" w:themeColor="text1" w:themeTint="F2"/>
                <w:sz w:val="16"/>
                <w:szCs w:val="16"/>
                <w:lang w:val="en-US"/>
              </w:rPr>
              <w:t>k</w:t>
            </w:r>
            <w:r w:rsidRPr="00405BD4">
              <w:rPr>
                <w:rFonts w:cs="Arial"/>
                <w:color w:val="0D0D0D" w:themeColor="text1" w:themeTint="F2"/>
                <w:sz w:val="16"/>
                <w:szCs w:val="16"/>
                <w:lang w:val="en-US"/>
              </w:rPr>
              <w:t xml:space="preserve">) Micro-flow imaging (MFI) of reconstituted dry powders of </w:t>
            </w:r>
            <w:proofErr w:type="spellStart"/>
            <w:r w:rsidRPr="00405BD4">
              <w:rPr>
                <w:rFonts w:cs="Arial"/>
                <w:color w:val="0D0D0D" w:themeColor="text1" w:themeTint="F2"/>
                <w:sz w:val="16"/>
                <w:szCs w:val="16"/>
                <w:lang w:val="en-US"/>
              </w:rPr>
              <w:t>Hi_agg</w:t>
            </w:r>
            <w:proofErr w:type="spellEnd"/>
            <w:r w:rsidRPr="00405BD4">
              <w:rPr>
                <w:rFonts w:cs="Arial"/>
                <w:color w:val="0D0D0D" w:themeColor="text1" w:themeTint="F2"/>
                <w:sz w:val="16"/>
                <w:szCs w:val="16"/>
                <w:lang w:val="en-US"/>
              </w:rPr>
              <w:t xml:space="preserve"> and </w:t>
            </w:r>
            <w:proofErr w:type="spellStart"/>
            <w:r w:rsidRPr="00405BD4">
              <w:rPr>
                <w:rFonts w:cs="Arial"/>
                <w:color w:val="0D0D0D" w:themeColor="text1" w:themeTint="F2"/>
                <w:sz w:val="16"/>
                <w:szCs w:val="16"/>
                <w:lang w:val="en-US"/>
              </w:rPr>
              <w:t>Lo_agg</w:t>
            </w:r>
            <w:proofErr w:type="spellEnd"/>
            <w:r w:rsidRPr="00405BD4">
              <w:rPr>
                <w:rFonts w:cs="Arial"/>
                <w:color w:val="0D0D0D" w:themeColor="text1" w:themeTint="F2"/>
                <w:sz w:val="16"/>
                <w:szCs w:val="16"/>
                <w:lang w:val="en-US"/>
              </w:rPr>
              <w:t xml:space="preserve"> in water at a protein concentration of 5 mg/ml. </w:t>
            </w:r>
            <w:proofErr w:type="spellStart"/>
            <w:r w:rsidRPr="00405BD4">
              <w:rPr>
                <w:rFonts w:cs="Arial"/>
                <w:color w:val="0D0D0D" w:themeColor="text1" w:themeTint="F2"/>
                <w:sz w:val="16"/>
                <w:szCs w:val="16"/>
                <w:lang w:val="en-US"/>
              </w:rPr>
              <w:t>a.u</w:t>
            </w:r>
            <w:proofErr w:type="spellEnd"/>
            <w:r w:rsidRPr="00405BD4">
              <w:rPr>
                <w:rFonts w:cs="Arial"/>
                <w:color w:val="0D0D0D" w:themeColor="text1" w:themeTint="F2"/>
                <w:sz w:val="16"/>
                <w:szCs w:val="16"/>
                <w:lang w:val="en-US"/>
              </w:rPr>
              <w:t xml:space="preserve">, arbitrary unit. </w:t>
            </w:r>
          </w:p>
          <w:p w14:paraId="3F5CFF75" w14:textId="77777777" w:rsidR="000D4CA5" w:rsidRDefault="000D4CA5" w:rsidP="00E808D6">
            <w:pPr>
              <w:spacing w:after="0"/>
              <w:rPr>
                <w:rFonts w:asciiTheme="minorBidi" w:hAnsiTheme="minorBidi" w:cstheme="minorBidi"/>
                <w:iCs/>
                <w:sz w:val="20"/>
                <w:lang w:val="en-US"/>
              </w:rPr>
            </w:pPr>
          </w:p>
        </w:tc>
      </w:tr>
    </w:tbl>
    <w:p w14:paraId="55130C02" w14:textId="39EF7E2B" w:rsidR="00A04EA9" w:rsidRPr="00BD00DA" w:rsidRDefault="00A04EA9" w:rsidP="00A04EA9">
      <w:pPr>
        <w:pStyle w:val="Heading2"/>
        <w:tabs>
          <w:tab w:val="left" w:pos="567"/>
        </w:tabs>
        <w:spacing w:after="0"/>
        <w:rPr>
          <w:rFonts w:ascii="Arial" w:hAnsi="Arial"/>
          <w:bCs/>
          <w:i w:val="0"/>
          <w:sz w:val="20"/>
          <w:lang w:eastAsia="en-GB"/>
        </w:rPr>
      </w:pPr>
      <w:r w:rsidRPr="00BD00DA">
        <w:rPr>
          <w:rFonts w:ascii="Arial" w:hAnsi="Arial"/>
          <w:bCs/>
          <w:i w:val="0"/>
          <w:sz w:val="20"/>
          <w:lang w:eastAsia="en-GB"/>
        </w:rPr>
        <w:t>Immunogenicity of rhod-NIP228 solution and dry powders by inhalation and subcutaneous injection</w:t>
      </w:r>
    </w:p>
    <w:p w14:paraId="5DF61AF2" w14:textId="77777777" w:rsidR="008F21AF" w:rsidRDefault="00A04EA9" w:rsidP="008F21AF">
      <w:pPr>
        <w:pStyle w:val="DDLBodyText"/>
        <w:spacing w:after="0"/>
        <w:rPr>
          <w:rFonts w:asciiTheme="minorBidi" w:hAnsiTheme="minorBidi" w:cstheme="minorBidi"/>
          <w:b/>
          <w:bCs/>
          <w:iCs/>
          <w:sz w:val="20"/>
          <w:szCs w:val="22"/>
          <w:lang w:val="en-US"/>
        </w:rPr>
      </w:pPr>
      <w:r w:rsidRPr="008942BA">
        <w:rPr>
          <w:sz w:val="20"/>
        </w:rPr>
        <w:t>The immunogenicity of rhod-NIP228 was evaluated in mice through pulmonary and subcutaneous delivery</w:t>
      </w:r>
      <w:r>
        <w:rPr>
          <w:sz w:val="20"/>
        </w:rPr>
        <w:t xml:space="preserve">. </w:t>
      </w:r>
      <w:r w:rsidRPr="008942BA">
        <w:rPr>
          <w:sz w:val="20"/>
        </w:rPr>
        <w:t>There were no significant differences in ADA levels among groups receiving rhod-NIP228 via the pulmonary route, regardless of formulation</w:t>
      </w:r>
      <w:r>
        <w:rPr>
          <w:sz w:val="20"/>
        </w:rPr>
        <w:t xml:space="preserve"> (Fig. 3)</w:t>
      </w:r>
      <w:r w:rsidRPr="008942BA">
        <w:rPr>
          <w:sz w:val="20"/>
        </w:rPr>
        <w:t xml:space="preserve">. All mice receiving </w:t>
      </w:r>
      <w:r>
        <w:rPr>
          <w:sz w:val="20"/>
        </w:rPr>
        <w:t xml:space="preserve">Rhod-NIP228 by </w:t>
      </w:r>
      <w:r w:rsidRPr="008942BA">
        <w:rPr>
          <w:sz w:val="20"/>
        </w:rPr>
        <w:t xml:space="preserve">pulmonary delivery developed significant ADA, while only 4 out of 10 mice in the subcutaneous group showed a response. </w:t>
      </w:r>
      <w:r>
        <w:rPr>
          <w:sz w:val="20"/>
        </w:rPr>
        <w:t>If n</w:t>
      </w:r>
      <w:r w:rsidRPr="008942BA">
        <w:rPr>
          <w:sz w:val="20"/>
        </w:rPr>
        <w:t>on-responding mice were excluded from the analysis,</w:t>
      </w:r>
      <w:r>
        <w:rPr>
          <w:sz w:val="20"/>
        </w:rPr>
        <w:t xml:space="preserve"> </w:t>
      </w:r>
      <w:r w:rsidRPr="008942BA">
        <w:rPr>
          <w:sz w:val="20"/>
        </w:rPr>
        <w:t xml:space="preserve">no significant differences were found compared to intratracheal administration. Similar trends were observed in BAL. ADA </w:t>
      </w:r>
      <w:proofErr w:type="spellStart"/>
      <w:r w:rsidRPr="008942BA">
        <w:rPr>
          <w:sz w:val="20"/>
        </w:rPr>
        <w:t>titers</w:t>
      </w:r>
      <w:proofErr w:type="spellEnd"/>
      <w:r w:rsidRPr="008942BA">
        <w:rPr>
          <w:sz w:val="20"/>
        </w:rPr>
        <w:t xml:space="preserve"> in sera before the 4</w:t>
      </w:r>
      <w:r w:rsidRPr="00316384">
        <w:rPr>
          <w:sz w:val="20"/>
          <w:vertAlign w:val="superscript"/>
        </w:rPr>
        <w:t>th</w:t>
      </w:r>
      <w:r w:rsidRPr="008942BA">
        <w:rPr>
          <w:sz w:val="20"/>
        </w:rPr>
        <w:t xml:space="preserve"> dose were slightly lower but not significantly different from the end of the experiment. Body weight and tolerance to rhod-NIP228 and administration procedures were similar across groups.</w:t>
      </w:r>
      <w:r w:rsidR="008F21AF" w:rsidRPr="008F21AF">
        <w:rPr>
          <w:rFonts w:asciiTheme="minorBidi" w:hAnsiTheme="minorBidi" w:cstheme="minorBidi"/>
          <w:b/>
          <w:bCs/>
          <w:iCs/>
          <w:sz w:val="20"/>
          <w:szCs w:val="22"/>
          <w:lang w:val="en-US"/>
        </w:rPr>
        <w:t xml:space="preserve"> </w:t>
      </w:r>
    </w:p>
    <w:p w14:paraId="7D193438" w14:textId="17EF9A10" w:rsidR="008F21AF" w:rsidRDefault="008F21AF" w:rsidP="007A3C71">
      <w:pPr>
        <w:pStyle w:val="DDLBodyText"/>
        <w:spacing w:before="180" w:after="0"/>
        <w:rPr>
          <w:color w:val="0D0D0D" w:themeColor="text1" w:themeTint="F2"/>
          <w:sz w:val="20"/>
          <w:lang w:val="en-US"/>
        </w:rPr>
      </w:pPr>
      <w:r w:rsidRPr="00405BD4">
        <w:rPr>
          <w:rFonts w:asciiTheme="minorBidi" w:hAnsiTheme="minorBidi" w:cstheme="minorBidi"/>
          <w:b/>
          <w:bCs/>
          <w:iCs/>
          <w:sz w:val="20"/>
          <w:szCs w:val="22"/>
          <w:lang w:val="en-US"/>
        </w:rPr>
        <w:t>Discussion</w:t>
      </w:r>
      <w:r>
        <w:rPr>
          <w:rStyle w:val="DDLEmphasis"/>
          <w:rFonts w:ascii="Arial" w:hAnsi="Arial" w:cs="Arial"/>
          <w:b/>
          <w:bCs/>
          <w:color w:val="0D0D0D" w:themeColor="text1" w:themeTint="F2"/>
          <w:sz w:val="20"/>
        </w:rPr>
        <w:br/>
      </w:r>
      <w:r w:rsidRPr="00D779CE">
        <w:rPr>
          <w:color w:val="0D0D0D" w:themeColor="text1" w:themeTint="F2"/>
          <w:sz w:val="20"/>
          <w:lang w:val="en-US"/>
        </w:rPr>
        <w:t>Th</w:t>
      </w:r>
      <w:r>
        <w:rPr>
          <w:color w:val="0D0D0D" w:themeColor="text1" w:themeTint="F2"/>
          <w:sz w:val="20"/>
          <w:lang w:val="en-US"/>
        </w:rPr>
        <w:t>is</w:t>
      </w:r>
      <w:r w:rsidRPr="00D779CE">
        <w:rPr>
          <w:color w:val="0D0D0D" w:themeColor="text1" w:themeTint="F2"/>
          <w:sz w:val="20"/>
          <w:lang w:val="en-US"/>
        </w:rPr>
        <w:t xml:space="preserve"> study compared the immunogenicity of the monoclonal antibody rhod-NIP228 when administered via the pulmonary and subcutaneous routes in mice. The presence of anti-drug antibodies (ADA) against rhod-NIP228 did not differ among various formulations, regardless of the absence (solution), low levels (</w:t>
      </w:r>
      <w:proofErr w:type="spellStart"/>
      <w:r>
        <w:rPr>
          <w:color w:val="0D0D0D" w:themeColor="text1" w:themeTint="F2"/>
          <w:sz w:val="20"/>
          <w:lang w:val="en-US"/>
        </w:rPr>
        <w:t>Lo_agg</w:t>
      </w:r>
      <w:proofErr w:type="spellEnd"/>
      <w:r w:rsidRPr="00D779CE">
        <w:rPr>
          <w:color w:val="0D0D0D" w:themeColor="text1" w:themeTint="F2"/>
          <w:sz w:val="20"/>
          <w:lang w:val="en-US"/>
        </w:rPr>
        <w:t>), or high levels (</w:t>
      </w:r>
      <w:proofErr w:type="spellStart"/>
      <w:r>
        <w:rPr>
          <w:color w:val="0D0D0D" w:themeColor="text1" w:themeTint="F2"/>
          <w:sz w:val="20"/>
          <w:lang w:val="en-US"/>
        </w:rPr>
        <w:t>Hi_agg</w:t>
      </w:r>
      <w:proofErr w:type="spellEnd"/>
      <w:r w:rsidRPr="00D779CE">
        <w:rPr>
          <w:color w:val="0D0D0D" w:themeColor="text1" w:themeTint="F2"/>
          <w:sz w:val="20"/>
          <w:lang w:val="en-US"/>
        </w:rPr>
        <w:t xml:space="preserve">) of </w:t>
      </w:r>
      <w:r>
        <w:rPr>
          <w:color w:val="0D0D0D" w:themeColor="text1" w:themeTint="F2"/>
          <w:sz w:val="20"/>
          <w:lang w:val="en-US"/>
        </w:rPr>
        <w:t xml:space="preserve">insoluble </w:t>
      </w:r>
      <w:r w:rsidRPr="00D779CE">
        <w:rPr>
          <w:color w:val="0D0D0D" w:themeColor="text1" w:themeTint="F2"/>
          <w:sz w:val="20"/>
          <w:lang w:val="en-US"/>
        </w:rPr>
        <w:t>aggregates.</w:t>
      </w:r>
    </w:p>
    <w:p w14:paraId="4AF536CA" w14:textId="77777777" w:rsidR="008F21AF" w:rsidRDefault="008F21AF" w:rsidP="008F21AF">
      <w:pPr>
        <w:pStyle w:val="DDLBodyText"/>
        <w:spacing w:after="0"/>
        <w:rPr>
          <w:color w:val="0D0D0D" w:themeColor="text1" w:themeTint="F2"/>
          <w:sz w:val="20"/>
          <w:lang w:val="en-US"/>
        </w:rPr>
      </w:pPr>
      <w:r>
        <w:rPr>
          <w:color w:val="0D0D0D" w:themeColor="text1" w:themeTint="F2"/>
          <w:sz w:val="20"/>
          <w:lang w:val="en-US"/>
        </w:rPr>
        <w:t xml:space="preserve">The incorporation </w:t>
      </w:r>
      <w:r w:rsidRPr="00D779CE">
        <w:rPr>
          <w:color w:val="0D0D0D" w:themeColor="text1" w:themeTint="F2"/>
          <w:sz w:val="20"/>
          <w:lang w:val="en-US"/>
        </w:rPr>
        <w:t xml:space="preserve">of PS80 surfactant significantly reduced </w:t>
      </w:r>
      <w:r>
        <w:rPr>
          <w:color w:val="0D0D0D" w:themeColor="text1" w:themeTint="F2"/>
          <w:sz w:val="20"/>
          <w:lang w:val="en-US"/>
        </w:rPr>
        <w:t xml:space="preserve">insoluble </w:t>
      </w:r>
      <w:r w:rsidRPr="00D779CE">
        <w:rPr>
          <w:color w:val="0D0D0D" w:themeColor="text1" w:themeTint="F2"/>
          <w:sz w:val="20"/>
          <w:lang w:val="en-US"/>
        </w:rPr>
        <w:t>aggregate formation during spray drying.</w:t>
      </w:r>
      <w:r>
        <w:rPr>
          <w:color w:val="0D0D0D" w:themeColor="text1" w:themeTint="F2"/>
          <w:sz w:val="20"/>
          <w:lang w:val="en-US"/>
        </w:rPr>
        <w:t xml:space="preserve"> </w:t>
      </w:r>
      <w:r w:rsidRPr="00D779CE">
        <w:rPr>
          <w:color w:val="0D0D0D" w:themeColor="text1" w:themeTint="F2"/>
          <w:sz w:val="20"/>
          <w:lang w:val="en-US"/>
        </w:rPr>
        <w:t>The wrinkled particle shape was attributed to the evaporation rate at the droplet surface and the presence of trileucine, which enhances aerosol performance</w:t>
      </w:r>
      <w:r>
        <w:rPr>
          <w:color w:val="0D0D0D" w:themeColor="text1" w:themeTint="F2"/>
          <w:sz w:val="20"/>
          <w:lang w:val="en-US"/>
        </w:rPr>
        <w:t xml:space="preserve"> </w:t>
      </w:r>
      <w:r w:rsidRPr="00405BD4">
        <w:rPr>
          <w:color w:val="1F4E79" w:themeColor="accent1" w:themeShade="80"/>
          <w:sz w:val="20"/>
          <w:lang w:val="en-US"/>
        </w:rPr>
        <w:t>[3]</w:t>
      </w:r>
      <w:r w:rsidRPr="00D779CE">
        <w:rPr>
          <w:color w:val="0D0D0D" w:themeColor="text1" w:themeTint="F2"/>
          <w:sz w:val="20"/>
          <w:lang w:val="en-US"/>
        </w:rPr>
        <w:t>.</w:t>
      </w:r>
      <w:r>
        <w:rPr>
          <w:color w:val="0D0D0D" w:themeColor="text1" w:themeTint="F2"/>
          <w:sz w:val="20"/>
          <w:lang w:val="en-US"/>
        </w:rPr>
        <w:t xml:space="preserve"> </w:t>
      </w:r>
    </w:p>
    <w:p w14:paraId="3C43B355" w14:textId="77777777" w:rsidR="008F21AF" w:rsidRDefault="008F21AF" w:rsidP="008F21AF">
      <w:pPr>
        <w:pStyle w:val="DDLBodyText"/>
        <w:rPr>
          <w:color w:val="1F4E79" w:themeColor="accent1" w:themeShade="80"/>
          <w:sz w:val="20"/>
          <w:lang w:val="en-US"/>
        </w:rPr>
      </w:pPr>
      <w:r w:rsidRPr="00D779CE">
        <w:rPr>
          <w:color w:val="0D0D0D" w:themeColor="text1" w:themeTint="F2"/>
          <w:sz w:val="20"/>
          <w:lang w:val="en-US"/>
        </w:rPr>
        <w:t xml:space="preserve">Despite the varying levels of protein aggregates in the </w:t>
      </w:r>
      <w:r>
        <w:rPr>
          <w:color w:val="0D0D0D" w:themeColor="text1" w:themeTint="F2"/>
          <w:sz w:val="20"/>
          <w:lang w:val="en-US"/>
        </w:rPr>
        <w:t xml:space="preserve">solution and both </w:t>
      </w:r>
      <w:r w:rsidRPr="00D779CE">
        <w:rPr>
          <w:color w:val="0D0D0D" w:themeColor="text1" w:themeTint="F2"/>
          <w:sz w:val="20"/>
          <w:lang w:val="en-US"/>
        </w:rPr>
        <w:t xml:space="preserve">dry powders, the immunogenicity of rhod-NIP228 following pulmonary delivery was not affected. This finding contradicted the </w:t>
      </w:r>
      <w:r>
        <w:rPr>
          <w:color w:val="0D0D0D" w:themeColor="text1" w:themeTint="F2"/>
          <w:sz w:val="20"/>
          <w:lang w:val="en-US"/>
        </w:rPr>
        <w:t xml:space="preserve">notion </w:t>
      </w:r>
      <w:r w:rsidRPr="00D779CE">
        <w:rPr>
          <w:color w:val="0D0D0D" w:themeColor="text1" w:themeTint="F2"/>
          <w:sz w:val="20"/>
          <w:lang w:val="en-US"/>
        </w:rPr>
        <w:t>that aggregates are inherently more immunogenic than monomers</w:t>
      </w:r>
      <w:r>
        <w:rPr>
          <w:color w:val="0D0D0D" w:themeColor="text1" w:themeTint="F2"/>
          <w:sz w:val="20"/>
          <w:lang w:val="en-US"/>
        </w:rPr>
        <w:t xml:space="preserve"> </w:t>
      </w:r>
      <w:r w:rsidRPr="00405BD4">
        <w:rPr>
          <w:color w:val="1F4E79" w:themeColor="accent1" w:themeShade="80"/>
          <w:sz w:val="20"/>
          <w:lang w:val="en-US"/>
        </w:rPr>
        <w:t>[4]</w:t>
      </w:r>
      <w:r w:rsidRPr="00D779CE">
        <w:rPr>
          <w:color w:val="0D0D0D" w:themeColor="text1" w:themeTint="F2"/>
          <w:sz w:val="20"/>
          <w:lang w:val="en-US"/>
        </w:rPr>
        <w:t>. Studies in mice suggested that aggregate dose, dosing frequency, and possibly particle size could impact immunogenicity</w:t>
      </w:r>
      <w:r>
        <w:rPr>
          <w:color w:val="0D0D0D" w:themeColor="text1" w:themeTint="F2"/>
          <w:sz w:val="20"/>
          <w:lang w:val="en-US"/>
        </w:rPr>
        <w:t xml:space="preserve"> </w:t>
      </w:r>
      <w:r w:rsidRPr="00405BD4">
        <w:rPr>
          <w:color w:val="1F4E79" w:themeColor="accent1" w:themeShade="80"/>
          <w:sz w:val="20"/>
          <w:lang w:val="en-US"/>
        </w:rPr>
        <w:t>[5]</w:t>
      </w:r>
      <w:r w:rsidRPr="00D779CE">
        <w:rPr>
          <w:color w:val="0D0D0D" w:themeColor="text1" w:themeTint="F2"/>
          <w:sz w:val="20"/>
          <w:lang w:val="en-US"/>
        </w:rPr>
        <w:t xml:space="preserve">. The solution formulation exhibited </w:t>
      </w:r>
      <w:r>
        <w:rPr>
          <w:color w:val="0D0D0D" w:themeColor="text1" w:themeTint="F2"/>
          <w:sz w:val="20"/>
          <w:lang w:val="en-US"/>
        </w:rPr>
        <w:t>similar</w:t>
      </w:r>
      <w:r w:rsidRPr="00D779CE">
        <w:rPr>
          <w:color w:val="0D0D0D" w:themeColor="text1" w:themeTint="F2"/>
          <w:sz w:val="20"/>
          <w:lang w:val="en-US"/>
        </w:rPr>
        <w:t xml:space="preserve"> immunogenicity compared to the dry powders</w:t>
      </w:r>
      <w:r>
        <w:rPr>
          <w:color w:val="0D0D0D" w:themeColor="text1" w:themeTint="F2"/>
          <w:sz w:val="20"/>
          <w:lang w:val="en-US"/>
        </w:rPr>
        <w:t xml:space="preserve"> although deposition was likely deeper in the lungs and</w:t>
      </w:r>
      <w:r w:rsidRPr="00D779CE">
        <w:rPr>
          <w:color w:val="0D0D0D" w:themeColor="text1" w:themeTint="F2"/>
          <w:sz w:val="20"/>
          <w:lang w:val="en-US"/>
        </w:rPr>
        <w:t xml:space="preserve"> more uniform</w:t>
      </w:r>
      <w:r>
        <w:rPr>
          <w:color w:val="0D0D0D" w:themeColor="text1" w:themeTint="F2"/>
          <w:sz w:val="20"/>
          <w:lang w:val="en-US"/>
        </w:rPr>
        <w:t>ly</w:t>
      </w:r>
      <w:r w:rsidRPr="00D779CE">
        <w:rPr>
          <w:color w:val="0D0D0D" w:themeColor="text1" w:themeTint="F2"/>
          <w:sz w:val="20"/>
          <w:lang w:val="en-US"/>
        </w:rPr>
        <w:t xml:space="preserve"> distribut</w:t>
      </w:r>
      <w:r>
        <w:rPr>
          <w:color w:val="0D0D0D" w:themeColor="text1" w:themeTint="F2"/>
          <w:sz w:val="20"/>
          <w:lang w:val="en-US"/>
        </w:rPr>
        <w:t xml:space="preserve">ed. </w:t>
      </w:r>
      <w:r w:rsidRPr="00D779CE">
        <w:rPr>
          <w:color w:val="0D0D0D" w:themeColor="text1" w:themeTint="F2"/>
          <w:sz w:val="20"/>
          <w:lang w:val="en-US"/>
        </w:rPr>
        <w:t>ADA</w:t>
      </w:r>
      <w:r>
        <w:rPr>
          <w:color w:val="0D0D0D" w:themeColor="text1" w:themeTint="F2"/>
          <w:sz w:val="20"/>
          <w:lang w:val="en-US"/>
        </w:rPr>
        <w:t xml:space="preserve"> </w:t>
      </w:r>
      <w:r w:rsidRPr="00D779CE">
        <w:rPr>
          <w:color w:val="0D0D0D" w:themeColor="text1" w:themeTint="F2"/>
          <w:sz w:val="20"/>
          <w:lang w:val="en-US"/>
        </w:rPr>
        <w:t xml:space="preserve">levels </w:t>
      </w:r>
      <w:r w:rsidRPr="00D779CE">
        <w:rPr>
          <w:color w:val="0D0D0D" w:themeColor="text1" w:themeTint="F2"/>
          <w:sz w:val="20"/>
          <w:lang w:val="en-US"/>
        </w:rPr>
        <w:lastRenderedPageBreak/>
        <w:t>in bronchoalveolar lavage (BAL) fluid mirrored those in serum for both delivery routes. The transport of antibodies and proteins from serum to the lung is a known phenomenon</w:t>
      </w:r>
      <w:r>
        <w:rPr>
          <w:color w:val="0D0D0D" w:themeColor="text1" w:themeTint="F2"/>
          <w:sz w:val="20"/>
          <w:lang w:val="en-US"/>
        </w:rPr>
        <w:t xml:space="preserve"> </w:t>
      </w:r>
      <w:r w:rsidRPr="00405BD4">
        <w:rPr>
          <w:color w:val="1F4E79" w:themeColor="accent1" w:themeShade="80"/>
        </w:rPr>
        <w:fldChar w:fldCharType="begin">
          <w:fldData xml:space="preserve">PEVuZE5vdGU+PENpdGU+PEF1dGhvcj5SZXNwYXVkPC9BdXRob3I+PFllYXI+MjAxNTwvWWVhcj48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</w:fldData>
        </w:fldChar>
      </w:r>
      <w:r w:rsidRPr="00405BD4">
        <w:rPr>
          <w:color w:val="1F4E79" w:themeColor="accent1" w:themeShade="80"/>
        </w:rPr>
        <w:instrText xml:space="preserve"> ADDIN EN.CITE </w:instrText>
      </w:r>
      <w:r w:rsidRPr="00405BD4">
        <w:rPr>
          <w:color w:val="1F4E79" w:themeColor="accent1" w:themeShade="80"/>
        </w:rPr>
        <w:fldChar w:fldCharType="begin">
          <w:fldData xml:space="preserve">PEVuZE5vdGU+PENpdGU+PEF1dGhvcj5SZXNwYXVkPC9BdXRob3I+PFllYXI+MjAxNTwvWWVhcj48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</w:fldData>
        </w:fldChar>
      </w:r>
      <w:r w:rsidRPr="00405BD4">
        <w:rPr>
          <w:color w:val="1F4E79" w:themeColor="accent1" w:themeShade="80"/>
        </w:rPr>
        <w:instrText xml:space="preserve"> ADDIN EN.CITE.DATA </w:instrText>
      </w:r>
      <w:r w:rsidRPr="00405BD4">
        <w:rPr>
          <w:color w:val="1F4E79" w:themeColor="accent1" w:themeShade="80"/>
        </w:rPr>
      </w:r>
      <w:r w:rsidRPr="00405BD4">
        <w:rPr>
          <w:color w:val="1F4E79" w:themeColor="accent1" w:themeShade="80"/>
        </w:rPr>
        <w:fldChar w:fldCharType="end"/>
      </w:r>
      <w:r w:rsidRPr="00405BD4">
        <w:rPr>
          <w:color w:val="1F4E79" w:themeColor="accent1" w:themeShade="80"/>
        </w:rPr>
      </w:r>
      <w:r w:rsidRPr="00405BD4">
        <w:rPr>
          <w:color w:val="1F4E79" w:themeColor="accent1" w:themeShade="80"/>
        </w:rPr>
        <w:fldChar w:fldCharType="separate"/>
      </w:r>
      <w:r w:rsidRPr="00405BD4">
        <w:rPr>
          <w:noProof/>
          <w:color w:val="1F4E79" w:themeColor="accent1" w:themeShade="80"/>
        </w:rPr>
        <w:t>[</w:t>
      </w:r>
      <w:r>
        <w:rPr>
          <w:noProof/>
          <w:color w:val="1F4E79" w:themeColor="accent1" w:themeShade="80"/>
        </w:rPr>
        <w:t>6</w:t>
      </w:r>
      <w:r w:rsidRPr="00405BD4">
        <w:rPr>
          <w:noProof/>
          <w:color w:val="1F4E79" w:themeColor="accent1" w:themeShade="80"/>
        </w:rPr>
        <w:t>]</w:t>
      </w:r>
      <w:r w:rsidRPr="00405BD4">
        <w:rPr>
          <w:color w:val="1F4E79" w:themeColor="accent1" w:themeShade="80"/>
        </w:rPr>
        <w:fldChar w:fldCharType="end"/>
      </w:r>
      <w:r w:rsidRPr="00405BD4">
        <w:rPr>
          <w:color w:val="FF0000"/>
          <w:sz w:val="20"/>
          <w:lang w:val="en-US"/>
        </w:rPr>
        <w:t>.</w:t>
      </w:r>
      <w:r w:rsidRPr="00D779CE">
        <w:rPr>
          <w:color w:val="0D0D0D" w:themeColor="text1" w:themeTint="F2"/>
          <w:sz w:val="20"/>
          <w:lang w:val="en-US"/>
        </w:rPr>
        <w:t xml:space="preserve"> </w:t>
      </w:r>
      <w:r>
        <w:rPr>
          <w:color w:val="0D0D0D" w:themeColor="text1" w:themeTint="F2"/>
          <w:sz w:val="20"/>
          <w:lang w:val="en-US"/>
        </w:rPr>
        <w:t>In addition, t</w:t>
      </w:r>
      <w:r w:rsidRPr="00D779CE">
        <w:rPr>
          <w:color w:val="0D0D0D" w:themeColor="text1" w:themeTint="F2"/>
          <w:sz w:val="20"/>
          <w:lang w:val="en-US"/>
        </w:rPr>
        <w:t xml:space="preserve">he pulmonary route resulted in a higher incidence of ADA compared to the subcutaneous route. </w:t>
      </w:r>
      <w:r>
        <w:rPr>
          <w:color w:val="0D0D0D" w:themeColor="text1" w:themeTint="F2"/>
          <w:sz w:val="20"/>
          <w:lang w:val="en-US"/>
        </w:rPr>
        <w:t>Available c</w:t>
      </w:r>
      <w:r w:rsidRPr="00D779CE">
        <w:rPr>
          <w:color w:val="0D0D0D" w:themeColor="text1" w:themeTint="F2"/>
          <w:sz w:val="20"/>
          <w:lang w:val="en-US"/>
        </w:rPr>
        <w:t>linical data for other biotherapeutics also indicated higher immunogenicity with inhalation compared to parenteral routes</w:t>
      </w:r>
      <w:r>
        <w:rPr>
          <w:color w:val="0D0D0D" w:themeColor="text1" w:themeTint="F2"/>
          <w:sz w:val="20"/>
          <w:lang w:val="en-US"/>
        </w:rPr>
        <w:t xml:space="preserve"> </w:t>
      </w:r>
      <w:r w:rsidRPr="00405BD4">
        <w:rPr>
          <w:color w:val="1F4E79" w:themeColor="accent1" w:themeShade="80"/>
          <w:sz w:val="20"/>
          <w:lang w:val="en-US"/>
        </w:rPr>
        <w:t>[2, 7].</w:t>
      </w:r>
    </w:p>
    <w:p w14:paraId="6F9F3571" w14:textId="77777777" w:rsidR="00AA7B0C" w:rsidRPr="008F21AF" w:rsidRDefault="00AA7B0C" w:rsidP="00AA7B0C">
      <w:pPr>
        <w:pStyle w:val="DDLBodyText"/>
        <w:jc w:val="center"/>
        <w:rPr>
          <w:sz w:val="22"/>
        </w:rPr>
      </w:pPr>
      <w:r w:rsidRPr="008F21AF">
        <w:rPr>
          <w:rStyle w:val="DDLEmphasis"/>
          <w:rFonts w:ascii="Arial" w:hAnsi="Arial"/>
          <w:noProof/>
          <w:color w:val="0D0D0D" w:themeColor="text1" w:themeTint="F2"/>
          <w:sz w:val="24"/>
          <w:lang w:val="en-US"/>
        </w:rPr>
        <w:drawing>
          <wp:inline distT="0" distB="0" distL="0" distR="0" wp14:anchorId="1CC91F6F" wp14:editId="6AC7B7E5">
            <wp:extent cx="3044364" cy="385445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055105" cy="3868049"/>
                    </a:xfrm>
                    <a:prstGeom prst="rect">
                      <a:avLst/>
                    </a:prstGeom>
                  </pic:spPr>
                </pic:pic>
              </a:graphicData>
            </a:graphic>
          </wp:inline>
        </w:drawing>
      </w:r>
    </w:p>
    <w:p w14:paraId="5E3E1FC2" w14:textId="35349700" w:rsidR="00AA7B0C" w:rsidRPr="008F21AF" w:rsidRDefault="00AA7B0C" w:rsidP="007A3C71">
      <w:pPr>
        <w:spacing w:after="0"/>
        <w:rPr>
          <w:rStyle w:val="DDLEmphasis"/>
          <w:rFonts w:ascii="Arial" w:hAnsi="Arial"/>
          <w:color w:val="auto"/>
          <w:sz w:val="16"/>
          <w:szCs w:val="16"/>
          <w:lang w:val="en-US"/>
        </w:rPr>
      </w:pPr>
      <w:r w:rsidRPr="007A3C71">
        <w:rPr>
          <w:b/>
          <w:bCs/>
          <w:lang w:val="en-US"/>
        </w:rPr>
        <w:t>Fig 3. Immunogenicity of different rhod-NIP228 formulations by the pulmonary and subcutaneous routes.</w:t>
      </w:r>
      <w:r w:rsidRPr="007A3C71">
        <w:rPr>
          <w:sz w:val="14"/>
          <w:szCs w:val="16"/>
          <w:lang w:val="en-US"/>
        </w:rPr>
        <w:t xml:space="preserve"> </w:t>
      </w:r>
      <w:r w:rsidRPr="008F21AF">
        <w:rPr>
          <w:sz w:val="16"/>
          <w:szCs w:val="16"/>
          <w:lang w:val="en-US"/>
        </w:rPr>
        <w:t xml:space="preserve">a, 50 µg (0.33 nmol) </w:t>
      </w:r>
      <w:r w:rsidRPr="008F21AF">
        <w:rPr>
          <w:sz w:val="16"/>
          <w:szCs w:val="16"/>
        </w:rPr>
        <w:t xml:space="preserve">of </w:t>
      </w:r>
      <w:r w:rsidRPr="008F21AF">
        <w:rPr>
          <w:sz w:val="16"/>
          <w:szCs w:val="16"/>
          <w:lang w:val="en-US"/>
        </w:rPr>
        <w:t>rhod-NIP228 was administered to mice by intratracheal instillation (SOL), intratracheal insufflation of dry powders (</w:t>
      </w:r>
      <w:proofErr w:type="spellStart"/>
      <w:r w:rsidRPr="008F21AF">
        <w:rPr>
          <w:sz w:val="16"/>
          <w:szCs w:val="16"/>
          <w:lang w:val="en-US"/>
        </w:rPr>
        <w:t>Hi_agg</w:t>
      </w:r>
      <w:proofErr w:type="spellEnd"/>
      <w:r w:rsidRPr="008F21AF">
        <w:rPr>
          <w:sz w:val="16"/>
          <w:szCs w:val="16"/>
          <w:lang w:val="en-US"/>
        </w:rPr>
        <w:t xml:space="preserve"> or </w:t>
      </w:r>
      <w:proofErr w:type="spellStart"/>
      <w:r w:rsidRPr="008F21AF">
        <w:rPr>
          <w:sz w:val="16"/>
          <w:szCs w:val="16"/>
          <w:lang w:val="en-US"/>
        </w:rPr>
        <w:t>Lo_agg</w:t>
      </w:r>
      <w:proofErr w:type="spellEnd"/>
      <w:r w:rsidRPr="008F21AF">
        <w:rPr>
          <w:sz w:val="16"/>
          <w:szCs w:val="16"/>
          <w:lang w:val="en-US"/>
        </w:rPr>
        <w:t xml:space="preserve">), or subcutaneous injection of rhod-NIP228 solution (SC). Mice were given 5 once-weekly administrations and were sacrificed 18 days after the last administration and serum and BAL were collected for ADA quantification. </w:t>
      </w:r>
      <w:r w:rsidRPr="008F21AF">
        <w:rPr>
          <w:sz w:val="16"/>
          <w:szCs w:val="16"/>
        </w:rPr>
        <w:t>Control group (</w:t>
      </w:r>
      <w:proofErr w:type="spellStart"/>
      <w:r w:rsidRPr="008F21AF">
        <w:rPr>
          <w:sz w:val="16"/>
          <w:szCs w:val="16"/>
        </w:rPr>
        <w:t>Ctr</w:t>
      </w:r>
      <w:proofErr w:type="spellEnd"/>
      <w:r w:rsidRPr="008F21AF">
        <w:rPr>
          <w:sz w:val="16"/>
          <w:szCs w:val="16"/>
        </w:rPr>
        <w:t xml:space="preserve">) received a saline solution by intratracheal instillation. </w:t>
      </w:r>
      <w:r w:rsidRPr="008F21AF">
        <w:rPr>
          <w:sz w:val="16"/>
          <w:szCs w:val="16"/>
          <w:lang w:val="en-US"/>
        </w:rPr>
        <w:t>ADA against rhod-NIP228 were detected by ELISA in serum (</w:t>
      </w:r>
      <w:r w:rsidRPr="008F21AF">
        <w:rPr>
          <w:b/>
          <w:bCs/>
          <w:sz w:val="16"/>
          <w:szCs w:val="16"/>
          <w:lang w:val="en-US"/>
        </w:rPr>
        <w:t>b</w:t>
      </w:r>
      <w:r w:rsidRPr="008F21AF">
        <w:rPr>
          <w:sz w:val="16"/>
          <w:szCs w:val="16"/>
          <w:lang w:val="en-US"/>
        </w:rPr>
        <w:t>) and BAL (</w:t>
      </w:r>
      <w:r w:rsidRPr="008F21AF">
        <w:rPr>
          <w:b/>
          <w:bCs/>
          <w:sz w:val="16"/>
          <w:szCs w:val="16"/>
          <w:lang w:val="en-US"/>
        </w:rPr>
        <w:t>c</w:t>
      </w:r>
      <w:r w:rsidRPr="008F21AF">
        <w:rPr>
          <w:sz w:val="16"/>
          <w:szCs w:val="16"/>
          <w:lang w:val="en-US"/>
        </w:rPr>
        <w:t xml:space="preserve">). </w:t>
      </w:r>
      <w:r w:rsidRPr="008F21AF">
        <w:rPr>
          <w:b/>
          <w:bCs/>
          <w:sz w:val="16"/>
          <w:szCs w:val="16"/>
          <w:lang w:val="en-US"/>
        </w:rPr>
        <w:t>d</w:t>
      </w:r>
      <w:r w:rsidRPr="008F21AF">
        <w:rPr>
          <w:sz w:val="16"/>
          <w:szCs w:val="16"/>
          <w:lang w:val="en-US"/>
        </w:rPr>
        <w:t>, ADA titers in sera at day 20, one day before the fourth dose of rhod-NIP228.</w:t>
      </w:r>
      <w:r w:rsidRPr="008F21AF">
        <w:rPr>
          <w:b/>
          <w:bCs/>
          <w:sz w:val="16"/>
          <w:szCs w:val="16"/>
          <w:lang w:val="en-US"/>
        </w:rPr>
        <w:t xml:space="preserve"> e, </w:t>
      </w:r>
      <w:r w:rsidRPr="008F21AF">
        <w:rPr>
          <w:sz w:val="16"/>
          <w:szCs w:val="16"/>
          <w:lang w:val="en-US"/>
        </w:rPr>
        <w:t xml:space="preserve">Percentage of weight change normalized to the average weight of each mice group at the beginning of administration on week 7. Note that titers in sera and BAL are not comparable as different thresholds were used. </w:t>
      </w:r>
      <w:r w:rsidRPr="008F21AF">
        <w:rPr>
          <w:sz w:val="16"/>
          <w:szCs w:val="16"/>
        </w:rPr>
        <w:t>S</w:t>
      </w:r>
      <w:r w:rsidRPr="008F21AF">
        <w:rPr>
          <w:sz w:val="16"/>
          <w:szCs w:val="16"/>
          <w:lang w:val="en-US"/>
        </w:rPr>
        <w:t xml:space="preserve">significant differences are indicated by * p &lt; 0.05, ** p &lt; 0.01, or *** p &lt; 0.001 (b-d, one-way ANOVA on log titers followed with Tukey’s post hoc test. e, two-way repeated measures ANOVA followed with Bonferroni post hoc test). ADA, anti-drug antibody. </w:t>
      </w:r>
    </w:p>
    <w:p w14:paraId="12E0ADB5" w14:textId="57A8C99B" w:rsidR="00536FE6" w:rsidRDefault="007B31F2" w:rsidP="007A3C71">
      <w:pPr>
        <w:pStyle w:val="DDLBodyText"/>
        <w:spacing w:before="180" w:after="0"/>
        <w:rPr>
          <w:color w:val="0D0D0D" w:themeColor="text1" w:themeTint="F2"/>
          <w:sz w:val="20"/>
        </w:rPr>
      </w:pPr>
      <w:r>
        <w:rPr>
          <w:rStyle w:val="DDLEmphasis"/>
          <w:rFonts w:ascii="Arial" w:hAnsi="Arial" w:cs="Arial"/>
          <w:b/>
          <w:bCs/>
          <w:color w:val="0D0D0D" w:themeColor="text1" w:themeTint="F2"/>
          <w:sz w:val="20"/>
        </w:rPr>
        <w:t>C</w:t>
      </w:r>
      <w:r w:rsidR="00DD5EB8" w:rsidRPr="003C4DF5">
        <w:rPr>
          <w:rStyle w:val="DDLEmphasis"/>
          <w:rFonts w:ascii="Arial" w:hAnsi="Arial" w:cs="Arial"/>
          <w:b/>
          <w:bCs/>
          <w:color w:val="0D0D0D" w:themeColor="text1" w:themeTint="F2"/>
          <w:sz w:val="20"/>
        </w:rPr>
        <w:t>onclusion</w:t>
      </w:r>
    </w:p>
    <w:p w14:paraId="0B62C808" w14:textId="76FB8512" w:rsidR="00C173AA" w:rsidRDefault="00C173AA" w:rsidP="007A3C71">
      <w:pPr>
        <w:pStyle w:val="DDLBodyText"/>
        <w:spacing w:after="120"/>
        <w:rPr>
          <w:color w:val="0D0D0D" w:themeColor="text1" w:themeTint="F2"/>
          <w:sz w:val="20"/>
          <w:lang w:val="en-US"/>
        </w:rPr>
      </w:pPr>
      <w:r w:rsidRPr="00D779CE">
        <w:rPr>
          <w:color w:val="0D0D0D" w:themeColor="text1" w:themeTint="F2"/>
          <w:sz w:val="20"/>
          <w:lang w:val="en-US"/>
        </w:rPr>
        <w:t xml:space="preserve">The study's findings highlight the potential for increased immunogenicity with the pulmonary route and suggest that the role of protein aggregates in immunogenicity </w:t>
      </w:r>
      <w:r w:rsidR="006053FF">
        <w:rPr>
          <w:color w:val="0D0D0D" w:themeColor="text1" w:themeTint="F2"/>
          <w:sz w:val="20"/>
          <w:lang w:val="en-US"/>
        </w:rPr>
        <w:t xml:space="preserve">needs further </w:t>
      </w:r>
      <w:r w:rsidR="006A7806">
        <w:rPr>
          <w:color w:val="0D0D0D" w:themeColor="text1" w:themeTint="F2"/>
          <w:sz w:val="20"/>
          <w:lang w:val="en-US"/>
        </w:rPr>
        <w:t>investigation</w:t>
      </w:r>
      <w:r w:rsidRPr="00D779CE">
        <w:rPr>
          <w:color w:val="0D0D0D" w:themeColor="text1" w:themeTint="F2"/>
          <w:sz w:val="20"/>
          <w:lang w:val="en-US"/>
        </w:rPr>
        <w:t xml:space="preserve">. Monitoring ADA levels is crucial, especially when strong immunogenicity is observed in animal studies. </w:t>
      </w:r>
      <w:r w:rsidR="003534E3">
        <w:rPr>
          <w:color w:val="0D0D0D" w:themeColor="text1" w:themeTint="F2"/>
          <w:sz w:val="20"/>
          <w:lang w:val="en-US"/>
        </w:rPr>
        <w:t xml:space="preserve">In our studies, a higher level of </w:t>
      </w:r>
      <w:r w:rsidR="007127CF">
        <w:rPr>
          <w:color w:val="0D0D0D" w:themeColor="text1" w:themeTint="F2"/>
          <w:sz w:val="20"/>
          <w:lang w:val="en-US"/>
        </w:rPr>
        <w:t xml:space="preserve">insoluble </w:t>
      </w:r>
      <w:r w:rsidR="003534E3">
        <w:rPr>
          <w:color w:val="0D0D0D" w:themeColor="text1" w:themeTint="F2"/>
          <w:sz w:val="20"/>
          <w:lang w:val="en-US"/>
        </w:rPr>
        <w:t xml:space="preserve">protein aggregates did not correlate with a higher ADA response. </w:t>
      </w:r>
      <w:r w:rsidRPr="00D779CE">
        <w:rPr>
          <w:color w:val="0D0D0D" w:themeColor="text1" w:themeTint="F2"/>
          <w:sz w:val="20"/>
          <w:lang w:val="en-US"/>
        </w:rPr>
        <w:t>From a vaccination perspective, the inhalation route shows promise in eliciting a robust immune response</w:t>
      </w:r>
      <w:r>
        <w:rPr>
          <w:color w:val="0D0D0D" w:themeColor="text1" w:themeTint="F2"/>
          <w:sz w:val="20"/>
          <w:lang w:val="en-US"/>
        </w:rPr>
        <w:t xml:space="preserve">.   </w:t>
      </w:r>
    </w:p>
    <w:p w14:paraId="57DCC0FB" w14:textId="77777777" w:rsidR="007D307A" w:rsidRPr="00405BD4" w:rsidRDefault="007D307A" w:rsidP="007A3C71">
      <w:pPr>
        <w:pStyle w:val="DDLBodyText"/>
        <w:spacing w:after="0"/>
        <w:rPr>
          <w:rStyle w:val="DDLEmphasis"/>
          <w:rFonts w:ascii="Arial" w:hAnsi="Arial" w:cs="Arial"/>
          <w:b/>
          <w:bCs/>
          <w:color w:val="0D0D0D" w:themeColor="text1" w:themeTint="F2"/>
          <w:sz w:val="16"/>
          <w:szCs w:val="16"/>
        </w:rPr>
      </w:pPr>
      <w:r w:rsidRPr="00405BD4">
        <w:rPr>
          <w:rStyle w:val="DDLEmphasis"/>
          <w:rFonts w:ascii="Arial" w:hAnsi="Arial" w:cs="Arial"/>
          <w:b/>
          <w:bCs/>
          <w:color w:val="0D0D0D" w:themeColor="text1" w:themeTint="F2"/>
          <w:sz w:val="16"/>
          <w:szCs w:val="16"/>
        </w:rPr>
        <w:t>References</w:t>
      </w:r>
    </w:p>
    <w:p w14:paraId="675B0D44" w14:textId="12893B29" w:rsidR="00E82B48" w:rsidRPr="00405BD4" w:rsidRDefault="00E82B48" w:rsidP="00405BD4">
      <w:pPr>
        <w:pStyle w:val="DDLBodyText"/>
        <w:spacing w:after="0"/>
        <w:ind w:left="360" w:hanging="360"/>
        <w:rPr>
          <w:rFonts w:asciiTheme="minorBidi" w:hAnsiTheme="minorBidi" w:cstheme="minorBidi"/>
          <w:sz w:val="16"/>
          <w:szCs w:val="16"/>
        </w:rPr>
      </w:pPr>
      <w:r w:rsidRPr="00405BD4">
        <w:rPr>
          <w:rFonts w:asciiTheme="minorBidi" w:hAnsiTheme="minorBidi" w:cstheme="minorBidi"/>
          <w:sz w:val="16"/>
          <w:szCs w:val="16"/>
        </w:rPr>
        <w:t xml:space="preserve">[1] Chang, R.Y.K., et al., </w:t>
      </w:r>
      <w:r w:rsidRPr="00405BD4">
        <w:rPr>
          <w:rFonts w:asciiTheme="minorBidi" w:hAnsiTheme="minorBidi" w:cstheme="minorBidi"/>
          <w:i/>
          <w:sz w:val="16"/>
          <w:szCs w:val="16"/>
        </w:rPr>
        <w:t>Dry powder pharmaceutical biologics for inhalation therapy.</w:t>
      </w:r>
      <w:r w:rsidRPr="00405BD4">
        <w:rPr>
          <w:rFonts w:asciiTheme="minorBidi" w:hAnsiTheme="minorBidi" w:cstheme="minorBidi"/>
          <w:sz w:val="16"/>
          <w:szCs w:val="16"/>
        </w:rPr>
        <w:t xml:space="preserve"> Advanced Drug Delivery Reviews, 2021. 172: p. 64-79.</w:t>
      </w:r>
    </w:p>
    <w:p w14:paraId="1875C633" w14:textId="77777777" w:rsidR="00CE09B6" w:rsidRPr="00405BD4" w:rsidRDefault="00CE09B6" w:rsidP="00405BD4">
      <w:pPr>
        <w:pStyle w:val="EndNoteBibliography"/>
        <w:spacing w:after="0"/>
        <w:ind w:left="360" w:hanging="360"/>
        <w:rPr>
          <w:rFonts w:asciiTheme="minorBidi" w:hAnsiTheme="minorBidi" w:cstheme="minorBidi"/>
          <w:sz w:val="16"/>
          <w:szCs w:val="16"/>
        </w:rPr>
      </w:pPr>
      <w:r w:rsidRPr="00405BD4">
        <w:rPr>
          <w:rFonts w:asciiTheme="minorBidi" w:eastAsia="Times New Roman" w:hAnsiTheme="minorBidi" w:cstheme="minorBidi"/>
          <w:noProof w:val="0"/>
          <w:sz w:val="16"/>
          <w:szCs w:val="16"/>
          <w:lang w:val="en-GB" w:eastAsia="en-GB"/>
        </w:rPr>
        <w:t xml:space="preserve">[2] Hall, A.P., et al., BSTP Review of 12 Case Studies Discussing the Challenges, Pathology, Immunogenicity, and Mechanisms of Inhaled Biologics. </w:t>
      </w:r>
      <w:proofErr w:type="spellStart"/>
      <w:r w:rsidRPr="00405BD4">
        <w:rPr>
          <w:rFonts w:asciiTheme="minorBidi" w:eastAsia="Times New Roman" w:hAnsiTheme="minorBidi" w:cstheme="minorBidi"/>
          <w:noProof w:val="0"/>
          <w:sz w:val="16"/>
          <w:szCs w:val="16"/>
          <w:lang w:val="en-GB" w:eastAsia="en-GB"/>
        </w:rPr>
        <w:t>Toxicol</w:t>
      </w:r>
      <w:proofErr w:type="spellEnd"/>
      <w:r w:rsidRPr="00405BD4">
        <w:rPr>
          <w:rFonts w:asciiTheme="minorBidi" w:eastAsia="Times New Roman" w:hAnsiTheme="minorBidi" w:cstheme="minorBidi"/>
          <w:noProof w:val="0"/>
          <w:sz w:val="16"/>
          <w:szCs w:val="16"/>
          <w:lang w:val="en-GB" w:eastAsia="en-GB"/>
        </w:rPr>
        <w:t xml:space="preserve"> </w:t>
      </w:r>
      <w:proofErr w:type="spellStart"/>
      <w:r w:rsidRPr="00405BD4">
        <w:rPr>
          <w:rFonts w:asciiTheme="minorBidi" w:eastAsia="Times New Roman" w:hAnsiTheme="minorBidi" w:cstheme="minorBidi"/>
          <w:noProof w:val="0"/>
          <w:sz w:val="16"/>
          <w:szCs w:val="16"/>
          <w:lang w:val="en-GB" w:eastAsia="en-GB"/>
        </w:rPr>
        <w:t>Pathol</w:t>
      </w:r>
      <w:proofErr w:type="spellEnd"/>
      <w:r w:rsidRPr="00405BD4">
        <w:rPr>
          <w:rFonts w:asciiTheme="minorBidi" w:eastAsia="Times New Roman" w:hAnsiTheme="minorBidi" w:cstheme="minorBidi"/>
          <w:noProof w:val="0"/>
          <w:sz w:val="16"/>
          <w:szCs w:val="16"/>
          <w:lang w:val="en-GB" w:eastAsia="en-GB"/>
        </w:rPr>
        <w:t>, 2021. 49(2): p. 235-260</w:t>
      </w:r>
      <w:r w:rsidRPr="00405BD4">
        <w:rPr>
          <w:rFonts w:asciiTheme="minorBidi" w:hAnsiTheme="minorBidi" w:cstheme="minorBidi"/>
          <w:sz w:val="16"/>
          <w:szCs w:val="16"/>
        </w:rPr>
        <w:t>.</w:t>
      </w:r>
    </w:p>
    <w:p w14:paraId="062C4615" w14:textId="6B4C9698" w:rsidR="00CE09B6" w:rsidRPr="00405BD4" w:rsidRDefault="00CE09B6" w:rsidP="00405BD4">
      <w:pPr>
        <w:pStyle w:val="DDLBodyText"/>
        <w:spacing w:after="0"/>
        <w:ind w:left="360" w:hanging="360"/>
        <w:rPr>
          <w:rStyle w:val="DDLEmphasis"/>
          <w:rFonts w:asciiTheme="minorBidi" w:hAnsiTheme="minorBidi" w:cstheme="minorBidi"/>
          <w:color w:val="0D0D0D" w:themeColor="text1" w:themeTint="F2"/>
          <w:sz w:val="16"/>
          <w:szCs w:val="16"/>
        </w:rPr>
      </w:pPr>
      <w:r w:rsidRPr="00405BD4">
        <w:rPr>
          <w:rStyle w:val="DDLEmphasis"/>
          <w:rFonts w:asciiTheme="minorBidi" w:hAnsiTheme="minorBidi" w:cstheme="minorBidi"/>
          <w:color w:val="0D0D0D" w:themeColor="text1" w:themeTint="F2"/>
          <w:sz w:val="16"/>
          <w:szCs w:val="16"/>
        </w:rPr>
        <w:t xml:space="preserve">[3] </w:t>
      </w:r>
      <w:r w:rsidRPr="00405BD4">
        <w:rPr>
          <w:rFonts w:asciiTheme="minorBidi" w:hAnsiTheme="minorBidi" w:cstheme="minorBidi"/>
          <w:sz w:val="16"/>
          <w:szCs w:val="16"/>
        </w:rPr>
        <w:t xml:space="preserve">Lechuga-Ballesteros, D., et al., </w:t>
      </w:r>
      <w:r w:rsidRPr="00405BD4">
        <w:rPr>
          <w:rFonts w:asciiTheme="minorBidi" w:hAnsiTheme="minorBidi" w:cstheme="minorBidi"/>
          <w:i/>
          <w:sz w:val="16"/>
          <w:szCs w:val="16"/>
        </w:rPr>
        <w:t>Trileucine improves aerosol performance and stability of spray-dried powders for inhalation.</w:t>
      </w:r>
      <w:r w:rsidRPr="00405BD4">
        <w:rPr>
          <w:rFonts w:asciiTheme="minorBidi" w:hAnsiTheme="minorBidi" w:cstheme="minorBidi"/>
          <w:sz w:val="16"/>
          <w:szCs w:val="16"/>
        </w:rPr>
        <w:t xml:space="preserve"> J Pharm Sci, 2008. </w:t>
      </w:r>
      <w:r w:rsidRPr="00405BD4">
        <w:rPr>
          <w:rFonts w:asciiTheme="minorBidi" w:hAnsiTheme="minorBidi" w:cstheme="minorBidi"/>
          <w:b/>
          <w:sz w:val="16"/>
          <w:szCs w:val="16"/>
        </w:rPr>
        <w:t>97</w:t>
      </w:r>
      <w:r w:rsidRPr="00405BD4">
        <w:rPr>
          <w:rFonts w:asciiTheme="minorBidi" w:hAnsiTheme="minorBidi" w:cstheme="minorBidi"/>
          <w:sz w:val="16"/>
          <w:szCs w:val="16"/>
        </w:rPr>
        <w:t>(1): p. 287-302.</w:t>
      </w:r>
    </w:p>
    <w:p w14:paraId="4020E764" w14:textId="591497D2" w:rsidR="00CE09B6" w:rsidRPr="00405BD4" w:rsidRDefault="00CE09B6" w:rsidP="00405BD4">
      <w:pPr>
        <w:pStyle w:val="DDLBodyText"/>
        <w:spacing w:after="0"/>
        <w:ind w:left="360" w:hanging="360"/>
        <w:rPr>
          <w:rStyle w:val="DDLEmphasis"/>
          <w:rFonts w:asciiTheme="minorBidi" w:hAnsiTheme="minorBidi" w:cstheme="minorBidi"/>
          <w:color w:val="0D0D0D" w:themeColor="text1" w:themeTint="F2"/>
          <w:sz w:val="16"/>
          <w:szCs w:val="16"/>
        </w:rPr>
      </w:pPr>
      <w:r w:rsidRPr="00405BD4">
        <w:rPr>
          <w:rStyle w:val="DDLEmphasis"/>
          <w:rFonts w:asciiTheme="minorBidi" w:hAnsiTheme="minorBidi" w:cstheme="minorBidi"/>
          <w:color w:val="0D0D0D" w:themeColor="text1" w:themeTint="F2"/>
          <w:sz w:val="16"/>
          <w:szCs w:val="16"/>
        </w:rPr>
        <w:t xml:space="preserve">[4] </w:t>
      </w:r>
      <w:r w:rsidRPr="00405BD4">
        <w:rPr>
          <w:rFonts w:asciiTheme="minorBidi" w:hAnsiTheme="minorBidi" w:cstheme="minorBidi"/>
          <w:sz w:val="16"/>
          <w:szCs w:val="16"/>
        </w:rPr>
        <w:t xml:space="preserve">Rosenberg, A.S., </w:t>
      </w:r>
      <w:r w:rsidRPr="00405BD4">
        <w:rPr>
          <w:rFonts w:asciiTheme="minorBidi" w:hAnsiTheme="minorBidi" w:cstheme="minorBidi"/>
          <w:i/>
          <w:sz w:val="16"/>
          <w:szCs w:val="16"/>
        </w:rPr>
        <w:t>Effects of protein aggregates: an immunologic perspective.</w:t>
      </w:r>
      <w:r w:rsidRPr="00405BD4">
        <w:rPr>
          <w:rFonts w:asciiTheme="minorBidi" w:hAnsiTheme="minorBidi" w:cstheme="minorBidi"/>
          <w:sz w:val="16"/>
          <w:szCs w:val="16"/>
        </w:rPr>
        <w:t xml:space="preserve"> </w:t>
      </w:r>
      <w:proofErr w:type="spellStart"/>
      <w:r w:rsidRPr="00405BD4">
        <w:rPr>
          <w:rFonts w:asciiTheme="minorBidi" w:hAnsiTheme="minorBidi" w:cstheme="minorBidi"/>
          <w:sz w:val="16"/>
          <w:szCs w:val="16"/>
        </w:rPr>
        <w:t>Aaps</w:t>
      </w:r>
      <w:proofErr w:type="spellEnd"/>
      <w:r w:rsidRPr="00405BD4">
        <w:rPr>
          <w:rFonts w:asciiTheme="minorBidi" w:hAnsiTheme="minorBidi" w:cstheme="minorBidi"/>
          <w:sz w:val="16"/>
          <w:szCs w:val="16"/>
        </w:rPr>
        <w:t xml:space="preserve"> j, 2006. </w:t>
      </w:r>
      <w:r w:rsidRPr="00405BD4">
        <w:rPr>
          <w:rFonts w:asciiTheme="minorBidi" w:hAnsiTheme="minorBidi" w:cstheme="minorBidi"/>
          <w:b/>
          <w:sz w:val="16"/>
          <w:szCs w:val="16"/>
        </w:rPr>
        <w:t>8</w:t>
      </w:r>
      <w:r w:rsidRPr="00405BD4">
        <w:rPr>
          <w:rFonts w:asciiTheme="minorBidi" w:hAnsiTheme="minorBidi" w:cstheme="minorBidi"/>
          <w:sz w:val="16"/>
          <w:szCs w:val="16"/>
        </w:rPr>
        <w:t>(3): p. E501-7.</w:t>
      </w:r>
    </w:p>
    <w:p w14:paraId="1C8E21F6" w14:textId="016633D4" w:rsidR="00CE09B6" w:rsidRPr="00405BD4" w:rsidRDefault="00CE09B6" w:rsidP="00405BD4">
      <w:pPr>
        <w:pStyle w:val="DDLBodyText"/>
        <w:spacing w:after="0"/>
        <w:ind w:left="360" w:hanging="360"/>
        <w:rPr>
          <w:rStyle w:val="DDLEmphasis"/>
          <w:rFonts w:asciiTheme="minorBidi" w:hAnsiTheme="minorBidi" w:cstheme="minorBidi"/>
          <w:color w:val="0D0D0D" w:themeColor="text1" w:themeTint="F2"/>
          <w:sz w:val="16"/>
          <w:szCs w:val="16"/>
        </w:rPr>
      </w:pPr>
      <w:r w:rsidRPr="00405BD4">
        <w:rPr>
          <w:rStyle w:val="DDLEmphasis"/>
          <w:rFonts w:asciiTheme="minorBidi" w:hAnsiTheme="minorBidi" w:cstheme="minorBidi"/>
          <w:color w:val="0D0D0D" w:themeColor="text1" w:themeTint="F2"/>
          <w:sz w:val="16"/>
          <w:szCs w:val="16"/>
        </w:rPr>
        <w:t xml:space="preserve">[5] </w:t>
      </w:r>
      <w:proofErr w:type="spellStart"/>
      <w:r w:rsidRPr="00405BD4">
        <w:rPr>
          <w:rFonts w:asciiTheme="minorBidi" w:hAnsiTheme="minorBidi" w:cstheme="minorBidi"/>
          <w:sz w:val="16"/>
          <w:szCs w:val="16"/>
        </w:rPr>
        <w:t>Jiskoot</w:t>
      </w:r>
      <w:proofErr w:type="spellEnd"/>
      <w:r w:rsidRPr="00405BD4">
        <w:rPr>
          <w:rFonts w:asciiTheme="minorBidi" w:hAnsiTheme="minorBidi" w:cstheme="minorBidi"/>
          <w:sz w:val="16"/>
          <w:szCs w:val="16"/>
        </w:rPr>
        <w:t xml:space="preserve">, W., et al., </w:t>
      </w:r>
      <w:r w:rsidRPr="00405BD4">
        <w:rPr>
          <w:rFonts w:asciiTheme="minorBidi" w:hAnsiTheme="minorBidi" w:cstheme="minorBidi"/>
          <w:i/>
          <w:sz w:val="16"/>
          <w:szCs w:val="16"/>
        </w:rPr>
        <w:t>Mouse Models for Assessing Protein Immunogenicity: Lessons and Challenges.</w:t>
      </w:r>
      <w:r w:rsidRPr="00405BD4">
        <w:rPr>
          <w:rFonts w:asciiTheme="minorBidi" w:hAnsiTheme="minorBidi" w:cstheme="minorBidi"/>
          <w:sz w:val="16"/>
          <w:szCs w:val="16"/>
        </w:rPr>
        <w:t xml:space="preserve"> J Pharm Sci, 2016. </w:t>
      </w:r>
      <w:r w:rsidRPr="00405BD4">
        <w:rPr>
          <w:rFonts w:asciiTheme="minorBidi" w:hAnsiTheme="minorBidi" w:cstheme="minorBidi"/>
          <w:b/>
          <w:sz w:val="16"/>
          <w:szCs w:val="16"/>
        </w:rPr>
        <w:t>105</w:t>
      </w:r>
      <w:r w:rsidRPr="00405BD4">
        <w:rPr>
          <w:rFonts w:asciiTheme="minorBidi" w:hAnsiTheme="minorBidi" w:cstheme="minorBidi"/>
          <w:sz w:val="16"/>
          <w:szCs w:val="16"/>
        </w:rPr>
        <w:t>(5): p. 1567-1575.</w:t>
      </w:r>
    </w:p>
    <w:p w14:paraId="55BD793F" w14:textId="7FA850AA" w:rsidR="00CE09B6" w:rsidRPr="00405BD4" w:rsidRDefault="00CE09B6" w:rsidP="00405BD4">
      <w:pPr>
        <w:pStyle w:val="DDLBodyText"/>
        <w:spacing w:after="0"/>
        <w:ind w:left="360" w:hanging="360"/>
        <w:rPr>
          <w:rFonts w:asciiTheme="minorBidi" w:hAnsiTheme="minorBidi" w:cstheme="minorBidi"/>
          <w:sz w:val="16"/>
          <w:szCs w:val="16"/>
        </w:rPr>
      </w:pPr>
      <w:r w:rsidRPr="00405BD4">
        <w:rPr>
          <w:rStyle w:val="DDLEmphasis"/>
          <w:rFonts w:asciiTheme="minorBidi" w:hAnsiTheme="minorBidi" w:cstheme="minorBidi"/>
          <w:color w:val="0D0D0D" w:themeColor="text1" w:themeTint="F2"/>
          <w:sz w:val="16"/>
          <w:szCs w:val="16"/>
        </w:rPr>
        <w:t xml:space="preserve">[6] </w:t>
      </w:r>
      <w:r w:rsidRPr="00405BD4">
        <w:rPr>
          <w:rFonts w:asciiTheme="minorBidi" w:hAnsiTheme="minorBidi" w:cstheme="minorBidi"/>
          <w:sz w:val="16"/>
          <w:szCs w:val="16"/>
        </w:rPr>
        <w:t xml:space="preserve">Patton, J.S., </w:t>
      </w:r>
      <w:r w:rsidRPr="00405BD4">
        <w:rPr>
          <w:rFonts w:asciiTheme="minorBidi" w:hAnsiTheme="minorBidi" w:cstheme="minorBidi"/>
          <w:i/>
          <w:sz w:val="16"/>
          <w:szCs w:val="16"/>
        </w:rPr>
        <w:t>Mechanisms of macromolecule absorption by the lungs.</w:t>
      </w:r>
      <w:r w:rsidRPr="00405BD4">
        <w:rPr>
          <w:rFonts w:asciiTheme="minorBidi" w:hAnsiTheme="minorBidi" w:cstheme="minorBidi"/>
          <w:sz w:val="16"/>
          <w:szCs w:val="16"/>
        </w:rPr>
        <w:t xml:space="preserve"> Advanced Drug Delivery Reviews, 1996. 19(1): p. 3-36.</w:t>
      </w:r>
    </w:p>
    <w:p w14:paraId="57DCC100" w14:textId="6076FCA9" w:rsidR="00A515A9" w:rsidRPr="003C4DF5" w:rsidRDefault="00CE09B6" w:rsidP="00405BD4">
      <w:pPr>
        <w:pStyle w:val="DDLBodyText"/>
        <w:spacing w:after="0"/>
        <w:ind w:left="360" w:hanging="360"/>
        <w:rPr>
          <w:color w:val="0D0D0D" w:themeColor="text1" w:themeTint="F2"/>
        </w:rPr>
      </w:pPr>
      <w:r w:rsidRPr="00405BD4">
        <w:rPr>
          <w:rFonts w:asciiTheme="minorBidi" w:hAnsiTheme="minorBidi" w:cstheme="minorBidi"/>
          <w:sz w:val="16"/>
          <w:szCs w:val="16"/>
        </w:rPr>
        <w:t>[7] Fahy, J.V., et al., effect of aerosolized anti-</w:t>
      </w:r>
      <w:proofErr w:type="spellStart"/>
      <w:r w:rsidRPr="00405BD4">
        <w:rPr>
          <w:rFonts w:asciiTheme="minorBidi" w:hAnsiTheme="minorBidi" w:cstheme="minorBidi"/>
          <w:sz w:val="16"/>
          <w:szCs w:val="16"/>
        </w:rPr>
        <w:t>IgE</w:t>
      </w:r>
      <w:proofErr w:type="spellEnd"/>
      <w:r w:rsidRPr="00405BD4">
        <w:rPr>
          <w:rFonts w:asciiTheme="minorBidi" w:hAnsiTheme="minorBidi" w:cstheme="minorBidi"/>
          <w:sz w:val="16"/>
          <w:szCs w:val="16"/>
        </w:rPr>
        <w:t xml:space="preserve"> (E25) on airway responses to inhaled allergen in asthmatic subjects. Am J Respir Crit Care Med, 1999. 160(3): p. 1023-7.</w:t>
      </w:r>
    </w:p>
    <w:sectPr w:rsidR="00A515A9" w:rsidRPr="003C4DF5" w:rsidSect="00660395">
      <w:headerReference w:type="even" r:id="rId14"/>
      <w:headerReference w:type="default" r:id="rId15"/>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FF867" w14:textId="77777777" w:rsidR="003E3F34" w:rsidRDefault="003E3F34" w:rsidP="00A515A9">
      <w:pPr>
        <w:spacing w:after="0"/>
      </w:pPr>
      <w:r>
        <w:separator/>
      </w:r>
    </w:p>
  </w:endnote>
  <w:endnote w:type="continuationSeparator" w:id="0">
    <w:p w14:paraId="6581A2B4" w14:textId="77777777" w:rsidR="003E3F34" w:rsidRDefault="003E3F34"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D9FA1" w14:textId="77777777" w:rsidR="003E3F34" w:rsidRDefault="003E3F34" w:rsidP="00A515A9">
      <w:pPr>
        <w:spacing w:after="0"/>
      </w:pPr>
      <w:r>
        <w:separator/>
      </w:r>
    </w:p>
  </w:footnote>
  <w:footnote w:type="continuationSeparator" w:id="0">
    <w:p w14:paraId="2A1BE082" w14:textId="77777777" w:rsidR="003E3F34" w:rsidRDefault="003E3F34"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40C48C84" w:rsidR="00C126B9" w:rsidRPr="00677ADE" w:rsidRDefault="009843B7" w:rsidP="002D5B1A">
    <w:pPr>
      <w:pStyle w:val="Header"/>
      <w:pBdr>
        <w:bottom w:val="single" w:sz="6" w:space="1" w:color="auto"/>
      </w:pBdr>
      <w:rPr>
        <w:i/>
      </w:rPr>
    </w:pPr>
    <w:r>
      <w:rPr>
        <w:i/>
      </w:rPr>
      <w:t>,</w:t>
    </w:r>
    <w:r w:rsidR="002D5B1A" w:rsidRPr="002D5B1A">
      <w:rPr>
        <w:i/>
      </w:rPr>
      <w:t xml:space="preserve"> </w:t>
    </w:r>
    <w:r w:rsidR="002D5B1A">
      <w:rPr>
        <w:i/>
      </w:rPr>
      <w:t>Drug Delivery to the Lungs, Volume 34</w:t>
    </w:r>
    <w:r w:rsidR="002D5B1A" w:rsidRPr="00964A86">
      <w:rPr>
        <w:i/>
      </w:rPr>
      <w:t>, 20</w:t>
    </w:r>
    <w:r w:rsidR="002D5B1A">
      <w:rPr>
        <w:i/>
      </w:rPr>
      <w:t>23</w:t>
    </w:r>
    <w:r w:rsidR="002D5B1A" w:rsidRPr="00964A86">
      <w:rPr>
        <w:i/>
      </w:rPr>
      <w:t xml:space="preserve"> - </w:t>
    </w:r>
    <w:r w:rsidR="002D5B1A" w:rsidRPr="00BD7DE3">
      <w:rPr>
        <w:i/>
      </w:rPr>
      <w:fldChar w:fldCharType="begin"/>
    </w:r>
    <w:r w:rsidR="002D5B1A" w:rsidRPr="00BD7DE3">
      <w:rPr>
        <w:i/>
      </w:rPr>
      <w:instrText xml:space="preserve"> REF Author \h  \* MERGEFORMAT </w:instrText>
    </w:r>
    <w:r w:rsidR="002D5B1A" w:rsidRPr="00BD7DE3">
      <w:rPr>
        <w:i/>
      </w:rPr>
    </w:r>
    <w:r w:rsidR="002D5B1A" w:rsidRPr="00BD7DE3">
      <w:rPr>
        <w:i/>
      </w:rPr>
      <w:fldChar w:fldCharType="separate"/>
    </w:r>
    <w:r w:rsidR="002D5B1A" w:rsidRPr="00BD7DE3">
      <w:rPr>
        <w:i/>
      </w:rPr>
      <w:fldChar w:fldCharType="end"/>
    </w:r>
    <w:r w:rsidR="00990C1E" w:rsidRPr="00677ADE">
      <w:rPr>
        <w:i/>
      </w:rPr>
      <w:fldChar w:fldCharType="begin"/>
    </w:r>
    <w:r w:rsidR="00990C1E" w:rsidRPr="00677ADE">
      <w:rPr>
        <w:i/>
      </w:rPr>
      <w:instrText xml:space="preserve"> REF Title \h  \* MERGEFORMAT </w:instrText>
    </w:r>
    <w:r w:rsidR="00990C1E" w:rsidRPr="00677ADE">
      <w:rPr>
        <w:i/>
      </w:rPr>
    </w:r>
    <w:r w:rsidR="00990C1E" w:rsidRPr="00677ADE">
      <w:rPr>
        <w:i/>
      </w:rPr>
      <w:fldChar w:fldCharType="separate"/>
    </w:r>
    <w:sdt>
      <w:sdtPr>
        <w:rPr>
          <w:i/>
        </w:rPr>
        <w:alias w:val="Title"/>
        <w:tag w:val="Title"/>
        <w:id w:val="-2099240098"/>
        <w:lock w:val="sdtLocked"/>
        <w:placeholder>
          <w:docPart w:val="087C760B68B240658CB4852DC55C46D3"/>
        </w:placeholder>
      </w:sdtPr>
      <w:sdtContent>
        <w:r w:rsidR="00677ADE" w:rsidRPr="00677ADE">
          <w:rPr>
            <w:i/>
          </w:rPr>
          <w:t>Impact</w:t>
        </w:r>
        <w:r w:rsidR="00677ADE" w:rsidRPr="00677ADE">
          <w:rPr>
            <w:rStyle w:val="PlaceholderText"/>
            <w:i/>
            <w:color w:val="auto"/>
          </w:rPr>
          <w:t xml:space="preserve"> </w:t>
        </w:r>
        <w:r w:rsidR="00677ADE" w:rsidRPr="00677ADE">
          <w:rPr>
            <w:rFonts w:asciiTheme="minorBidi" w:eastAsiaTheme="minorHAnsi" w:hAnsiTheme="minorBidi" w:cstheme="minorBidi"/>
            <w:i/>
            <w:sz w:val="20"/>
            <w:szCs w:val="36"/>
            <w:lang w:eastAsia="en-US"/>
          </w:rPr>
          <w:t>of protein aggregation on the immunogenicity of a human monoclonal antibody following pulmonary administration in mice</w:t>
        </w:r>
        <w:r w:rsidR="00677ADE" w:rsidRPr="00677ADE">
          <w:rPr>
            <w:rFonts w:asciiTheme="minorHAnsi" w:eastAsiaTheme="minorHAnsi" w:hAnsiTheme="minorHAnsi" w:cstheme="minorHAnsi"/>
            <w:i/>
            <w:sz w:val="20"/>
            <w:szCs w:val="36"/>
            <w:lang w:eastAsia="en-US"/>
          </w:rPr>
          <w:t xml:space="preserve"> </w:t>
        </w:r>
      </w:sdtContent>
    </w:sdt>
    <w:r w:rsidR="00990C1E" w:rsidRPr="00677ADE">
      <w:rPr>
        <w: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0985FA45"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w:t>
    </w:r>
    <w:r w:rsidR="00677ADE">
      <w:rPr>
        <w:i/>
      </w:rPr>
      <w:t>–</w:t>
    </w:r>
    <w:r w:rsidR="00964A86" w:rsidRPr="00964A86">
      <w:rPr>
        <w:i/>
      </w:rPr>
      <w:t xml:space="preserve">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1041593484"/>
        <w:lock w:val="sdtLocked"/>
        <w:placeholder>
          <w:docPart w:val="8767CCE5C7C749C29833C80B52C2E589"/>
        </w:placeholder>
      </w:sdtPr>
      <w:sdtEndPr>
        <w:rPr>
          <w:rStyle w:val="PlaceholderText"/>
          <w:color w:val="808080"/>
        </w:rPr>
      </w:sdtEndPr>
      <w:sdtContent>
        <w:r w:rsidR="00677ADE">
          <w:rPr>
            <w:i/>
          </w:rPr>
          <w:t xml:space="preserve">Sohaib </w:t>
        </w:r>
        <w:r w:rsidR="00C35C7F">
          <w:rPr>
            <w:i/>
          </w:rPr>
          <w:t>Mahri</w:t>
        </w:r>
      </w:sdtContent>
    </w:sdt>
    <w:r w:rsidR="00990C1E" w:rsidRPr="00BD7DE3">
      <w:rPr>
        <w:i/>
      </w:rPr>
      <w:fldChar w:fldCharType="end"/>
    </w:r>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23651BD7"/>
    <w:multiLevelType w:val="multilevel"/>
    <w:tmpl w:val="92F2C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1A75EE1"/>
    <w:multiLevelType w:val="multilevel"/>
    <w:tmpl w:val="72F22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DB05463"/>
    <w:multiLevelType w:val="hybridMultilevel"/>
    <w:tmpl w:val="6A20AC9E"/>
    <w:lvl w:ilvl="0" w:tplc="65AE1F0C">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abstractNum w:abstractNumId="8" w15:restartNumberingAfterBreak="0">
    <w:nsid w:val="7A4F0CDB"/>
    <w:multiLevelType w:val="multilevel"/>
    <w:tmpl w:val="A55C36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BA967E2"/>
    <w:multiLevelType w:val="multilevel"/>
    <w:tmpl w:val="E9FACE98"/>
    <w:lvl w:ilvl="0">
      <w:start w:val="1"/>
      <w:numFmt w:val="decimal"/>
      <w:suff w:val="space"/>
      <w:lvlText w:val="%1."/>
      <w:lvlJc w:val="left"/>
      <w:pPr>
        <w:ind w:left="0" w:firstLine="0"/>
      </w:pPr>
      <w:rPr>
        <w:rFonts w:hint="default"/>
        <w:lang w:val="en-GB"/>
      </w:rPr>
    </w:lvl>
    <w:lvl w:ilvl="1">
      <w:start w:val="1"/>
      <w:numFmt w:val="decimal"/>
      <w:suff w:val="space"/>
      <w:lvlText w:val="%1.%2."/>
      <w:lvlJc w:val="left"/>
      <w:pPr>
        <w:ind w:left="1418" w:firstLine="0"/>
      </w:pPr>
      <w:rPr>
        <w:rFonts w:hint="default"/>
        <w:lang w:val="en-GB"/>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16cid:durableId="718355515">
    <w:abstractNumId w:val="7"/>
  </w:num>
  <w:num w:numId="2" w16cid:durableId="1433430399">
    <w:abstractNumId w:val="0"/>
  </w:num>
  <w:num w:numId="3" w16cid:durableId="127864153">
    <w:abstractNumId w:val="4"/>
  </w:num>
  <w:num w:numId="4" w16cid:durableId="629629590">
    <w:abstractNumId w:val="6"/>
  </w:num>
  <w:num w:numId="5" w16cid:durableId="1128620395">
    <w:abstractNumId w:val="3"/>
  </w:num>
  <w:num w:numId="6" w16cid:durableId="913273367">
    <w:abstractNumId w:val="8"/>
  </w:num>
  <w:num w:numId="7" w16cid:durableId="1078015592">
    <w:abstractNumId w:val="2"/>
  </w:num>
  <w:num w:numId="8" w16cid:durableId="1122848586">
    <w:abstractNumId w:val="1"/>
  </w:num>
  <w:num w:numId="9" w16cid:durableId="1389650199">
    <w:abstractNumId w:val="9"/>
  </w:num>
  <w:num w:numId="10" w16cid:durableId="10965548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I1MzCwNDc1NTe0MDVU0lEKTi0uzszPAykwqQUAPwCREywAAAA="/>
  </w:docVars>
  <w:rsids>
    <w:rsidRoot w:val="000E77D5"/>
    <w:rsid w:val="00001C1A"/>
    <w:rsid w:val="00005105"/>
    <w:rsid w:val="0000622A"/>
    <w:rsid w:val="0000715D"/>
    <w:rsid w:val="0001616D"/>
    <w:rsid w:val="00016641"/>
    <w:rsid w:val="00020FCD"/>
    <w:rsid w:val="00032260"/>
    <w:rsid w:val="00042D62"/>
    <w:rsid w:val="00054372"/>
    <w:rsid w:val="00061A5B"/>
    <w:rsid w:val="00063413"/>
    <w:rsid w:val="0006467A"/>
    <w:rsid w:val="00070A7C"/>
    <w:rsid w:val="00071349"/>
    <w:rsid w:val="0008012B"/>
    <w:rsid w:val="00094C94"/>
    <w:rsid w:val="000A10EC"/>
    <w:rsid w:val="000A2590"/>
    <w:rsid w:val="000A40BA"/>
    <w:rsid w:val="000A5A12"/>
    <w:rsid w:val="000B6F85"/>
    <w:rsid w:val="000B782D"/>
    <w:rsid w:val="000D18CC"/>
    <w:rsid w:val="000D4CA5"/>
    <w:rsid w:val="000D7803"/>
    <w:rsid w:val="000E272C"/>
    <w:rsid w:val="000E77D5"/>
    <w:rsid w:val="000F0A11"/>
    <w:rsid w:val="000F4730"/>
    <w:rsid w:val="00101117"/>
    <w:rsid w:val="001133C1"/>
    <w:rsid w:val="001216D5"/>
    <w:rsid w:val="0012224E"/>
    <w:rsid w:val="00134F65"/>
    <w:rsid w:val="00134FB6"/>
    <w:rsid w:val="00137624"/>
    <w:rsid w:val="00145AEE"/>
    <w:rsid w:val="00146C62"/>
    <w:rsid w:val="001516A0"/>
    <w:rsid w:val="001572C1"/>
    <w:rsid w:val="00157770"/>
    <w:rsid w:val="00160344"/>
    <w:rsid w:val="001604DB"/>
    <w:rsid w:val="001637E4"/>
    <w:rsid w:val="00166FBA"/>
    <w:rsid w:val="0017755C"/>
    <w:rsid w:val="00185B34"/>
    <w:rsid w:val="001942DB"/>
    <w:rsid w:val="00195872"/>
    <w:rsid w:val="001B0E1B"/>
    <w:rsid w:val="001B1E20"/>
    <w:rsid w:val="001B35FE"/>
    <w:rsid w:val="001C1A34"/>
    <w:rsid w:val="001C66DF"/>
    <w:rsid w:val="001D3557"/>
    <w:rsid w:val="001E11C6"/>
    <w:rsid w:val="001F4D56"/>
    <w:rsid w:val="001F70F6"/>
    <w:rsid w:val="001F79B3"/>
    <w:rsid w:val="00202A5F"/>
    <w:rsid w:val="002033B8"/>
    <w:rsid w:val="00207F9E"/>
    <w:rsid w:val="00210DCB"/>
    <w:rsid w:val="00212651"/>
    <w:rsid w:val="00217845"/>
    <w:rsid w:val="0023097F"/>
    <w:rsid w:val="00231C18"/>
    <w:rsid w:val="00242F1F"/>
    <w:rsid w:val="00246015"/>
    <w:rsid w:val="00247431"/>
    <w:rsid w:val="0025229A"/>
    <w:rsid w:val="002629CF"/>
    <w:rsid w:val="00263A38"/>
    <w:rsid w:val="002666D8"/>
    <w:rsid w:val="002719E4"/>
    <w:rsid w:val="002754A0"/>
    <w:rsid w:val="00275AFE"/>
    <w:rsid w:val="00276D6A"/>
    <w:rsid w:val="00281232"/>
    <w:rsid w:val="00283F05"/>
    <w:rsid w:val="00287EA3"/>
    <w:rsid w:val="0029067A"/>
    <w:rsid w:val="00291CA3"/>
    <w:rsid w:val="00294AAB"/>
    <w:rsid w:val="002A3E34"/>
    <w:rsid w:val="002B74ED"/>
    <w:rsid w:val="002D2073"/>
    <w:rsid w:val="002D5B1A"/>
    <w:rsid w:val="002E594E"/>
    <w:rsid w:val="002E77AE"/>
    <w:rsid w:val="002F38E3"/>
    <w:rsid w:val="00310C6B"/>
    <w:rsid w:val="00311E4A"/>
    <w:rsid w:val="0031528C"/>
    <w:rsid w:val="00320200"/>
    <w:rsid w:val="00323FE7"/>
    <w:rsid w:val="0033185B"/>
    <w:rsid w:val="00331F2F"/>
    <w:rsid w:val="0034725F"/>
    <w:rsid w:val="003502F1"/>
    <w:rsid w:val="003534E3"/>
    <w:rsid w:val="00360531"/>
    <w:rsid w:val="003642BE"/>
    <w:rsid w:val="003845F9"/>
    <w:rsid w:val="00385BE8"/>
    <w:rsid w:val="00387ECA"/>
    <w:rsid w:val="0039248E"/>
    <w:rsid w:val="003928E2"/>
    <w:rsid w:val="0039719E"/>
    <w:rsid w:val="003A6DA9"/>
    <w:rsid w:val="003A72E2"/>
    <w:rsid w:val="003A73F0"/>
    <w:rsid w:val="003A7D16"/>
    <w:rsid w:val="003B1031"/>
    <w:rsid w:val="003B383B"/>
    <w:rsid w:val="003B65D1"/>
    <w:rsid w:val="003B73DD"/>
    <w:rsid w:val="003C0499"/>
    <w:rsid w:val="003C4DF5"/>
    <w:rsid w:val="003C568E"/>
    <w:rsid w:val="003C58EE"/>
    <w:rsid w:val="003C6A3B"/>
    <w:rsid w:val="003D10FC"/>
    <w:rsid w:val="003D3DDE"/>
    <w:rsid w:val="003D7C47"/>
    <w:rsid w:val="003E1D2A"/>
    <w:rsid w:val="003E3F34"/>
    <w:rsid w:val="003E5D10"/>
    <w:rsid w:val="003F0E4A"/>
    <w:rsid w:val="003F37A9"/>
    <w:rsid w:val="003F39C0"/>
    <w:rsid w:val="00404A4E"/>
    <w:rsid w:val="00405BD4"/>
    <w:rsid w:val="0040614F"/>
    <w:rsid w:val="00407FC1"/>
    <w:rsid w:val="0041018A"/>
    <w:rsid w:val="00424C98"/>
    <w:rsid w:val="00427F09"/>
    <w:rsid w:val="00431EA7"/>
    <w:rsid w:val="0043333C"/>
    <w:rsid w:val="00440861"/>
    <w:rsid w:val="00442036"/>
    <w:rsid w:val="00444A63"/>
    <w:rsid w:val="00447700"/>
    <w:rsid w:val="00484868"/>
    <w:rsid w:val="00490C5A"/>
    <w:rsid w:val="004951C7"/>
    <w:rsid w:val="00496006"/>
    <w:rsid w:val="0049785F"/>
    <w:rsid w:val="004A41B2"/>
    <w:rsid w:val="004A684A"/>
    <w:rsid w:val="004B1BDC"/>
    <w:rsid w:val="004B2051"/>
    <w:rsid w:val="004B6D88"/>
    <w:rsid w:val="004C1847"/>
    <w:rsid w:val="004D1AB7"/>
    <w:rsid w:val="004F7E1D"/>
    <w:rsid w:val="004F7F64"/>
    <w:rsid w:val="00510E76"/>
    <w:rsid w:val="005210B0"/>
    <w:rsid w:val="0053015E"/>
    <w:rsid w:val="005302DC"/>
    <w:rsid w:val="005303CA"/>
    <w:rsid w:val="005357DB"/>
    <w:rsid w:val="00536FE6"/>
    <w:rsid w:val="00541F41"/>
    <w:rsid w:val="00544864"/>
    <w:rsid w:val="00544FB7"/>
    <w:rsid w:val="00553373"/>
    <w:rsid w:val="00554CC5"/>
    <w:rsid w:val="00564693"/>
    <w:rsid w:val="00565D5A"/>
    <w:rsid w:val="00566BFA"/>
    <w:rsid w:val="00582113"/>
    <w:rsid w:val="00591DC8"/>
    <w:rsid w:val="00593A46"/>
    <w:rsid w:val="0059443A"/>
    <w:rsid w:val="00596663"/>
    <w:rsid w:val="005A4AE1"/>
    <w:rsid w:val="005A7C9E"/>
    <w:rsid w:val="005B4278"/>
    <w:rsid w:val="005B5F2A"/>
    <w:rsid w:val="005B5FD9"/>
    <w:rsid w:val="005C22F9"/>
    <w:rsid w:val="005D1383"/>
    <w:rsid w:val="005D2526"/>
    <w:rsid w:val="005D441D"/>
    <w:rsid w:val="005D7915"/>
    <w:rsid w:val="005E0140"/>
    <w:rsid w:val="005E4B78"/>
    <w:rsid w:val="005F255D"/>
    <w:rsid w:val="005F2A62"/>
    <w:rsid w:val="005F4472"/>
    <w:rsid w:val="00601DEC"/>
    <w:rsid w:val="006047B7"/>
    <w:rsid w:val="006053FF"/>
    <w:rsid w:val="00613573"/>
    <w:rsid w:val="006220F6"/>
    <w:rsid w:val="00623DF2"/>
    <w:rsid w:val="00631B86"/>
    <w:rsid w:val="006370EF"/>
    <w:rsid w:val="00637225"/>
    <w:rsid w:val="00642787"/>
    <w:rsid w:val="006453F1"/>
    <w:rsid w:val="006464EA"/>
    <w:rsid w:val="00656A2F"/>
    <w:rsid w:val="00660395"/>
    <w:rsid w:val="00671088"/>
    <w:rsid w:val="006739D9"/>
    <w:rsid w:val="00676DA7"/>
    <w:rsid w:val="00677708"/>
    <w:rsid w:val="00677ADE"/>
    <w:rsid w:val="00682B0C"/>
    <w:rsid w:val="00684537"/>
    <w:rsid w:val="00686D0B"/>
    <w:rsid w:val="00687EDD"/>
    <w:rsid w:val="00697AE7"/>
    <w:rsid w:val="006A1919"/>
    <w:rsid w:val="006A1A09"/>
    <w:rsid w:val="006A7191"/>
    <w:rsid w:val="006A7806"/>
    <w:rsid w:val="006A7D26"/>
    <w:rsid w:val="006B12B5"/>
    <w:rsid w:val="006B3D22"/>
    <w:rsid w:val="006C0425"/>
    <w:rsid w:val="006C1DCE"/>
    <w:rsid w:val="006D5021"/>
    <w:rsid w:val="006D58A6"/>
    <w:rsid w:val="006E01AF"/>
    <w:rsid w:val="006E1C6F"/>
    <w:rsid w:val="006F0288"/>
    <w:rsid w:val="006F2D55"/>
    <w:rsid w:val="006F616E"/>
    <w:rsid w:val="0070763C"/>
    <w:rsid w:val="00711C1F"/>
    <w:rsid w:val="007127CF"/>
    <w:rsid w:val="00715F4B"/>
    <w:rsid w:val="00741FF3"/>
    <w:rsid w:val="0074698C"/>
    <w:rsid w:val="00760438"/>
    <w:rsid w:val="00767BB1"/>
    <w:rsid w:val="007735FD"/>
    <w:rsid w:val="00774E51"/>
    <w:rsid w:val="00781E78"/>
    <w:rsid w:val="0078212D"/>
    <w:rsid w:val="00784010"/>
    <w:rsid w:val="00784884"/>
    <w:rsid w:val="00787F68"/>
    <w:rsid w:val="007A3C71"/>
    <w:rsid w:val="007B2BEC"/>
    <w:rsid w:val="007B31F2"/>
    <w:rsid w:val="007B38B6"/>
    <w:rsid w:val="007B6FD6"/>
    <w:rsid w:val="007C19CF"/>
    <w:rsid w:val="007D307A"/>
    <w:rsid w:val="007E1BC1"/>
    <w:rsid w:val="007E2F09"/>
    <w:rsid w:val="007E4351"/>
    <w:rsid w:val="00804EEB"/>
    <w:rsid w:val="008050EA"/>
    <w:rsid w:val="00814A6D"/>
    <w:rsid w:val="0081602A"/>
    <w:rsid w:val="00821655"/>
    <w:rsid w:val="008269BB"/>
    <w:rsid w:val="008362C7"/>
    <w:rsid w:val="00836B77"/>
    <w:rsid w:val="00837D6D"/>
    <w:rsid w:val="00837ED2"/>
    <w:rsid w:val="00841838"/>
    <w:rsid w:val="008431A5"/>
    <w:rsid w:val="008443EE"/>
    <w:rsid w:val="0084598F"/>
    <w:rsid w:val="00852676"/>
    <w:rsid w:val="008552F9"/>
    <w:rsid w:val="00860916"/>
    <w:rsid w:val="008609D9"/>
    <w:rsid w:val="00866D03"/>
    <w:rsid w:val="00870B52"/>
    <w:rsid w:val="00871BB7"/>
    <w:rsid w:val="00873520"/>
    <w:rsid w:val="00881895"/>
    <w:rsid w:val="00882E1B"/>
    <w:rsid w:val="00891D08"/>
    <w:rsid w:val="00895792"/>
    <w:rsid w:val="0089637D"/>
    <w:rsid w:val="008A002E"/>
    <w:rsid w:val="008A2157"/>
    <w:rsid w:val="008A3D23"/>
    <w:rsid w:val="008B02F1"/>
    <w:rsid w:val="008B4B7A"/>
    <w:rsid w:val="008B4BF0"/>
    <w:rsid w:val="008B6541"/>
    <w:rsid w:val="008C01F5"/>
    <w:rsid w:val="008C25F5"/>
    <w:rsid w:val="008C5C57"/>
    <w:rsid w:val="008C7F2D"/>
    <w:rsid w:val="008D115B"/>
    <w:rsid w:val="008D4D8B"/>
    <w:rsid w:val="008D7F19"/>
    <w:rsid w:val="008E092C"/>
    <w:rsid w:val="008F21AF"/>
    <w:rsid w:val="008F2A41"/>
    <w:rsid w:val="008F7051"/>
    <w:rsid w:val="00930DA1"/>
    <w:rsid w:val="0093458B"/>
    <w:rsid w:val="00941946"/>
    <w:rsid w:val="00945D03"/>
    <w:rsid w:val="0095324F"/>
    <w:rsid w:val="00964A86"/>
    <w:rsid w:val="00966266"/>
    <w:rsid w:val="00966CD3"/>
    <w:rsid w:val="00974E04"/>
    <w:rsid w:val="00974E37"/>
    <w:rsid w:val="009818AC"/>
    <w:rsid w:val="009837A9"/>
    <w:rsid w:val="009843B7"/>
    <w:rsid w:val="00990C1E"/>
    <w:rsid w:val="00996628"/>
    <w:rsid w:val="009A0009"/>
    <w:rsid w:val="009A1638"/>
    <w:rsid w:val="009A4453"/>
    <w:rsid w:val="009A4B9A"/>
    <w:rsid w:val="009A52B9"/>
    <w:rsid w:val="009A5E01"/>
    <w:rsid w:val="009C2A0B"/>
    <w:rsid w:val="009C2C03"/>
    <w:rsid w:val="009C6C08"/>
    <w:rsid w:val="009D1A31"/>
    <w:rsid w:val="009D1CB7"/>
    <w:rsid w:val="009D5953"/>
    <w:rsid w:val="009D77B3"/>
    <w:rsid w:val="009E257C"/>
    <w:rsid w:val="009E7542"/>
    <w:rsid w:val="009E778C"/>
    <w:rsid w:val="009F1F29"/>
    <w:rsid w:val="009F3575"/>
    <w:rsid w:val="009F3EB8"/>
    <w:rsid w:val="00A0358B"/>
    <w:rsid w:val="00A04EA9"/>
    <w:rsid w:val="00A13504"/>
    <w:rsid w:val="00A14F14"/>
    <w:rsid w:val="00A20DF4"/>
    <w:rsid w:val="00A22A83"/>
    <w:rsid w:val="00A32668"/>
    <w:rsid w:val="00A3623E"/>
    <w:rsid w:val="00A46DAE"/>
    <w:rsid w:val="00A515A9"/>
    <w:rsid w:val="00A61AC4"/>
    <w:rsid w:val="00A67298"/>
    <w:rsid w:val="00A71A5F"/>
    <w:rsid w:val="00A82C2B"/>
    <w:rsid w:val="00A94534"/>
    <w:rsid w:val="00A94905"/>
    <w:rsid w:val="00AA1175"/>
    <w:rsid w:val="00AA5F04"/>
    <w:rsid w:val="00AA74BE"/>
    <w:rsid w:val="00AA7B0C"/>
    <w:rsid w:val="00AB17C8"/>
    <w:rsid w:val="00AB420E"/>
    <w:rsid w:val="00AB763C"/>
    <w:rsid w:val="00AC04A2"/>
    <w:rsid w:val="00AD115D"/>
    <w:rsid w:val="00AD141A"/>
    <w:rsid w:val="00AD282C"/>
    <w:rsid w:val="00AF33A8"/>
    <w:rsid w:val="00B05707"/>
    <w:rsid w:val="00B122AD"/>
    <w:rsid w:val="00B25B95"/>
    <w:rsid w:val="00B343D7"/>
    <w:rsid w:val="00B412B3"/>
    <w:rsid w:val="00B429C2"/>
    <w:rsid w:val="00B42A7F"/>
    <w:rsid w:val="00B46F1C"/>
    <w:rsid w:val="00B5120E"/>
    <w:rsid w:val="00B54843"/>
    <w:rsid w:val="00B55646"/>
    <w:rsid w:val="00B62264"/>
    <w:rsid w:val="00B65FA8"/>
    <w:rsid w:val="00B676B7"/>
    <w:rsid w:val="00B719D1"/>
    <w:rsid w:val="00B804AB"/>
    <w:rsid w:val="00B80B09"/>
    <w:rsid w:val="00B81B95"/>
    <w:rsid w:val="00B84C36"/>
    <w:rsid w:val="00B906A5"/>
    <w:rsid w:val="00B94313"/>
    <w:rsid w:val="00BA0799"/>
    <w:rsid w:val="00BB1422"/>
    <w:rsid w:val="00BB2738"/>
    <w:rsid w:val="00BB33A4"/>
    <w:rsid w:val="00BC0021"/>
    <w:rsid w:val="00BC30C2"/>
    <w:rsid w:val="00BC3B49"/>
    <w:rsid w:val="00BD00DA"/>
    <w:rsid w:val="00BD3A36"/>
    <w:rsid w:val="00BD68AD"/>
    <w:rsid w:val="00BD70D3"/>
    <w:rsid w:val="00BD7DE3"/>
    <w:rsid w:val="00BE0825"/>
    <w:rsid w:val="00BF2923"/>
    <w:rsid w:val="00C02714"/>
    <w:rsid w:val="00C0283C"/>
    <w:rsid w:val="00C05865"/>
    <w:rsid w:val="00C11F42"/>
    <w:rsid w:val="00C126B9"/>
    <w:rsid w:val="00C14953"/>
    <w:rsid w:val="00C14ABF"/>
    <w:rsid w:val="00C173AA"/>
    <w:rsid w:val="00C23733"/>
    <w:rsid w:val="00C30267"/>
    <w:rsid w:val="00C31829"/>
    <w:rsid w:val="00C35C7F"/>
    <w:rsid w:val="00C3664A"/>
    <w:rsid w:val="00C40124"/>
    <w:rsid w:val="00C503A5"/>
    <w:rsid w:val="00C543B6"/>
    <w:rsid w:val="00C5513E"/>
    <w:rsid w:val="00C56555"/>
    <w:rsid w:val="00C604BA"/>
    <w:rsid w:val="00C65A37"/>
    <w:rsid w:val="00C6681A"/>
    <w:rsid w:val="00C74877"/>
    <w:rsid w:val="00C768D2"/>
    <w:rsid w:val="00C76A75"/>
    <w:rsid w:val="00C81816"/>
    <w:rsid w:val="00C830CF"/>
    <w:rsid w:val="00C84D61"/>
    <w:rsid w:val="00C93F4F"/>
    <w:rsid w:val="00C94737"/>
    <w:rsid w:val="00C974E1"/>
    <w:rsid w:val="00CB0BF4"/>
    <w:rsid w:val="00CB1FDD"/>
    <w:rsid w:val="00CC0CED"/>
    <w:rsid w:val="00CC1B69"/>
    <w:rsid w:val="00CC7E5B"/>
    <w:rsid w:val="00CD5C11"/>
    <w:rsid w:val="00CE068F"/>
    <w:rsid w:val="00CE09B6"/>
    <w:rsid w:val="00CE39C8"/>
    <w:rsid w:val="00CF1FAB"/>
    <w:rsid w:val="00CF24A7"/>
    <w:rsid w:val="00CF7D1B"/>
    <w:rsid w:val="00D06143"/>
    <w:rsid w:val="00D075F7"/>
    <w:rsid w:val="00D101DF"/>
    <w:rsid w:val="00D1184F"/>
    <w:rsid w:val="00D1209B"/>
    <w:rsid w:val="00D131E5"/>
    <w:rsid w:val="00D156FE"/>
    <w:rsid w:val="00D23C41"/>
    <w:rsid w:val="00D26210"/>
    <w:rsid w:val="00D279BA"/>
    <w:rsid w:val="00D41A7C"/>
    <w:rsid w:val="00D41E60"/>
    <w:rsid w:val="00D47884"/>
    <w:rsid w:val="00D54376"/>
    <w:rsid w:val="00D566D3"/>
    <w:rsid w:val="00D64BF4"/>
    <w:rsid w:val="00D663E2"/>
    <w:rsid w:val="00D67A60"/>
    <w:rsid w:val="00D7455E"/>
    <w:rsid w:val="00D779CE"/>
    <w:rsid w:val="00D85CE6"/>
    <w:rsid w:val="00D903C7"/>
    <w:rsid w:val="00D90782"/>
    <w:rsid w:val="00D920CB"/>
    <w:rsid w:val="00D92967"/>
    <w:rsid w:val="00D93537"/>
    <w:rsid w:val="00D9655E"/>
    <w:rsid w:val="00DA5CAE"/>
    <w:rsid w:val="00DB349E"/>
    <w:rsid w:val="00DB7809"/>
    <w:rsid w:val="00DC4368"/>
    <w:rsid w:val="00DC54E0"/>
    <w:rsid w:val="00DD4A2D"/>
    <w:rsid w:val="00DD5EB8"/>
    <w:rsid w:val="00DD6041"/>
    <w:rsid w:val="00DD7E37"/>
    <w:rsid w:val="00DE0973"/>
    <w:rsid w:val="00DE1F51"/>
    <w:rsid w:val="00DE1FA8"/>
    <w:rsid w:val="00DE53F7"/>
    <w:rsid w:val="00DE6AE7"/>
    <w:rsid w:val="00DF1745"/>
    <w:rsid w:val="00DF392A"/>
    <w:rsid w:val="00E00624"/>
    <w:rsid w:val="00E108CE"/>
    <w:rsid w:val="00E14DBF"/>
    <w:rsid w:val="00E33458"/>
    <w:rsid w:val="00E35EDA"/>
    <w:rsid w:val="00E42945"/>
    <w:rsid w:val="00E472CD"/>
    <w:rsid w:val="00E51903"/>
    <w:rsid w:val="00E62590"/>
    <w:rsid w:val="00E6688F"/>
    <w:rsid w:val="00E808D6"/>
    <w:rsid w:val="00E813F6"/>
    <w:rsid w:val="00E82B48"/>
    <w:rsid w:val="00E907CA"/>
    <w:rsid w:val="00E92FCA"/>
    <w:rsid w:val="00E9667D"/>
    <w:rsid w:val="00E97489"/>
    <w:rsid w:val="00EA3A9C"/>
    <w:rsid w:val="00EA530D"/>
    <w:rsid w:val="00EC2143"/>
    <w:rsid w:val="00EC4C7F"/>
    <w:rsid w:val="00ED747C"/>
    <w:rsid w:val="00EE7503"/>
    <w:rsid w:val="00F11A2D"/>
    <w:rsid w:val="00F15D45"/>
    <w:rsid w:val="00F20F19"/>
    <w:rsid w:val="00F2410D"/>
    <w:rsid w:val="00F24330"/>
    <w:rsid w:val="00F2495D"/>
    <w:rsid w:val="00F27E20"/>
    <w:rsid w:val="00F3080A"/>
    <w:rsid w:val="00F33197"/>
    <w:rsid w:val="00F338D2"/>
    <w:rsid w:val="00F37A48"/>
    <w:rsid w:val="00F419E8"/>
    <w:rsid w:val="00F435EA"/>
    <w:rsid w:val="00F82B21"/>
    <w:rsid w:val="00F90829"/>
    <w:rsid w:val="00F92E92"/>
    <w:rsid w:val="00F92F42"/>
    <w:rsid w:val="00FA2D02"/>
    <w:rsid w:val="00FA6F23"/>
    <w:rsid w:val="00FB031C"/>
    <w:rsid w:val="00FB6667"/>
    <w:rsid w:val="00FB6AB1"/>
    <w:rsid w:val="00FC1614"/>
    <w:rsid w:val="00FC33BA"/>
    <w:rsid w:val="00FC65AE"/>
    <w:rsid w:val="00FD125D"/>
    <w:rsid w:val="00FE2845"/>
    <w:rsid w:val="00FE2EE6"/>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qFormat/>
    <w:rsid w:val="00565D5A"/>
    <w:pPr>
      <w:keepNext/>
      <w:spacing w:before="360"/>
      <w:outlineLvl w:val="0"/>
    </w:pPr>
    <w:rPr>
      <w:b/>
      <w:bCs/>
      <w:kern w:val="32"/>
      <w:szCs w:val="32"/>
    </w:rPr>
  </w:style>
  <w:style w:type="paragraph" w:styleId="Heading2">
    <w:name w:val="heading 2"/>
    <w:basedOn w:val="Normal"/>
    <w:next w:val="Normal"/>
    <w:uiPriority w:val="9"/>
    <w:qFormat/>
    <w:rsid w:val="00BD68AD"/>
    <w:pPr>
      <w:keepNext/>
      <w:outlineLvl w:val="1"/>
    </w:pPr>
    <w:rPr>
      <w:rFonts w:ascii="Times New Roman" w:hAnsi="Times New Roman"/>
      <w:b/>
      <w:i/>
      <w:sz w:val="22"/>
      <w:lang w:eastAsia="en-US"/>
    </w:rPr>
  </w:style>
  <w:style w:type="paragraph" w:styleId="Heading3">
    <w:name w:val="heading 3"/>
    <w:basedOn w:val="Normal"/>
    <w:next w:val="Normal"/>
    <w:uiPriority w:val="9"/>
    <w:qFormat/>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paragraph" w:customStyle="1" w:styleId="pf0">
    <w:name w:val="pf0"/>
    <w:basedOn w:val="Normal"/>
    <w:rsid w:val="009C2C03"/>
    <w:pPr>
      <w:spacing w:before="100" w:beforeAutospacing="1" w:after="100" w:afterAutospacing="1"/>
      <w:jc w:val="left"/>
    </w:pPr>
    <w:rPr>
      <w:rFonts w:ascii="Times New Roman" w:hAnsi="Times New Roman"/>
      <w:sz w:val="24"/>
      <w:szCs w:val="24"/>
      <w:lang w:val="en-US" w:eastAsia="zh-TW"/>
    </w:rPr>
  </w:style>
  <w:style w:type="paragraph" w:styleId="NormalWeb">
    <w:name w:val="Normal (Web)"/>
    <w:basedOn w:val="Normal"/>
    <w:uiPriority w:val="99"/>
    <w:semiHidden/>
    <w:unhideWhenUsed/>
    <w:rsid w:val="00D779CE"/>
    <w:rPr>
      <w:rFonts w:ascii="Times New Roman" w:hAnsi="Times New Roman"/>
      <w:sz w:val="24"/>
      <w:szCs w:val="24"/>
    </w:rPr>
  </w:style>
  <w:style w:type="paragraph" w:customStyle="1" w:styleId="EndNoteBibliography">
    <w:name w:val="EndNote Bibliography"/>
    <w:basedOn w:val="Normal"/>
    <w:link w:val="EndNoteBibliographyChar"/>
    <w:rsid w:val="00CE09B6"/>
    <w:pPr>
      <w:spacing w:after="160"/>
    </w:pPr>
    <w:rPr>
      <w:rFonts w:ascii="Calibri" w:eastAsiaTheme="minorHAnsi" w:hAnsi="Calibri" w:cs="Calibri"/>
      <w:noProof/>
      <w:sz w:val="22"/>
      <w:szCs w:val="24"/>
      <w:lang w:val="en-US" w:eastAsia="en-US"/>
    </w:rPr>
  </w:style>
  <w:style w:type="character" w:customStyle="1" w:styleId="EndNoteBibliographyChar">
    <w:name w:val="EndNote Bibliography Char"/>
    <w:basedOn w:val="DefaultParagraphFont"/>
    <w:link w:val="EndNoteBibliography"/>
    <w:rsid w:val="00CE09B6"/>
    <w:rPr>
      <w:rFonts w:ascii="Calibri" w:eastAsiaTheme="minorHAnsi" w:hAnsi="Calibri" w:cs="Calibri"/>
      <w:noProof/>
      <w:sz w:val="22"/>
      <w:szCs w:val="24"/>
      <w:lang w:val="en-US" w:eastAsia="en-US"/>
    </w:rPr>
  </w:style>
  <w:style w:type="table" w:styleId="TableGrid">
    <w:name w:val="Table Grid"/>
    <w:basedOn w:val="TableNormal"/>
    <w:uiPriority w:val="59"/>
    <w:rsid w:val="000D4C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485975078">
      <w:bodyDiv w:val="1"/>
      <w:marLeft w:val="0"/>
      <w:marRight w:val="0"/>
      <w:marTop w:val="0"/>
      <w:marBottom w:val="0"/>
      <w:divBdr>
        <w:top w:val="none" w:sz="0" w:space="0" w:color="auto"/>
        <w:left w:val="none" w:sz="0" w:space="0" w:color="auto"/>
        <w:bottom w:val="none" w:sz="0" w:space="0" w:color="auto"/>
        <w:right w:val="none" w:sz="0" w:space="0" w:color="auto"/>
      </w:divBdr>
    </w:div>
    <w:div w:id="493450312">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808940997">
      <w:bodyDiv w:val="1"/>
      <w:marLeft w:val="0"/>
      <w:marRight w:val="0"/>
      <w:marTop w:val="0"/>
      <w:marBottom w:val="0"/>
      <w:divBdr>
        <w:top w:val="none" w:sz="0" w:space="0" w:color="auto"/>
        <w:left w:val="none" w:sz="0" w:space="0" w:color="auto"/>
        <w:bottom w:val="none" w:sz="0" w:space="0" w:color="auto"/>
        <w:right w:val="none" w:sz="0" w:space="0" w:color="auto"/>
      </w:divBdr>
    </w:div>
    <w:div w:id="835145866">
      <w:bodyDiv w:val="1"/>
      <w:marLeft w:val="0"/>
      <w:marRight w:val="0"/>
      <w:marTop w:val="0"/>
      <w:marBottom w:val="0"/>
      <w:divBdr>
        <w:top w:val="none" w:sz="0" w:space="0" w:color="auto"/>
        <w:left w:val="none" w:sz="0" w:space="0" w:color="auto"/>
        <w:bottom w:val="none" w:sz="0" w:space="0" w:color="auto"/>
        <w:right w:val="none" w:sz="0" w:space="0" w:color="auto"/>
      </w:divBdr>
    </w:div>
    <w:div w:id="888343451">
      <w:bodyDiv w:val="1"/>
      <w:marLeft w:val="0"/>
      <w:marRight w:val="0"/>
      <w:marTop w:val="0"/>
      <w:marBottom w:val="0"/>
      <w:divBdr>
        <w:top w:val="none" w:sz="0" w:space="0" w:color="auto"/>
        <w:left w:val="none" w:sz="0" w:space="0" w:color="auto"/>
        <w:bottom w:val="none" w:sz="0" w:space="0" w:color="auto"/>
        <w:right w:val="none" w:sz="0" w:space="0" w:color="auto"/>
      </w:divBdr>
    </w:div>
    <w:div w:id="983126016">
      <w:bodyDiv w:val="1"/>
      <w:marLeft w:val="0"/>
      <w:marRight w:val="0"/>
      <w:marTop w:val="0"/>
      <w:marBottom w:val="0"/>
      <w:divBdr>
        <w:top w:val="none" w:sz="0" w:space="0" w:color="auto"/>
        <w:left w:val="none" w:sz="0" w:space="0" w:color="auto"/>
        <w:bottom w:val="none" w:sz="0" w:space="0" w:color="auto"/>
        <w:right w:val="none" w:sz="0" w:space="0" w:color="auto"/>
      </w:divBdr>
    </w:div>
    <w:div w:id="991173863">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505821321">
      <w:bodyDiv w:val="1"/>
      <w:marLeft w:val="0"/>
      <w:marRight w:val="0"/>
      <w:marTop w:val="0"/>
      <w:marBottom w:val="0"/>
      <w:divBdr>
        <w:top w:val="none" w:sz="0" w:space="0" w:color="auto"/>
        <w:left w:val="none" w:sz="0" w:space="0" w:color="auto"/>
        <w:bottom w:val="none" w:sz="0" w:space="0" w:color="auto"/>
        <w:right w:val="none" w:sz="0" w:space="0" w:color="auto"/>
      </w:divBdr>
    </w:div>
    <w:div w:id="1636179570">
      <w:bodyDiv w:val="1"/>
      <w:marLeft w:val="0"/>
      <w:marRight w:val="0"/>
      <w:marTop w:val="0"/>
      <w:marBottom w:val="0"/>
      <w:divBdr>
        <w:top w:val="none" w:sz="0" w:space="0" w:color="auto"/>
        <w:left w:val="none" w:sz="0" w:space="0" w:color="auto"/>
        <w:bottom w:val="none" w:sz="0" w:space="0" w:color="auto"/>
        <w:right w:val="none" w:sz="0" w:space="0" w:color="auto"/>
      </w:divBdr>
    </w:div>
    <w:div w:id="1893348288">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 w:id="2037384217">
      <w:bodyDiv w:val="1"/>
      <w:marLeft w:val="0"/>
      <w:marRight w:val="0"/>
      <w:marTop w:val="0"/>
      <w:marBottom w:val="0"/>
      <w:divBdr>
        <w:top w:val="none" w:sz="0" w:space="0" w:color="auto"/>
        <w:left w:val="none" w:sz="0" w:space="0" w:color="auto"/>
        <w:bottom w:val="none" w:sz="0" w:space="0" w:color="auto"/>
        <w:right w:val="none" w:sz="0" w:space="0" w:color="auto"/>
      </w:divBdr>
    </w:div>
    <w:div w:id="2053727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8767CCE5C7C749C29833C80B52C2E589"/>
        <w:category>
          <w:name w:val="General"/>
          <w:gallery w:val="placeholder"/>
        </w:category>
        <w:types>
          <w:type w:val="bbPlcHdr"/>
        </w:types>
        <w:behaviors>
          <w:behavior w:val="content"/>
        </w:behaviors>
        <w:guid w:val="{4FC66B6F-D2F5-4631-A24F-ED1C9CE7FD41}"/>
      </w:docPartPr>
      <w:docPartBody>
        <w:p w:rsidR="004A5D97" w:rsidRDefault="00623571" w:rsidP="00623571">
          <w:pPr>
            <w:pStyle w:val="8767CCE5C7C749C29833C80B52C2E5891"/>
          </w:pPr>
          <w:r w:rsidRPr="00964A86">
            <w:rPr>
              <w:rStyle w:val="PlaceholderText"/>
              <w:i/>
              <w:color w:val="auto"/>
            </w:rPr>
            <w:t>Main Author</w:t>
          </w:r>
        </w:p>
      </w:docPartBody>
    </w:docPart>
    <w:docPart>
      <w:docPartPr>
        <w:name w:val="087C760B68B240658CB4852DC55C46D3"/>
        <w:category>
          <w:name w:val="General"/>
          <w:gallery w:val="placeholder"/>
        </w:category>
        <w:types>
          <w:type w:val="bbPlcHdr"/>
        </w:types>
        <w:behaviors>
          <w:behavior w:val="content"/>
        </w:behaviors>
        <w:guid w:val="{BBE2CE91-DC44-4D70-BC02-A0BDFA12D13D}"/>
      </w:docPartPr>
      <w:docPartBody>
        <w:p w:rsidR="00E476A9" w:rsidRDefault="00E476A9" w:rsidP="00E476A9">
          <w:pPr>
            <w:pStyle w:val="087C760B68B240658CB4852DC55C46D3"/>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20F3D"/>
    <w:rsid w:val="00053DF7"/>
    <w:rsid w:val="00074500"/>
    <w:rsid w:val="000F02EC"/>
    <w:rsid w:val="000F71F6"/>
    <w:rsid w:val="00134A2D"/>
    <w:rsid w:val="001703F7"/>
    <w:rsid w:val="00194847"/>
    <w:rsid w:val="001D4D96"/>
    <w:rsid w:val="002F3735"/>
    <w:rsid w:val="003009AF"/>
    <w:rsid w:val="00395E50"/>
    <w:rsid w:val="003D16E5"/>
    <w:rsid w:val="004A5D97"/>
    <w:rsid w:val="004B27B9"/>
    <w:rsid w:val="005025F8"/>
    <w:rsid w:val="0056534E"/>
    <w:rsid w:val="00604CF1"/>
    <w:rsid w:val="00623571"/>
    <w:rsid w:val="00672612"/>
    <w:rsid w:val="00943A37"/>
    <w:rsid w:val="009F0831"/>
    <w:rsid w:val="00AC5D9A"/>
    <w:rsid w:val="00AD0A82"/>
    <w:rsid w:val="00AD403A"/>
    <w:rsid w:val="00B01474"/>
    <w:rsid w:val="00BB45C0"/>
    <w:rsid w:val="00C1099A"/>
    <w:rsid w:val="00CF1D98"/>
    <w:rsid w:val="00DB04D1"/>
    <w:rsid w:val="00E476A9"/>
    <w:rsid w:val="00E60656"/>
    <w:rsid w:val="00FB16D6"/>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76A9"/>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8767CCE5C7C749C29833C80B52C2E5891">
    <w:name w:val="8767CCE5C7C749C29833C80B52C2E5891"/>
    <w:rsid w:val="00623571"/>
    <w:pPr>
      <w:tabs>
        <w:tab w:val="center" w:pos="4513"/>
        <w:tab w:val="right" w:pos="9026"/>
      </w:tabs>
      <w:spacing w:after="180" w:line="240" w:lineRule="auto"/>
      <w:jc w:val="both"/>
    </w:pPr>
    <w:rPr>
      <w:rFonts w:ascii="Arial" w:eastAsia="Times New Roman" w:hAnsi="Arial" w:cs="Times New Roman"/>
      <w:sz w:val="18"/>
      <w:szCs w:val="20"/>
    </w:rPr>
  </w:style>
  <w:style w:type="paragraph" w:customStyle="1" w:styleId="B046F90048CB4F0380F99889E7477724">
    <w:name w:val="B046F90048CB4F0380F99889E7477724"/>
    <w:rsid w:val="00623571"/>
  </w:style>
  <w:style w:type="paragraph" w:customStyle="1" w:styleId="42BD28F532B8438EACB1323C0D693EFB">
    <w:name w:val="42BD28F532B8438EACB1323C0D693EFB"/>
    <w:rsid w:val="000F02EC"/>
    <w:rPr>
      <w:lang w:val="en-US" w:eastAsia="zh-TW"/>
    </w:rPr>
  </w:style>
  <w:style w:type="paragraph" w:customStyle="1" w:styleId="492B1FF9AB864472BB0F259781C3A0F5">
    <w:name w:val="492B1FF9AB864472BB0F259781C3A0F5"/>
    <w:rsid w:val="00E476A9"/>
    <w:rPr>
      <w:kern w:val="2"/>
      <w14:ligatures w14:val="standardContextual"/>
    </w:rPr>
  </w:style>
  <w:style w:type="paragraph" w:customStyle="1" w:styleId="518946D81C4C474D9288F3BD6EE21FFF">
    <w:name w:val="518946D81C4C474D9288F3BD6EE21FFF"/>
    <w:rsid w:val="00E476A9"/>
    <w:rPr>
      <w:kern w:val="2"/>
      <w14:ligatures w14:val="standardContextual"/>
    </w:rPr>
  </w:style>
  <w:style w:type="paragraph" w:customStyle="1" w:styleId="77E55A69D061419A891C81C40DCE7636">
    <w:name w:val="77E55A69D061419A891C81C40DCE7636"/>
    <w:rsid w:val="00E476A9"/>
    <w:rPr>
      <w:kern w:val="2"/>
      <w14:ligatures w14:val="standardContextual"/>
    </w:rPr>
  </w:style>
  <w:style w:type="paragraph" w:customStyle="1" w:styleId="F05E24FF1F0F46ECBA0D75509E0598C9">
    <w:name w:val="F05E24FF1F0F46ECBA0D75509E0598C9"/>
    <w:rsid w:val="00E476A9"/>
    <w:rPr>
      <w:kern w:val="2"/>
      <w14:ligatures w14:val="standardContextual"/>
    </w:rPr>
  </w:style>
  <w:style w:type="paragraph" w:customStyle="1" w:styleId="15927CCA1EFE438BAC55E59F21C0A54A">
    <w:name w:val="15927CCA1EFE438BAC55E59F21C0A54A"/>
    <w:rsid w:val="00E476A9"/>
    <w:rPr>
      <w:kern w:val="2"/>
      <w14:ligatures w14:val="standardContextual"/>
    </w:rPr>
  </w:style>
  <w:style w:type="paragraph" w:customStyle="1" w:styleId="9A25AD128FD544D7AE5525E64ECC3722">
    <w:name w:val="9A25AD128FD544D7AE5525E64ECC3722"/>
    <w:rsid w:val="00E476A9"/>
    <w:rPr>
      <w:kern w:val="2"/>
      <w14:ligatures w14:val="standardContextual"/>
    </w:rPr>
  </w:style>
  <w:style w:type="paragraph" w:customStyle="1" w:styleId="2B40F421A79649F5A50DF3A1F23DF761">
    <w:name w:val="2B40F421A79649F5A50DF3A1F23DF761"/>
    <w:rsid w:val="00E476A9"/>
    <w:rPr>
      <w:kern w:val="2"/>
      <w14:ligatures w14:val="standardContextual"/>
    </w:rPr>
  </w:style>
  <w:style w:type="paragraph" w:customStyle="1" w:styleId="20C89FD49F4D4F6E8ADF5F258D786D22">
    <w:name w:val="20C89FD49F4D4F6E8ADF5F258D786D22"/>
    <w:rsid w:val="00E476A9"/>
    <w:rPr>
      <w:kern w:val="2"/>
      <w14:ligatures w14:val="standardContextual"/>
    </w:rPr>
  </w:style>
  <w:style w:type="paragraph" w:customStyle="1" w:styleId="3DA04C0032A44748A6ED4FCFE55ACEEC">
    <w:name w:val="3DA04C0032A44748A6ED4FCFE55ACEEC"/>
    <w:rsid w:val="00E476A9"/>
    <w:rPr>
      <w:kern w:val="2"/>
      <w14:ligatures w14:val="standardContextual"/>
    </w:rPr>
  </w:style>
  <w:style w:type="paragraph" w:customStyle="1" w:styleId="70257231121B47A8867D25CBD8882B26">
    <w:name w:val="70257231121B47A8867D25CBD8882B26"/>
    <w:rsid w:val="00E476A9"/>
    <w:rPr>
      <w:kern w:val="2"/>
      <w14:ligatures w14:val="standardContextual"/>
    </w:rPr>
  </w:style>
  <w:style w:type="paragraph" w:customStyle="1" w:styleId="0109C969DF784FF48E1A61E56A120C5C">
    <w:name w:val="0109C969DF784FF48E1A61E56A120C5C"/>
    <w:rsid w:val="00E476A9"/>
    <w:rPr>
      <w:kern w:val="2"/>
      <w14:ligatures w14:val="standardContextual"/>
    </w:rPr>
  </w:style>
  <w:style w:type="paragraph" w:customStyle="1" w:styleId="087C760B68B240658CB4852DC55C46D3">
    <w:name w:val="087C760B68B240658CB4852DC55C46D3"/>
    <w:rsid w:val="00E476A9"/>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2.xml><?xml version="1.0" encoding="utf-8"?>
<ds:datastoreItem xmlns:ds="http://schemas.openxmlformats.org/officeDocument/2006/customXml" ds:itemID="{9BADF8B9-8619-4D6F-82CB-504168D0B6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customXml/itemProps4.xml><?xml version="1.0" encoding="utf-8"?>
<ds:datastoreItem xmlns:ds="http://schemas.openxmlformats.org/officeDocument/2006/customXml" ds:itemID="{5BE2E9C8-D772-4A6D-BB19-10883AD95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2338</Words>
  <Characters>13783</Characters>
  <Application>Microsoft Office Word</Application>
  <DocSecurity>4</DocSecurity>
  <Lines>114</Lines>
  <Paragraphs>32</Paragraphs>
  <ScaleCrop>false</ScaleCrop>
  <HeadingPairs>
    <vt:vector size="8" baseType="variant">
      <vt:variant>
        <vt:lpstr>Titre</vt:lpstr>
      </vt:variant>
      <vt:variant>
        <vt:i4>1</vt:i4>
      </vt:variant>
      <vt:variant>
        <vt:lpstr>Titres</vt:lpstr>
      </vt:variant>
      <vt:variant>
        <vt:i4>14</vt:i4>
      </vt:variant>
      <vt:variant>
        <vt:lpstr>Title</vt:lpstr>
      </vt:variant>
      <vt:variant>
        <vt:i4>1</vt:i4>
      </vt:variant>
      <vt:variant>
        <vt:lpstr>Titel</vt:lpstr>
      </vt:variant>
      <vt:variant>
        <vt:i4>1</vt:i4>
      </vt:variant>
    </vt:vector>
  </HeadingPairs>
  <TitlesOfParts>
    <vt:vector size="17" baseType="lpstr">
      <vt:lpstr>Drug Delivery to the Lungs 20</vt:lpstr>
      <vt:lpstr>&lt;Impact of protein aggregation on the immunogenicity of a human monoclonal antib</vt:lpstr>
      <vt:lpstr>Summary</vt:lpstr>
      <vt:lpstr>Key Message</vt:lpstr>
      <vt:lpstr>Introduction</vt:lpstr>
      <vt:lpstr>Materials. The monoclonal antibody (mAb) NIP228 was obtained from Medimmune (Ast</vt:lpstr>
      <vt:lpstr>NIP228 fluorescent labeling. NIP228 solution (9.69 mg/ml) in a storage solution </vt:lpstr>
      <vt:lpstr>Spray drying. Two dry powders, with and without polysorbate 80 (Lo_agg and Hi_ag</vt:lpstr>
      <vt:lpstr>Characterization of dry powders. The morphology, particle size distribution, and</vt:lpstr>
      <vt:lpstr>Aggregate characterization of rhod-NIP228 formulations. The hydrodynamic size of</vt:lpstr>
      <vt:lpstr>Immunogenicity of rhod-NIP228 for different formulations and administration rout</vt:lpstr>
      <vt:lpstr>Statistics. ANOVA was used for multiple group comparisons (n ≥ 3). Log-transform</vt:lpstr>
      <vt:lpstr>    Spray drying of rhod-NIP228.</vt:lpstr>
      <vt:lpstr>    SEM analysis showed corrugated particles (&lt; 1 µm to about 5 µm) for Hi_agg and L</vt:lpstr>
      <vt:lpstr>    Immunogenicity of rhod-NIP228 solution and dry powders by inhalation and subcuta</vt:lpstr>
      <vt:lpstr>Drug Delivery to the Lungs 20</vt:lpstr>
      <vt:lpstr>Drug Delivery to the Lungs 20</vt:lpstr>
    </vt:vector>
  </TitlesOfParts>
  <Company>3M</Company>
  <LinksUpToDate>false</LinksUpToDate>
  <CharactersWithSpaces>16089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Sheila Coates</cp:lastModifiedBy>
  <cp:revision>2</cp:revision>
  <cp:lastPrinted>2015-06-18T14:58:00Z</cp:lastPrinted>
  <dcterms:created xsi:type="dcterms:W3CDTF">2023-10-12T19:37:00Z</dcterms:created>
  <dcterms:modified xsi:type="dcterms:W3CDTF">2023-10-12T19:37:00Z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