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33DDA67E" w:rsidR="000E77D5" w:rsidRPr="00160344" w:rsidRDefault="00A065BC" w:rsidP="00AD115D">
      <w:pPr>
        <w:pStyle w:val="DDLTitle"/>
      </w:pPr>
      <w:sdt>
        <w:sdtPr>
          <w:alias w:val="Title"/>
          <w:tag w:val="Title"/>
          <w:id w:val="-912845432"/>
          <w:lock w:val="sdtLocked"/>
          <w:placeholder>
            <w:docPart w:val="F93874C70D8C44D6B0BA71800E08656C"/>
          </w:placeholder>
        </w:sdtPr>
        <w:sdtEndPr/>
        <w:sdtContent>
          <w:r w:rsidR="00447C5A" w:rsidRPr="00725980">
            <w:rPr>
              <w:rFonts w:cs="Arial"/>
              <w:szCs w:val="18"/>
            </w:rPr>
            <w:t>Digital technologies to improve adherence: Limitations and opportunities</w:t>
          </w:r>
          <w:r w:rsidR="00447C5A">
            <w:rPr>
              <w:rFonts w:cs="Arial"/>
              <w:szCs w:val="18"/>
            </w:rPr>
            <w:t xml:space="preserve"> </w:t>
          </w:r>
        </w:sdtContent>
      </w:sdt>
      <w:bookmarkEnd w:id="0"/>
    </w:p>
    <w:bookmarkStart w:id="1" w:name="Author"/>
    <w:p w14:paraId="57DCC0EC" w14:textId="59490078" w:rsidR="00C65A37" w:rsidRDefault="00A065BC" w:rsidP="00AD115D">
      <w:pPr>
        <w:pStyle w:val="DDLSubtitle"/>
        <w:rPr>
          <w:vertAlign w:val="superscript"/>
        </w:rPr>
      </w:pPr>
      <w:sdt>
        <w:sdtPr>
          <w:rPr>
            <w:u w:val="single"/>
          </w:rPr>
          <w:alias w:val="Main Author"/>
          <w:tag w:val="Main Author"/>
          <w:id w:val="854543900"/>
          <w:lock w:val="sdtLocked"/>
          <w:placeholder>
            <w:docPart w:val="38BA82FFF2774C26AC6862CFB8BB55DB"/>
          </w:placeholder>
        </w:sdtPr>
        <w:sdtEndPr/>
        <w:sdtContent>
          <w:r w:rsidR="00F64DC3" w:rsidRPr="00BB0475">
            <w:rPr>
              <w:rFonts w:cs="Arial"/>
              <w:bCs/>
              <w:szCs w:val="18"/>
              <w:u w:val="single"/>
            </w:rPr>
            <w:t>Rob Horne</w:t>
          </w:r>
        </w:sdtContent>
      </w:sdt>
      <w:bookmarkEnd w:id="1"/>
    </w:p>
    <w:p w14:paraId="47CA5118" w14:textId="77777777" w:rsidR="00F64DC3" w:rsidRDefault="00F64DC3" w:rsidP="00F64DC3">
      <w:pPr>
        <w:pStyle w:val="DDLAddress1"/>
      </w:pPr>
    </w:p>
    <w:p w14:paraId="2B45C9FB" w14:textId="77777777" w:rsidR="00F64DC3" w:rsidRPr="00725980" w:rsidRDefault="00F64DC3" w:rsidP="00F64DC3">
      <w:pPr>
        <w:spacing w:before="40" w:after="40"/>
        <w:jc w:val="center"/>
        <w:rPr>
          <w:rFonts w:cs="Arial"/>
          <w:szCs w:val="18"/>
        </w:rPr>
      </w:pPr>
      <w:r w:rsidRPr="00725980">
        <w:rPr>
          <w:rFonts w:cs="Arial"/>
          <w:szCs w:val="18"/>
        </w:rPr>
        <w:t>Centre for Behavioural Medicine, UCL School of Pharmacy, University College London</w:t>
      </w:r>
    </w:p>
    <w:p w14:paraId="2F62683E" w14:textId="77777777" w:rsidR="00F64DC3" w:rsidRPr="00725980" w:rsidRDefault="00F64DC3" w:rsidP="00F64DC3">
      <w:pPr>
        <w:spacing w:before="40" w:after="40"/>
        <w:rPr>
          <w:rFonts w:cs="Arial"/>
          <w:sz w:val="20"/>
        </w:rPr>
      </w:pPr>
    </w:p>
    <w:p w14:paraId="6D45E5FE" w14:textId="77777777" w:rsidR="00F64DC3" w:rsidRDefault="00F64DC3" w:rsidP="00F64DC3">
      <w:pPr>
        <w:pStyle w:val="DDLBodyText"/>
        <w:rPr>
          <w:rFonts w:cs="Arial"/>
          <w:b/>
          <w:bCs/>
          <w:sz w:val="20"/>
        </w:rPr>
      </w:pPr>
    </w:p>
    <w:p w14:paraId="2D952873" w14:textId="77777777" w:rsidR="00F64DC3" w:rsidRPr="00B12185" w:rsidRDefault="00F64DC3" w:rsidP="00F64DC3">
      <w:pPr>
        <w:pStyle w:val="DDLBodyText"/>
        <w:rPr>
          <w:rFonts w:cs="Arial"/>
          <w:bCs/>
          <w:sz w:val="20"/>
        </w:rPr>
      </w:pPr>
      <w:r w:rsidRPr="00725980">
        <w:rPr>
          <w:rFonts w:cs="Arial"/>
          <w:b/>
          <w:bCs/>
          <w:sz w:val="20"/>
        </w:rPr>
        <w:t>Summary</w:t>
      </w:r>
    </w:p>
    <w:p w14:paraId="4E3DA243" w14:textId="77777777" w:rsidR="00F64DC3" w:rsidRDefault="00F64DC3" w:rsidP="00F64DC3">
      <w:pPr>
        <w:pStyle w:val="DDLBodyText"/>
        <w:rPr>
          <w:rFonts w:cs="Arial"/>
          <w:sz w:val="20"/>
        </w:rPr>
      </w:pPr>
      <w:r w:rsidRPr="00786AA7">
        <w:rPr>
          <w:rFonts w:cs="Arial"/>
          <w:sz w:val="20"/>
        </w:rPr>
        <w:t>The proliferation of smart digital technologies has the potential to improve adherence and reduce the global burden of respiratory disease. Traditionally, such technologies have been used to address practical barriers to adherence, making treatment engagement as easy as possible</w:t>
      </w:r>
      <w:r>
        <w:rPr>
          <w:rFonts w:cs="Arial"/>
          <w:sz w:val="20"/>
        </w:rPr>
        <w:t xml:space="preserve">. Although helpful, this has a limited effect (the so-called ‘app trap’) because much of non-adherence is intentional: the patient </w:t>
      </w:r>
      <w:proofErr w:type="gramStart"/>
      <w:r>
        <w:rPr>
          <w:rFonts w:cs="Arial"/>
          <w:sz w:val="20"/>
        </w:rPr>
        <w:t>is able to</w:t>
      </w:r>
      <w:proofErr w:type="gramEnd"/>
      <w:r>
        <w:rPr>
          <w:rFonts w:cs="Arial"/>
          <w:sz w:val="20"/>
        </w:rPr>
        <w:t xml:space="preserve"> adhere but does not want to. F</w:t>
      </w:r>
      <w:r w:rsidRPr="00786AA7">
        <w:rPr>
          <w:rFonts w:cs="Arial"/>
          <w:sz w:val="20"/>
        </w:rPr>
        <w:t>or adherence support to be most effective,</w:t>
      </w:r>
      <w:r>
        <w:rPr>
          <w:rFonts w:cs="Arial"/>
          <w:sz w:val="20"/>
        </w:rPr>
        <w:t xml:space="preserve"> it should address barriers to both motivation (</w:t>
      </w:r>
      <w:r w:rsidRPr="00E61FC7">
        <w:rPr>
          <w:rFonts w:cs="Arial"/>
          <w:i/>
          <w:iCs/>
          <w:sz w:val="20"/>
        </w:rPr>
        <w:t>I don’t want to</w:t>
      </w:r>
      <w:r>
        <w:rPr>
          <w:rFonts w:cs="Arial"/>
          <w:sz w:val="20"/>
        </w:rPr>
        <w:t>) and ability (</w:t>
      </w:r>
      <w:r w:rsidRPr="00E61FC7">
        <w:rPr>
          <w:rFonts w:cs="Arial"/>
          <w:i/>
          <w:iCs/>
          <w:sz w:val="20"/>
        </w:rPr>
        <w:t>I can’t</w:t>
      </w:r>
      <w:r>
        <w:rPr>
          <w:rFonts w:cs="Arial"/>
          <w:sz w:val="20"/>
        </w:rPr>
        <w:t xml:space="preserve">) to adhere. In this talk, we will apply evidence from behavioural science to show how people make decisions about treatment. The Perceptions and Practicalities </w:t>
      </w:r>
      <w:proofErr w:type="spellStart"/>
      <w:r>
        <w:rPr>
          <w:rFonts w:cs="Arial"/>
          <w:sz w:val="20"/>
        </w:rPr>
        <w:t>Approach</w:t>
      </w:r>
      <w:r w:rsidRPr="0052330C">
        <w:rPr>
          <w:rFonts w:cs="Arial"/>
          <w:sz w:val="20"/>
          <w:vertAlign w:val="superscript"/>
        </w:rPr>
        <w:t>TM</w:t>
      </w:r>
      <w:proofErr w:type="spellEnd"/>
      <w:r>
        <w:rPr>
          <w:rFonts w:cs="Arial"/>
          <w:sz w:val="20"/>
        </w:rPr>
        <w:t xml:space="preserve"> (PAPA), a framework endorsed by NICE, is a way to understand the psychology of adherence. To improve adherence, interventions need to address perceptual barriers (e.g., patient beliefs, </w:t>
      </w:r>
      <w:proofErr w:type="gramStart"/>
      <w:r>
        <w:rPr>
          <w:rFonts w:cs="Arial"/>
          <w:sz w:val="20"/>
        </w:rPr>
        <w:t>preferences</w:t>
      </w:r>
      <w:proofErr w:type="gramEnd"/>
      <w:r>
        <w:rPr>
          <w:rFonts w:cs="Arial"/>
          <w:sz w:val="20"/>
        </w:rPr>
        <w:t xml:space="preserve"> and emotions) influencing motivation and practical barriers (e.g., capacity and resources) influencing ability to adhere to treatment. </w:t>
      </w:r>
      <w:r>
        <w:rPr>
          <w:rFonts w:cs="Arial"/>
          <w:bCs/>
          <w:sz w:val="20"/>
        </w:rPr>
        <w:t>This presentation will show how PAPA</w:t>
      </w:r>
      <w:r w:rsidRPr="0052330C">
        <w:rPr>
          <w:rFonts w:cs="Arial"/>
          <w:bCs/>
          <w:sz w:val="20"/>
          <w:vertAlign w:val="superscript"/>
        </w:rPr>
        <w:t>TM</w:t>
      </w:r>
      <w:r>
        <w:rPr>
          <w:rFonts w:cs="Arial"/>
          <w:bCs/>
          <w:sz w:val="20"/>
        </w:rPr>
        <w:t xml:space="preserve">-based digital and non-digital interventions have significantly increased patient beliefs about the need for their medicine, reduced patient concerns about taking their medicine and increased medication adherence. </w:t>
      </w:r>
      <w:r>
        <w:rPr>
          <w:rFonts w:cs="Arial"/>
          <w:sz w:val="20"/>
        </w:rPr>
        <w:t xml:space="preserve">We will also apply the 3C’s of intervention design: </w:t>
      </w:r>
      <w:r w:rsidRPr="00786AA7">
        <w:rPr>
          <w:rFonts w:cs="Arial"/>
          <w:sz w:val="20"/>
        </w:rPr>
        <w:t xml:space="preserve">Content, Channel and Context. </w:t>
      </w:r>
      <w:r>
        <w:rPr>
          <w:rFonts w:cs="Arial"/>
          <w:sz w:val="20"/>
        </w:rPr>
        <w:t xml:space="preserve"> Digital technologies offer an important Channel for the delivery of adherence support, but we need to couple technological expertise with behavioural science to optimise content (</w:t>
      </w:r>
      <w:r w:rsidRPr="00F50F28">
        <w:rPr>
          <w:rFonts w:cs="Arial"/>
          <w:i/>
          <w:iCs/>
          <w:sz w:val="20"/>
        </w:rPr>
        <w:t>what apps say and do</w:t>
      </w:r>
      <w:r>
        <w:rPr>
          <w:rFonts w:cs="Arial"/>
          <w:i/>
          <w:iCs/>
          <w:sz w:val="20"/>
        </w:rPr>
        <w:t>)</w:t>
      </w:r>
      <w:r>
        <w:rPr>
          <w:rFonts w:cs="Arial"/>
          <w:sz w:val="20"/>
        </w:rPr>
        <w:t xml:space="preserve"> and Context (</w:t>
      </w:r>
      <w:r w:rsidRPr="00F50F28">
        <w:rPr>
          <w:rFonts w:cs="Arial"/>
          <w:i/>
          <w:iCs/>
          <w:sz w:val="20"/>
        </w:rPr>
        <w:t xml:space="preserve">the </w:t>
      </w:r>
      <w:r w:rsidRPr="00DC6011">
        <w:rPr>
          <w:rFonts w:cs="Arial"/>
          <w:i/>
          <w:iCs/>
          <w:sz w:val="20"/>
        </w:rPr>
        <w:t>environment</w:t>
      </w:r>
      <w:r w:rsidRPr="00F50F28">
        <w:rPr>
          <w:rFonts w:cs="Arial"/>
          <w:i/>
          <w:iCs/>
          <w:sz w:val="20"/>
        </w:rPr>
        <w:t xml:space="preserve"> in which </w:t>
      </w:r>
      <w:r w:rsidRPr="00DC6011">
        <w:rPr>
          <w:rFonts w:cs="Arial"/>
          <w:i/>
          <w:iCs/>
          <w:sz w:val="20"/>
        </w:rPr>
        <w:t>they</w:t>
      </w:r>
      <w:r w:rsidRPr="00F50F28">
        <w:rPr>
          <w:rFonts w:cs="Arial"/>
          <w:i/>
          <w:iCs/>
          <w:sz w:val="20"/>
        </w:rPr>
        <w:t xml:space="preserve"> </w:t>
      </w:r>
      <w:r>
        <w:rPr>
          <w:rFonts w:cs="Arial"/>
          <w:i/>
          <w:iCs/>
          <w:sz w:val="20"/>
        </w:rPr>
        <w:t>a</w:t>
      </w:r>
      <w:r w:rsidRPr="00F50F28">
        <w:rPr>
          <w:rFonts w:cs="Arial"/>
          <w:i/>
          <w:iCs/>
          <w:sz w:val="20"/>
        </w:rPr>
        <w:t xml:space="preserve">re </w:t>
      </w:r>
      <w:r w:rsidRPr="00DC6011">
        <w:rPr>
          <w:rFonts w:cs="Arial"/>
          <w:i/>
          <w:iCs/>
          <w:sz w:val="20"/>
        </w:rPr>
        <w:t>delivered</w:t>
      </w:r>
      <w:r>
        <w:rPr>
          <w:rFonts w:cs="Arial"/>
          <w:sz w:val="20"/>
        </w:rPr>
        <w:t xml:space="preserve">). </w:t>
      </w:r>
    </w:p>
    <w:p w14:paraId="2D86C00E" w14:textId="77777777" w:rsidR="00F64DC3" w:rsidRDefault="00F64DC3" w:rsidP="00F64DC3">
      <w:pPr>
        <w:pStyle w:val="DDLBodyText"/>
        <w:rPr>
          <w:b/>
          <w:sz w:val="20"/>
        </w:rPr>
      </w:pPr>
    </w:p>
    <w:p w14:paraId="25829927" w14:textId="77777777" w:rsidR="00F64DC3" w:rsidRPr="002C16AD" w:rsidRDefault="00F64DC3" w:rsidP="00F64DC3">
      <w:pPr>
        <w:pStyle w:val="DDLBodyText"/>
        <w:rPr>
          <w:sz w:val="20"/>
        </w:rPr>
      </w:pPr>
      <w:r w:rsidRPr="002C16AD">
        <w:rPr>
          <w:b/>
          <w:sz w:val="20"/>
        </w:rPr>
        <w:t xml:space="preserve">Key Message </w:t>
      </w:r>
    </w:p>
    <w:p w14:paraId="1E3A2C43" w14:textId="77777777" w:rsidR="00F64DC3" w:rsidRPr="002C16AD" w:rsidRDefault="00F64DC3" w:rsidP="00F64DC3">
      <w:pPr>
        <w:pStyle w:val="DDLBodyText"/>
        <w:rPr>
          <w:sz w:val="20"/>
        </w:rPr>
      </w:pPr>
      <w:r>
        <w:rPr>
          <w:sz w:val="20"/>
        </w:rPr>
        <w:t>Offering d</w:t>
      </w:r>
      <w:r w:rsidRPr="002C16AD">
        <w:rPr>
          <w:sz w:val="20"/>
        </w:rPr>
        <w:t>igital</w:t>
      </w:r>
      <w:r>
        <w:rPr>
          <w:sz w:val="20"/>
        </w:rPr>
        <w:t xml:space="preserve"> interventions is just part of the picture. Adherence support</w:t>
      </w:r>
      <w:r w:rsidRPr="002C16AD">
        <w:rPr>
          <w:sz w:val="20"/>
        </w:rPr>
        <w:t xml:space="preserve"> still need</w:t>
      </w:r>
      <w:r>
        <w:rPr>
          <w:sz w:val="20"/>
        </w:rPr>
        <w:t>s</w:t>
      </w:r>
      <w:r w:rsidRPr="002C16AD">
        <w:rPr>
          <w:sz w:val="20"/>
        </w:rPr>
        <w:t xml:space="preserve"> to provide patients with a</w:t>
      </w:r>
      <w:r>
        <w:rPr>
          <w:sz w:val="20"/>
        </w:rPr>
        <w:t>n</w:t>
      </w:r>
      <w:r w:rsidRPr="002C16AD">
        <w:rPr>
          <w:sz w:val="20"/>
        </w:rPr>
        <w:t xml:space="preserve"> </w:t>
      </w:r>
      <w:r>
        <w:rPr>
          <w:sz w:val="20"/>
        </w:rPr>
        <w:t>explanation</w:t>
      </w:r>
      <w:r w:rsidRPr="002C16AD">
        <w:rPr>
          <w:sz w:val="20"/>
        </w:rPr>
        <w:t xml:space="preserve"> for why the</w:t>
      </w:r>
      <w:r>
        <w:rPr>
          <w:sz w:val="20"/>
        </w:rPr>
        <w:t>ir</w:t>
      </w:r>
      <w:r w:rsidRPr="002C16AD">
        <w:rPr>
          <w:sz w:val="20"/>
        </w:rPr>
        <w:t xml:space="preserve"> treatment is needed, </w:t>
      </w:r>
      <w:proofErr w:type="gramStart"/>
      <w:r w:rsidRPr="002C16AD">
        <w:rPr>
          <w:sz w:val="20"/>
        </w:rPr>
        <w:t>taking into account</w:t>
      </w:r>
      <w:proofErr w:type="gramEnd"/>
      <w:r w:rsidRPr="002C16AD">
        <w:rPr>
          <w:sz w:val="20"/>
        </w:rPr>
        <w:t xml:space="preserve"> their </w:t>
      </w:r>
      <w:r>
        <w:rPr>
          <w:sz w:val="20"/>
        </w:rPr>
        <w:t>beliefs</w:t>
      </w:r>
      <w:r w:rsidRPr="002C16AD">
        <w:rPr>
          <w:sz w:val="20"/>
        </w:rPr>
        <w:t xml:space="preserve"> </w:t>
      </w:r>
      <w:r>
        <w:rPr>
          <w:sz w:val="20"/>
        </w:rPr>
        <w:t>about</w:t>
      </w:r>
      <w:r w:rsidRPr="002C16AD">
        <w:rPr>
          <w:sz w:val="20"/>
        </w:rPr>
        <w:t xml:space="preserve"> their respiratory </w:t>
      </w:r>
      <w:r>
        <w:rPr>
          <w:sz w:val="20"/>
        </w:rPr>
        <w:t>condition</w:t>
      </w:r>
      <w:r w:rsidRPr="002C16AD">
        <w:rPr>
          <w:sz w:val="20"/>
        </w:rPr>
        <w:t xml:space="preserve"> and symptom expectations, and to address their concerns about potential adverse consequences of the treatment</w:t>
      </w:r>
      <w:r>
        <w:rPr>
          <w:sz w:val="20"/>
        </w:rPr>
        <w:t>.</w:t>
      </w:r>
    </w:p>
    <w:p w14:paraId="38C0B792" w14:textId="77777777" w:rsidR="00F64DC3" w:rsidRPr="00725980" w:rsidRDefault="00F64DC3" w:rsidP="00F64DC3">
      <w:pPr>
        <w:pStyle w:val="DDLBodyText"/>
      </w:pPr>
    </w:p>
    <w:p w14:paraId="544F1C7A" w14:textId="77777777" w:rsidR="00F64DC3" w:rsidRPr="002C16AD" w:rsidRDefault="00F64DC3" w:rsidP="00F64DC3">
      <w:pPr>
        <w:pStyle w:val="DDLBodyText"/>
        <w:rPr>
          <w:b/>
          <w:bCs/>
          <w:sz w:val="20"/>
          <w:szCs w:val="22"/>
        </w:rPr>
      </w:pPr>
      <w:r w:rsidRPr="002C16AD">
        <w:rPr>
          <w:b/>
          <w:bCs/>
          <w:sz w:val="20"/>
          <w:szCs w:val="22"/>
        </w:rPr>
        <w:t>About the speaker</w:t>
      </w:r>
    </w:p>
    <w:p w14:paraId="7A045640" w14:textId="77777777" w:rsidR="00F64DC3" w:rsidRPr="00725980" w:rsidRDefault="00F64DC3" w:rsidP="00F64DC3">
      <w:pPr>
        <w:pStyle w:val="DDLBodyText"/>
        <w:rPr>
          <w:rFonts w:cs="Arial"/>
          <w:sz w:val="20"/>
        </w:rPr>
      </w:pPr>
      <w:r w:rsidRPr="002C16AD">
        <w:rPr>
          <w:sz w:val="20"/>
          <w:szCs w:val="22"/>
        </w:rPr>
        <w:t xml:space="preserve">Rob Horne is Professor of Behavioural Medicine at University College London. A key theme in his research is the understanding of patient and public perspectives of illness and treatment and how this can be applied to help get the best from essential treatments for the benefit of individuals and society. He is also a Founding Director of a UCL-Business company (Spoonful of Sugar) providing consultancy on treatment engagement and patient support programmes to healthcare policy makers, </w:t>
      </w:r>
      <w:proofErr w:type="gramStart"/>
      <w:r w:rsidRPr="002C16AD">
        <w:rPr>
          <w:sz w:val="20"/>
          <w:szCs w:val="22"/>
        </w:rPr>
        <w:t>providers</w:t>
      </w:r>
      <w:proofErr w:type="gramEnd"/>
      <w:r w:rsidRPr="002C16AD">
        <w:rPr>
          <w:sz w:val="20"/>
          <w:szCs w:val="22"/>
        </w:rPr>
        <w:t xml:space="preserve"> and pharmaceutical industry. </w:t>
      </w:r>
    </w:p>
    <w:p w14:paraId="170E7047" w14:textId="77777777" w:rsidR="00F64DC3" w:rsidRPr="00F64DC3" w:rsidRDefault="00F64DC3" w:rsidP="00F64DC3">
      <w:pPr>
        <w:pStyle w:val="DDLBodyText"/>
      </w:pPr>
    </w:p>
    <w:sectPr w:rsidR="00F64DC3" w:rsidRPr="00F64DC3" w:rsidSect="00660395">
      <w:headerReference w:type="even" r:id="rId11"/>
      <w:headerReference w:type="default" r:id="rId12"/>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355D3" w14:textId="77777777" w:rsidR="007F4697" w:rsidRDefault="007F4697" w:rsidP="00A515A9">
      <w:pPr>
        <w:spacing w:after="0"/>
      </w:pPr>
      <w:r>
        <w:separator/>
      </w:r>
    </w:p>
  </w:endnote>
  <w:endnote w:type="continuationSeparator" w:id="0">
    <w:p w14:paraId="282B5023" w14:textId="77777777" w:rsidR="007F4697" w:rsidRDefault="007F4697"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C0319" w14:textId="77777777" w:rsidR="007F4697" w:rsidRDefault="007F4697" w:rsidP="00A515A9">
      <w:pPr>
        <w:spacing w:after="0"/>
      </w:pPr>
      <w:r>
        <w:separator/>
      </w:r>
    </w:p>
  </w:footnote>
  <w:footnote w:type="continuationSeparator" w:id="0">
    <w:p w14:paraId="5FAE92D0" w14:textId="77777777" w:rsidR="007F4697" w:rsidRDefault="007F4697"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148AFA43"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BB722C">
      <w:rPr>
        <w:i/>
      </w:rPr>
      <w:t>4</w:t>
    </w:r>
    <w:r w:rsidR="008C5C57" w:rsidRPr="003C58EE">
      <w:rPr>
        <w:i/>
      </w:rPr>
      <w:t>,</w:t>
    </w:r>
    <w:r w:rsidR="00964A86" w:rsidRPr="003C58EE">
      <w:rPr>
        <w:i/>
      </w:rPr>
      <w:t xml:space="preserve"> 20</w:t>
    </w:r>
    <w:r w:rsidR="00F27E20" w:rsidRPr="003C58EE">
      <w:rPr>
        <w:i/>
      </w:rPr>
      <w:t>2</w:t>
    </w:r>
    <w:r w:rsidR="00BB722C">
      <w:rPr>
        <w:i/>
      </w:rPr>
      <w:t>3</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712966800"/>
        <w:lock w:val="sdtLocked"/>
        <w:placeholder>
          <w:docPart w:val="B046F90048CB4F0380F99889E7477724"/>
        </w:placeholder>
        <w:showingPlcHdr/>
      </w:sdtPr>
      <w:sdtEndPr>
        <w:rPr>
          <w:rStyle w:val="PlaceholderText"/>
          <w:color w:val="808080"/>
        </w:rPr>
      </w:sdtEndPr>
      <w:sdtContent>
        <w:r w:rsidR="00881895" w:rsidRPr="003C58EE">
          <w:rPr>
            <w:rStyle w:val="PlaceholderText"/>
            <w:i/>
            <w:color w:val="auto"/>
          </w:rPr>
          <w:t>Title of Your Paper</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3B25CAB0"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728804595"/>
        <w:lock w:val="sdtLocked"/>
        <w:placeholder>
          <w:docPart w:val="E518768DF1D445119D7E7130E31B5A82"/>
        </w:placeholder>
      </w:sdtPr>
      <w:sdtEndPr>
        <w:rPr>
          <w:i w:val="0"/>
          <w:u w:val="single"/>
        </w:rPr>
      </w:sdtEndPr>
      <w:sdtContent>
        <w:r w:rsidR="00447C5A" w:rsidRPr="00447C5A">
          <w:rPr>
            <w:rStyle w:val="PlaceholderText"/>
            <w:i/>
            <w:color w:val="auto"/>
          </w:rPr>
          <w:t>Rob Horne</w:t>
        </w:r>
        <w:r w:rsidR="00447C5A" w:rsidRPr="00447C5A">
          <w:rPr>
            <w:rStyle w:val="PlaceholderText"/>
            <w:i/>
          </w:rPr>
          <w:t xml:space="preserve"> </w:t>
        </w:r>
      </w:sdtContent>
    </w:sdt>
    <w:r w:rsidR="00990C1E" w:rsidRPr="00BD7DE3">
      <w:rPr>
        <w: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4"/>
  </w:num>
  <w:num w:numId="2" w16cid:durableId="1173883495">
    <w:abstractNumId w:val="0"/>
  </w:num>
  <w:num w:numId="3" w16cid:durableId="1473520453">
    <w:abstractNumId w:val="2"/>
  </w:num>
  <w:num w:numId="4" w16cid:durableId="880900156">
    <w:abstractNumId w:val="3"/>
  </w:num>
  <w:num w:numId="5" w16cid:durableId="194152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616D"/>
    <w:rsid w:val="00016641"/>
    <w:rsid w:val="00032260"/>
    <w:rsid w:val="00042D62"/>
    <w:rsid w:val="00054372"/>
    <w:rsid w:val="0006467A"/>
    <w:rsid w:val="000A2590"/>
    <w:rsid w:val="000A5A12"/>
    <w:rsid w:val="000E77D5"/>
    <w:rsid w:val="0012224E"/>
    <w:rsid w:val="00134FB6"/>
    <w:rsid w:val="001516A0"/>
    <w:rsid w:val="00160344"/>
    <w:rsid w:val="001604DB"/>
    <w:rsid w:val="001942DB"/>
    <w:rsid w:val="001B0E1B"/>
    <w:rsid w:val="001C1A34"/>
    <w:rsid w:val="001F70F6"/>
    <w:rsid w:val="001F79B3"/>
    <w:rsid w:val="00217845"/>
    <w:rsid w:val="00231C18"/>
    <w:rsid w:val="002666D8"/>
    <w:rsid w:val="00283F05"/>
    <w:rsid w:val="00287EA3"/>
    <w:rsid w:val="0029067A"/>
    <w:rsid w:val="002A3E34"/>
    <w:rsid w:val="002B74ED"/>
    <w:rsid w:val="002E77AE"/>
    <w:rsid w:val="002F38E3"/>
    <w:rsid w:val="003113ED"/>
    <w:rsid w:val="00311E4A"/>
    <w:rsid w:val="0031528C"/>
    <w:rsid w:val="00323FE7"/>
    <w:rsid w:val="0033185B"/>
    <w:rsid w:val="0034725F"/>
    <w:rsid w:val="00387ECA"/>
    <w:rsid w:val="0039248E"/>
    <w:rsid w:val="003B1031"/>
    <w:rsid w:val="003B383B"/>
    <w:rsid w:val="003B65D1"/>
    <w:rsid w:val="003C568E"/>
    <w:rsid w:val="003C58EE"/>
    <w:rsid w:val="003C6A3B"/>
    <w:rsid w:val="003D10FC"/>
    <w:rsid w:val="003D3DDE"/>
    <w:rsid w:val="003D7C47"/>
    <w:rsid w:val="003E5D10"/>
    <w:rsid w:val="003F37A9"/>
    <w:rsid w:val="00404A4E"/>
    <w:rsid w:val="0040614F"/>
    <w:rsid w:val="0041018A"/>
    <w:rsid w:val="00424C98"/>
    <w:rsid w:val="00427F09"/>
    <w:rsid w:val="00442036"/>
    <w:rsid w:val="00444A63"/>
    <w:rsid w:val="00447700"/>
    <w:rsid w:val="00447C5A"/>
    <w:rsid w:val="00490C5A"/>
    <w:rsid w:val="00496006"/>
    <w:rsid w:val="004A684A"/>
    <w:rsid w:val="004B2051"/>
    <w:rsid w:val="004B6D88"/>
    <w:rsid w:val="004C1847"/>
    <w:rsid w:val="004F7E1D"/>
    <w:rsid w:val="004F7F64"/>
    <w:rsid w:val="005302DC"/>
    <w:rsid w:val="005303CA"/>
    <w:rsid w:val="005357DB"/>
    <w:rsid w:val="00541F41"/>
    <w:rsid w:val="00544864"/>
    <w:rsid w:val="00544FB7"/>
    <w:rsid w:val="00565D5A"/>
    <w:rsid w:val="00582113"/>
    <w:rsid w:val="00591DC8"/>
    <w:rsid w:val="00593A46"/>
    <w:rsid w:val="00596663"/>
    <w:rsid w:val="005B5FD9"/>
    <w:rsid w:val="005D1383"/>
    <w:rsid w:val="005D441D"/>
    <w:rsid w:val="005F4472"/>
    <w:rsid w:val="006047B7"/>
    <w:rsid w:val="00613573"/>
    <w:rsid w:val="006220F6"/>
    <w:rsid w:val="00623DF2"/>
    <w:rsid w:val="00631B86"/>
    <w:rsid w:val="00637050"/>
    <w:rsid w:val="00642787"/>
    <w:rsid w:val="00660395"/>
    <w:rsid w:val="00671088"/>
    <w:rsid w:val="00676DA7"/>
    <w:rsid w:val="00677708"/>
    <w:rsid w:val="00686D0B"/>
    <w:rsid w:val="00697AE7"/>
    <w:rsid w:val="006A7D26"/>
    <w:rsid w:val="006B12B5"/>
    <w:rsid w:val="006B3D22"/>
    <w:rsid w:val="006E1C6F"/>
    <w:rsid w:val="006F0288"/>
    <w:rsid w:val="0070763C"/>
    <w:rsid w:val="00711C1F"/>
    <w:rsid w:val="00715F4B"/>
    <w:rsid w:val="00770CAD"/>
    <w:rsid w:val="007735FD"/>
    <w:rsid w:val="00774E51"/>
    <w:rsid w:val="00781E78"/>
    <w:rsid w:val="0078212D"/>
    <w:rsid w:val="00784010"/>
    <w:rsid w:val="00787F68"/>
    <w:rsid w:val="007B2BEC"/>
    <w:rsid w:val="007B38B6"/>
    <w:rsid w:val="007D307A"/>
    <w:rsid w:val="007E2F09"/>
    <w:rsid w:val="007E4351"/>
    <w:rsid w:val="007F4697"/>
    <w:rsid w:val="00804EEB"/>
    <w:rsid w:val="008050EA"/>
    <w:rsid w:val="00821655"/>
    <w:rsid w:val="00836B77"/>
    <w:rsid w:val="00837ED2"/>
    <w:rsid w:val="008443EE"/>
    <w:rsid w:val="0084598F"/>
    <w:rsid w:val="00852676"/>
    <w:rsid w:val="00860916"/>
    <w:rsid w:val="00870B52"/>
    <w:rsid w:val="00881895"/>
    <w:rsid w:val="008B02F1"/>
    <w:rsid w:val="008B4BF0"/>
    <w:rsid w:val="008C5C57"/>
    <w:rsid w:val="008C7F2D"/>
    <w:rsid w:val="008D115B"/>
    <w:rsid w:val="008D4D8B"/>
    <w:rsid w:val="008D7F19"/>
    <w:rsid w:val="008F2A41"/>
    <w:rsid w:val="00930DA1"/>
    <w:rsid w:val="0093458B"/>
    <w:rsid w:val="00941946"/>
    <w:rsid w:val="0095324F"/>
    <w:rsid w:val="00964A86"/>
    <w:rsid w:val="00966CD3"/>
    <w:rsid w:val="00974E37"/>
    <w:rsid w:val="009818AC"/>
    <w:rsid w:val="00990C1E"/>
    <w:rsid w:val="00996628"/>
    <w:rsid w:val="009A0009"/>
    <w:rsid w:val="009A1638"/>
    <w:rsid w:val="009A4453"/>
    <w:rsid w:val="009A52B9"/>
    <w:rsid w:val="009A5E01"/>
    <w:rsid w:val="009C6C08"/>
    <w:rsid w:val="009D1A31"/>
    <w:rsid w:val="009D1CB7"/>
    <w:rsid w:val="009D5953"/>
    <w:rsid w:val="009D77B3"/>
    <w:rsid w:val="009E7542"/>
    <w:rsid w:val="00A0358B"/>
    <w:rsid w:val="00A065BC"/>
    <w:rsid w:val="00A13504"/>
    <w:rsid w:val="00A14F14"/>
    <w:rsid w:val="00A46DAE"/>
    <w:rsid w:val="00A515A9"/>
    <w:rsid w:val="00A67298"/>
    <w:rsid w:val="00A94905"/>
    <w:rsid w:val="00AA1175"/>
    <w:rsid w:val="00AA74BE"/>
    <w:rsid w:val="00AC04A2"/>
    <w:rsid w:val="00AD115D"/>
    <w:rsid w:val="00B122AD"/>
    <w:rsid w:val="00B25B95"/>
    <w:rsid w:val="00B412B3"/>
    <w:rsid w:val="00B42A7F"/>
    <w:rsid w:val="00B5120E"/>
    <w:rsid w:val="00B54843"/>
    <w:rsid w:val="00B55646"/>
    <w:rsid w:val="00B719D1"/>
    <w:rsid w:val="00B804AB"/>
    <w:rsid w:val="00B906A5"/>
    <w:rsid w:val="00B94313"/>
    <w:rsid w:val="00BB2738"/>
    <w:rsid w:val="00BB33A4"/>
    <w:rsid w:val="00BB722C"/>
    <w:rsid w:val="00BC0021"/>
    <w:rsid w:val="00BC30C2"/>
    <w:rsid w:val="00BC3B49"/>
    <w:rsid w:val="00BD68AD"/>
    <w:rsid w:val="00BD70D3"/>
    <w:rsid w:val="00BD7DE3"/>
    <w:rsid w:val="00C0283C"/>
    <w:rsid w:val="00C126B9"/>
    <w:rsid w:val="00C543B6"/>
    <w:rsid w:val="00C544FF"/>
    <w:rsid w:val="00C5513E"/>
    <w:rsid w:val="00C65A37"/>
    <w:rsid w:val="00C6681A"/>
    <w:rsid w:val="00C974E1"/>
    <w:rsid w:val="00CC1B69"/>
    <w:rsid w:val="00CE39C8"/>
    <w:rsid w:val="00CF24A7"/>
    <w:rsid w:val="00CF7D1B"/>
    <w:rsid w:val="00D075F7"/>
    <w:rsid w:val="00D1209B"/>
    <w:rsid w:val="00D156FE"/>
    <w:rsid w:val="00D23C41"/>
    <w:rsid w:val="00D26210"/>
    <w:rsid w:val="00D41A7C"/>
    <w:rsid w:val="00D47884"/>
    <w:rsid w:val="00D54376"/>
    <w:rsid w:val="00D566D3"/>
    <w:rsid w:val="00D67A60"/>
    <w:rsid w:val="00D85CE6"/>
    <w:rsid w:val="00D93537"/>
    <w:rsid w:val="00D9655E"/>
    <w:rsid w:val="00DB349E"/>
    <w:rsid w:val="00DD4A2D"/>
    <w:rsid w:val="00DD5EB8"/>
    <w:rsid w:val="00DE0973"/>
    <w:rsid w:val="00DE53F7"/>
    <w:rsid w:val="00DE6AE7"/>
    <w:rsid w:val="00DF1745"/>
    <w:rsid w:val="00DF392A"/>
    <w:rsid w:val="00E00624"/>
    <w:rsid w:val="00E108CE"/>
    <w:rsid w:val="00E14DBF"/>
    <w:rsid w:val="00E42945"/>
    <w:rsid w:val="00E51903"/>
    <w:rsid w:val="00E62590"/>
    <w:rsid w:val="00E92FCA"/>
    <w:rsid w:val="00E9667D"/>
    <w:rsid w:val="00E97489"/>
    <w:rsid w:val="00EA530D"/>
    <w:rsid w:val="00EC2143"/>
    <w:rsid w:val="00ED747C"/>
    <w:rsid w:val="00EE7503"/>
    <w:rsid w:val="00F15D45"/>
    <w:rsid w:val="00F20F19"/>
    <w:rsid w:val="00F2495D"/>
    <w:rsid w:val="00F27E20"/>
    <w:rsid w:val="00F3080A"/>
    <w:rsid w:val="00F435EA"/>
    <w:rsid w:val="00F64DC3"/>
    <w:rsid w:val="00FA6F23"/>
    <w:rsid w:val="00FC33BA"/>
    <w:rsid w:val="00FD125D"/>
    <w:rsid w:val="00FE2845"/>
    <w:rsid w:val="00FE2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semiHidden/>
    <w:unhideWhenUsed/>
    <w:rsid w:val="0095324F"/>
    <w:rPr>
      <w:sz w:val="20"/>
    </w:rPr>
  </w:style>
  <w:style w:type="character" w:customStyle="1" w:styleId="CommentTextChar">
    <w:name w:val="Comment Text Char"/>
    <w:link w:val="CommentText"/>
    <w:uiPriority w:val="99"/>
    <w:semiHidden/>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B046F90048CB4F0380F99889E7477724"/>
        <w:category>
          <w:name w:val="General"/>
          <w:gallery w:val="placeholder"/>
        </w:category>
        <w:types>
          <w:type w:val="bbPlcHdr"/>
        </w:types>
        <w:behaviors>
          <w:behavior w:val="content"/>
        </w:behaviors>
        <w:guid w:val="{36C9EF43-5889-458B-9270-ECE830BAB608}"/>
      </w:docPartPr>
      <w:docPartBody>
        <w:p w:rsidR="004A5D97" w:rsidRDefault="00623571" w:rsidP="00623571">
          <w:pPr>
            <w:pStyle w:val="B046F90048CB4F0380F99889E7477724"/>
          </w:pPr>
          <w:r w:rsidRPr="00160344">
            <w:rPr>
              <w:rStyle w:val="PlaceholderText"/>
              <w:color w:val="auto"/>
            </w:rPr>
            <w:t>Title of Your Paper</w:t>
          </w:r>
        </w:p>
      </w:docPartBody>
    </w:docPart>
    <w:docPart>
      <w:docPartPr>
        <w:name w:val="E518768DF1D445119D7E7130E31B5A82"/>
        <w:category>
          <w:name w:val="General"/>
          <w:gallery w:val="placeholder"/>
        </w:category>
        <w:types>
          <w:type w:val="bbPlcHdr"/>
        </w:types>
        <w:behaviors>
          <w:behavior w:val="content"/>
        </w:behaviors>
        <w:guid w:val="{48A12DA0-380A-4C77-A440-7D1139B8CA49}"/>
      </w:docPartPr>
      <w:docPartBody>
        <w:p w:rsidR="000B280F" w:rsidRDefault="000B280F" w:rsidP="000B280F">
          <w:pPr>
            <w:pStyle w:val="E518768DF1D445119D7E7130E31B5A82"/>
          </w:pPr>
          <w:r w:rsidRPr="00160344">
            <w:rPr>
              <w:rStyle w:val="PlaceholderText"/>
              <w:color w:val="auto"/>
              <w:u w:val="single"/>
            </w:rPr>
            <w:t>Main 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0B280F"/>
    <w:rsid w:val="00134A2D"/>
    <w:rsid w:val="001703F7"/>
    <w:rsid w:val="00194847"/>
    <w:rsid w:val="001D4D96"/>
    <w:rsid w:val="003009AF"/>
    <w:rsid w:val="004A5D97"/>
    <w:rsid w:val="005025F8"/>
    <w:rsid w:val="00623571"/>
    <w:rsid w:val="008136A9"/>
    <w:rsid w:val="00943A37"/>
    <w:rsid w:val="009F0831"/>
    <w:rsid w:val="00AD0A82"/>
    <w:rsid w:val="00B01474"/>
    <w:rsid w:val="00CF1D98"/>
    <w:rsid w:val="00DB04D1"/>
    <w:rsid w:val="00E60656"/>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280F"/>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 w:type="paragraph" w:customStyle="1" w:styleId="E518768DF1D445119D7E7130E31B5A82">
    <w:name w:val="E518768DF1D445119D7E7130E31B5A82"/>
    <w:rsid w:val="000B280F"/>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2.xml><?xml version="1.0" encoding="utf-8"?>
<ds:datastoreItem xmlns:ds="http://schemas.openxmlformats.org/officeDocument/2006/customXml" ds:itemID="{2B760F07-64B8-4F13-997B-B5739F171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4.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412</Words>
  <Characters>2355</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Sheila Coates</cp:lastModifiedBy>
  <cp:revision>2</cp:revision>
  <cp:lastPrinted>2015-06-18T14:58:00Z</cp:lastPrinted>
  <dcterms:created xsi:type="dcterms:W3CDTF">2023-11-11T06:39:00Z</dcterms:created>
  <dcterms:modified xsi:type="dcterms:W3CDTF">2023-11-11T06:39:00Z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