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Title"/>
    <w:p w14:paraId="57DCC0EB" w14:textId="5CC72DBC" w:rsidR="000E77D5" w:rsidRPr="00160344" w:rsidRDefault="00D61593" w:rsidP="00AD115D">
      <w:pPr>
        <w:pStyle w:val="DDLTitle"/>
      </w:pPr>
      <w:sdt>
        <w:sdtPr>
          <w:alias w:val="Title"/>
          <w:tag w:val="Title"/>
          <w:id w:val="-912845432"/>
          <w:lock w:val="sdtLocked"/>
          <w:placeholder>
            <w:docPart w:val="F93874C70D8C44D6B0BA71800E08656C"/>
          </w:placeholder>
        </w:sdtPr>
        <w:sdtEndPr/>
        <w:sdtContent>
          <w:r w:rsidR="00AB0E82" w:rsidRPr="00AB0E82">
            <w:t>The Effect of Elastomer Type on Stem-Diaphragm Leakage from pMDIs filled with Propellant 152a</w:t>
          </w:r>
        </w:sdtContent>
      </w:sdt>
      <w:bookmarkEnd w:id="0"/>
      <w:r w:rsidR="00881895">
        <w:t xml:space="preserve"> </w:t>
      </w:r>
    </w:p>
    <w:bookmarkStart w:id="1" w:name="Author"/>
    <w:p w14:paraId="57DCC0EC" w14:textId="6EFC60DB" w:rsidR="00C65A37" w:rsidRPr="00AD115D" w:rsidRDefault="00D61593" w:rsidP="00AD115D">
      <w:pPr>
        <w:pStyle w:val="DDLSubtitle"/>
      </w:pPr>
      <w:sdt>
        <w:sdtPr>
          <w:rPr>
            <w:u w:val="single"/>
          </w:rPr>
          <w:alias w:val="Main Author"/>
          <w:tag w:val="Main Author"/>
          <w:id w:val="854543900"/>
          <w:lock w:val="sdtLocked"/>
          <w:placeholder>
            <w:docPart w:val="38BA82FFF2774C26AC6862CFB8BB55DB"/>
          </w:placeholder>
        </w:sdtPr>
        <w:sdtEndPr/>
        <w:sdtContent>
          <w:r w:rsidR="00AB0E82">
            <w:rPr>
              <w:u w:val="single"/>
            </w:rPr>
            <w:t>Howard Bleazard</w:t>
          </w:r>
        </w:sdtContent>
      </w:sdt>
      <w:bookmarkEnd w:id="1"/>
      <w:r w:rsidR="00676DA7" w:rsidRPr="00AD115D">
        <w:t xml:space="preserve">, </w:t>
      </w:r>
      <w:r w:rsidR="00374F36">
        <w:t>Lee Hodges</w:t>
      </w:r>
    </w:p>
    <w:p w14:paraId="57DCC0EE" w14:textId="4D4B2E70" w:rsidR="00676DA7" w:rsidRPr="00933258" w:rsidRDefault="00933258" w:rsidP="00AD115D">
      <w:pPr>
        <w:pStyle w:val="DDLAddress2"/>
        <w:rPr>
          <w:bCs/>
          <w:u w:val="single"/>
        </w:rPr>
      </w:pPr>
      <w:r w:rsidRPr="00933258">
        <w:t xml:space="preserve">Kindeva Drug Delivery Ltd, </w:t>
      </w:r>
      <w:proofErr w:type="spellStart"/>
      <w:r w:rsidRPr="00933258">
        <w:t>Upbrooks</w:t>
      </w:r>
      <w:proofErr w:type="spellEnd"/>
      <w:r w:rsidRPr="00933258">
        <w:t>, Clitheroe, BB7 1NX</w:t>
      </w:r>
    </w:p>
    <w:p w14:paraId="57DCC0EF" w14:textId="77777777" w:rsidR="00C65A37" w:rsidRPr="00582113" w:rsidRDefault="00C65A37" w:rsidP="00D156FE">
      <w:pPr>
        <w:pStyle w:val="DDLHeading1"/>
        <w:rPr>
          <w:szCs w:val="20"/>
        </w:rPr>
      </w:pPr>
      <w:r w:rsidRPr="00582113">
        <w:rPr>
          <w:szCs w:val="20"/>
        </w:rPr>
        <w:t>Summary</w:t>
      </w:r>
    </w:p>
    <w:p w14:paraId="3ABF260B" w14:textId="77777777" w:rsidR="00E03549" w:rsidRPr="00EF0204" w:rsidRDefault="00E03549" w:rsidP="00EF0204">
      <w:pPr>
        <w:pStyle w:val="DDLBodyText"/>
      </w:pPr>
      <w:r w:rsidRPr="00EF0204">
        <w:t>Leakage from a pressurised metered dose inhaler (pMDI) comes from two sources: the valve-to-canister crimp region and the metering valve’s stem-diaphragm interface. Both regions of the pMDI typically use elastomeric components to create an effective seal. Whilst the valve-to-can crimp is a static seal the stem-diaphragm interface is dynamic, in that the stem slides through the diaphragm each time the pMDI is actuated.</w:t>
      </w:r>
    </w:p>
    <w:p w14:paraId="52233EEC" w14:textId="77777777" w:rsidR="00E03549" w:rsidRPr="00EF0204" w:rsidRDefault="00E03549" w:rsidP="00EF0204">
      <w:pPr>
        <w:pStyle w:val="DDLBodyText"/>
      </w:pPr>
      <w:r w:rsidRPr="00EF0204">
        <w:t xml:space="preserve">Initial evaluation of propellants 152a and 1234ze on pressure fill metering valves designed for use on propellants 134a and 227 has shown a much-increased leakage rate, especially so with propellant 152a. In the study summarised below, an evaluation of the effect of elastomer material on stem-diaphragm leakage has been performed using placebo formulations comprising propellant 152a with and without ethanol. Three types of elastomer materials have been evaluated: nitrile, EPDM and </w:t>
      </w:r>
      <w:proofErr w:type="spellStart"/>
      <w:r w:rsidRPr="00EF0204">
        <w:t>chlorobutyl</w:t>
      </w:r>
      <w:proofErr w:type="spellEnd"/>
      <w:r w:rsidRPr="00EF0204">
        <w:t xml:space="preserve"> under two temperature regimes. Weight loss was determined by weighing units on an analytical balance initially and then again after increasing time periods (in a temperature-controlled environment) ranging from 7 days to 6 months. An annual leakage rate was calculated by linear extrapolation.</w:t>
      </w:r>
    </w:p>
    <w:p w14:paraId="24BC986E" w14:textId="77777777" w:rsidR="00E03549" w:rsidRPr="00EF0204" w:rsidRDefault="00E03549" w:rsidP="00EF0204">
      <w:pPr>
        <w:pStyle w:val="DDLBodyText"/>
      </w:pPr>
      <w:r w:rsidRPr="00EF0204">
        <w:t xml:space="preserve">Results indicate a clear difference in stem-diaphragm leakage dependent on the type of elastomer used to manufacture the diaphragm component; in the worst-case scenario of a 40°C storage regime and units filled with propellant 152a and 10% (w/w) ethanol, maximum leakage from a </w:t>
      </w:r>
      <w:proofErr w:type="spellStart"/>
      <w:r w:rsidRPr="00EF0204">
        <w:t>pMDI</w:t>
      </w:r>
      <w:proofErr w:type="spellEnd"/>
      <w:r w:rsidRPr="00EF0204">
        <w:t xml:space="preserve"> with a </w:t>
      </w:r>
      <w:proofErr w:type="spellStart"/>
      <w:r w:rsidRPr="00EF0204">
        <w:t>chlorobutyl</w:t>
      </w:r>
      <w:proofErr w:type="spellEnd"/>
      <w:r w:rsidRPr="00EF0204">
        <w:t xml:space="preserve"> diaphragm was 56 mg/year, compared to 225 mg/year with an EPDM diaphragm and 1076 mg/year with a nitrile diaphragm.</w:t>
      </w:r>
    </w:p>
    <w:p w14:paraId="57DCC0F1" w14:textId="6BF157A7" w:rsidR="00E14DBF" w:rsidRPr="00582113" w:rsidRDefault="00E14DBF" w:rsidP="00C12F69">
      <w:pPr>
        <w:pStyle w:val="DDLHeading1"/>
      </w:pPr>
      <w:r w:rsidRPr="00582113">
        <w:t>Key Message</w:t>
      </w:r>
    </w:p>
    <w:p w14:paraId="7CD54F5D" w14:textId="77777777" w:rsidR="00753E0F" w:rsidRPr="00C12F69" w:rsidRDefault="00D81B71" w:rsidP="00C12F69">
      <w:pPr>
        <w:pStyle w:val="DDLBodyText"/>
        <w:rPr>
          <w:rStyle w:val="Strong"/>
          <w:b w:val="0"/>
          <w:bCs w:val="0"/>
        </w:rPr>
      </w:pPr>
      <w:proofErr w:type="spellStart"/>
      <w:r w:rsidRPr="00C12F69">
        <w:rPr>
          <w:rStyle w:val="Strong"/>
          <w:b w:val="0"/>
          <w:bCs w:val="0"/>
        </w:rPr>
        <w:t>Chlorobutyl</w:t>
      </w:r>
      <w:proofErr w:type="spellEnd"/>
      <w:r w:rsidRPr="00C12F69">
        <w:rPr>
          <w:rStyle w:val="Strong"/>
          <w:b w:val="0"/>
          <w:bCs w:val="0"/>
        </w:rPr>
        <w:t xml:space="preserve"> elastomer is extremely effective as a diaphragm component within a metering valve used as part of a pMDI filled with formulations containing “green” propellant 152a. It is relatively insensitive to ethanol within the formulation and performs robustly even at an elevated storage temperature of 40°C.</w:t>
      </w:r>
    </w:p>
    <w:p w14:paraId="57DCC0F5" w14:textId="48BE7BA7" w:rsidR="00966CD3" w:rsidRPr="00C12F69" w:rsidRDefault="00252C22" w:rsidP="00C12F69">
      <w:pPr>
        <w:pStyle w:val="DDLHeading1"/>
      </w:pPr>
      <w:r w:rsidRPr="00C12F69">
        <w:t>Introduction</w:t>
      </w:r>
    </w:p>
    <w:p w14:paraId="6D4DA6ED" w14:textId="69646F43" w:rsidR="00252C22" w:rsidRPr="00252C22" w:rsidRDefault="00252C22" w:rsidP="00C12F69">
      <w:pPr>
        <w:pStyle w:val="DDLBodyText"/>
      </w:pPr>
      <w:r w:rsidRPr="00252C22">
        <w:t>The Kigali amendment of the Montreal protocol calls for the phase down of HFA134a and HFA227 due to their comparatively high global warming potential (GWP</w:t>
      </w:r>
      <w:r w:rsidR="00753E0F" w:rsidRPr="00252C22">
        <w:rPr>
          <w:b/>
          <w:bCs/>
        </w:rPr>
        <w:t>)</w:t>
      </w:r>
      <w:r w:rsidR="00753E0F">
        <w:rPr>
          <w:rStyle w:val="EndnoteReference"/>
          <w:b/>
          <w:bCs/>
        </w:rPr>
        <w:endnoteReference w:id="1"/>
      </w:r>
      <w:r w:rsidR="00753E0F" w:rsidRPr="00252C22">
        <w:rPr>
          <w:b/>
          <w:bCs/>
        </w:rPr>
        <w:t>.</w:t>
      </w:r>
      <w:r w:rsidRPr="00252C22">
        <w:t xml:space="preserve"> There is therefore a need to transition to alternative low GWP propellants from an environmental perspective, </w:t>
      </w:r>
      <w:r w:rsidR="00EB35C5">
        <w:t>also recognising</w:t>
      </w:r>
      <w:r w:rsidRPr="00252C22">
        <w:t xml:space="preserve"> that as the use of the current HFA propellants is phased down, this will lead to rising material costs</w:t>
      </w:r>
      <w:r w:rsidR="00A3149C">
        <w:rPr>
          <w:rStyle w:val="EndnoteReference"/>
          <w:b/>
          <w:bCs/>
        </w:rPr>
        <w:endnoteReference w:id="2"/>
      </w:r>
      <w:r w:rsidRPr="00252C22">
        <w:t>.</w:t>
      </w:r>
    </w:p>
    <w:p w14:paraId="5709CD94" w14:textId="77777777" w:rsidR="00252C22" w:rsidRPr="00252C22" w:rsidRDefault="00252C22" w:rsidP="00C12F69">
      <w:pPr>
        <w:pStyle w:val="DDLBodyText"/>
      </w:pPr>
      <w:r w:rsidRPr="00252C22">
        <w:t>Initial evaluation of propellants 152a and 1234ze(E) on pressure fill metering valves designed for use on propellants 134a and 227 has shown a much-increased leakage rate, especially so with propellant 152a (based on internal, unpublished data). Leakage from all pressurised Metered Dose Inhalers (pMDIs) comes from two sources: the valve-to-can crimp (the red region in Figure 1 below) and the stem-diaphragm interface (the blue region in Figure 1 below).</w:t>
      </w:r>
    </w:p>
    <w:p w14:paraId="31EC7538" w14:textId="77777777" w:rsidR="00252C22" w:rsidRDefault="00252C22" w:rsidP="00C12F69">
      <w:pPr>
        <w:pStyle w:val="DDLBodyText"/>
      </w:pPr>
      <w:r w:rsidRPr="00252C22">
        <w:t>Valve-to-can sealing is accomplished via a gasket, O-ring or both a gasket and an O-ring. These components are typically made from elastomeric materials. Different elastomer materials can be used to suit different formulations, in respect of both leakage performance and compatibility with the active pharmaceutical ingredient(s) within the formulation. In addition to elastomer materials, valve-to-leakage can also be impacted by various valve-to-can crimping parameters, such as crimp height, crimp diameter and the axial load applied by the crimp head during the crimping process.</w:t>
      </w:r>
    </w:p>
    <w:p w14:paraId="6DACFCCD" w14:textId="5109D513" w:rsidR="00BC4B68" w:rsidRPr="00252C22" w:rsidRDefault="00BC4B68" w:rsidP="00C12F69">
      <w:pPr>
        <w:pStyle w:val="DDLBodyText"/>
      </w:pPr>
      <w:r w:rsidRPr="004C19E4">
        <w:rPr>
          <w:noProof/>
        </w:rPr>
        <w:lastRenderedPageBreak/>
        <w:drawing>
          <wp:inline distT="0" distB="0" distL="0" distR="0" wp14:anchorId="01401E63" wp14:editId="721CA538">
            <wp:extent cx="5677469" cy="35119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694568" cy="3522497"/>
                    </a:xfrm>
                    <a:prstGeom prst="rect">
                      <a:avLst/>
                    </a:prstGeom>
                    <a:noFill/>
                    <a:ln>
                      <a:noFill/>
                    </a:ln>
                  </pic:spPr>
                </pic:pic>
              </a:graphicData>
            </a:graphic>
          </wp:inline>
        </w:drawing>
      </w:r>
    </w:p>
    <w:p w14:paraId="05E467E8" w14:textId="492E8606" w:rsidR="001C41B5" w:rsidRDefault="001C41B5" w:rsidP="00FB2528">
      <w:pPr>
        <w:pStyle w:val="DDLCaption"/>
      </w:pPr>
      <w:r w:rsidRPr="001C41B5">
        <w:t>Figure 1</w:t>
      </w:r>
      <w:r w:rsidRPr="001C41B5">
        <w:tab/>
        <w:t>Sources of Leakage from a pMDI</w:t>
      </w:r>
    </w:p>
    <w:p w14:paraId="20D3B9C1" w14:textId="3F21F20B" w:rsidR="001C41B5" w:rsidRDefault="00D022F1" w:rsidP="00D022F1">
      <w:pPr>
        <w:pStyle w:val="DDLBodyText"/>
      </w:pPr>
      <w:r w:rsidRPr="00D022F1">
        <w:t>Valve leakage is via the stem-diaphragm interface. Again, elastomer material is a key parameter in respect of both leakage and formulation compatibility. Leakage performance for a given diaphragm elastomer material is typically controlled via the diaphragm dimensions and the tightness of the valve crimp, albeit these parameters may all impact other elements of the performance of the metering valve in day-to-day operation. In the study summarised below, an evaluation of the effect of elastomer material on stem-diaphragm leakage has been assessed.</w:t>
      </w:r>
    </w:p>
    <w:p w14:paraId="31D07129" w14:textId="1D3DF0FB" w:rsidR="00471424" w:rsidRPr="00471424" w:rsidRDefault="00471424" w:rsidP="00471424">
      <w:pPr>
        <w:pStyle w:val="DDLHeading1"/>
      </w:pPr>
      <w:r w:rsidRPr="00471424">
        <w:t>Experimental Method</w:t>
      </w:r>
    </w:p>
    <w:p w14:paraId="0C79FBB7" w14:textId="77777777" w:rsidR="00EF285E" w:rsidRPr="00EF285E" w:rsidRDefault="00EF285E" w:rsidP="00EF285E">
      <w:pPr>
        <w:pStyle w:val="DDLBodyText"/>
      </w:pPr>
      <w:r w:rsidRPr="00EF285E">
        <w:t xml:space="preserve">Diaphragm material: </w:t>
      </w:r>
      <w:proofErr w:type="spellStart"/>
      <w:r w:rsidRPr="00EF285E">
        <w:t>Chlorobutyl</w:t>
      </w:r>
      <w:proofErr w:type="spellEnd"/>
      <w:r w:rsidRPr="00EF285E">
        <w:t xml:space="preserve"> v ethylene propylene diene monomer (EPDM) v Nitrile</w:t>
      </w:r>
    </w:p>
    <w:p w14:paraId="3EBA5999" w14:textId="77777777" w:rsidR="00EF285E" w:rsidRPr="00EF285E" w:rsidRDefault="00EF285E" w:rsidP="00EF285E">
      <w:pPr>
        <w:pStyle w:val="DDLBodyText"/>
      </w:pPr>
      <w:r w:rsidRPr="00EF285E">
        <w:t>Propellant system: 100% propellant 152a v 90% propellant 152a with 10% ethanol (w/w)</w:t>
      </w:r>
    </w:p>
    <w:p w14:paraId="0E0C0C51" w14:textId="77777777" w:rsidR="00EF285E" w:rsidRPr="00EF285E" w:rsidRDefault="00EF285E" w:rsidP="00EF285E">
      <w:pPr>
        <w:pStyle w:val="DDLBodyText"/>
      </w:pPr>
      <w:r w:rsidRPr="00EF285E">
        <w:t>Storage temperature: 25°C v 40°C</w:t>
      </w:r>
    </w:p>
    <w:p w14:paraId="7F4128B5" w14:textId="77777777" w:rsidR="00EF285E" w:rsidRPr="00EF285E" w:rsidRDefault="00EF285E" w:rsidP="00EF285E">
      <w:pPr>
        <w:pStyle w:val="DDLBodyText"/>
      </w:pPr>
      <w:r w:rsidRPr="00EF285E">
        <w:t xml:space="preserve">Storage time: Units tested progressively over a six-month </w:t>
      </w:r>
      <w:proofErr w:type="gramStart"/>
      <w:r w:rsidRPr="00EF285E">
        <w:t>period</w:t>
      </w:r>
      <w:proofErr w:type="gramEnd"/>
    </w:p>
    <w:p w14:paraId="01C3AB2F" w14:textId="77777777" w:rsidR="00EF285E" w:rsidRPr="00EF285E" w:rsidRDefault="00EF285E" w:rsidP="00EF285E">
      <w:pPr>
        <w:pStyle w:val="DDLBodyText"/>
      </w:pPr>
      <w:r w:rsidRPr="00EF285E">
        <w:t>Sample size = 10 units for each diaphragm / formulation / storage temperature combination</w:t>
      </w:r>
    </w:p>
    <w:p w14:paraId="4A8ACE44" w14:textId="77777777" w:rsidR="00EF285E" w:rsidRPr="00EF285E" w:rsidRDefault="00EF285E" w:rsidP="00EF285E">
      <w:pPr>
        <w:pStyle w:val="DDLBodyText"/>
      </w:pPr>
      <w:r w:rsidRPr="00EF285E">
        <w:t>Leakage rate determination: Annual leakage (mg/year) = (</w:t>
      </w:r>
      <w:proofErr w:type="gramStart"/>
      <w:r w:rsidRPr="00EF285E">
        <w:t>365)(</w:t>
      </w:r>
      <w:proofErr w:type="gramEnd"/>
      <w:r w:rsidRPr="00EF285E">
        <w:t>24/T)(W1- W2) where T = storage time (hours), W1 = initial weight (mg) and W2 = final weight (mg)</w:t>
      </w:r>
    </w:p>
    <w:p w14:paraId="0F844EE4" w14:textId="3BEE265E" w:rsidR="00EF285E" w:rsidRPr="00EF285E" w:rsidRDefault="00EF285E" w:rsidP="00EF285E">
      <w:pPr>
        <w:pStyle w:val="DDLBodyText"/>
      </w:pPr>
      <w:r w:rsidRPr="00EF285E">
        <w:t>All diaphragms, whose dimensions are typically defined by their outside diameter, inside diameter and thickness, were made to the same dimensions but differed only in respect of material type. Valve crimp tightness was also consistent across all valves, allowing a direct comparison to be made of diaphragm material.</w:t>
      </w:r>
    </w:p>
    <w:p w14:paraId="121B19FF" w14:textId="61D34649" w:rsidR="00471424" w:rsidRDefault="00EF285E" w:rsidP="00EF285E">
      <w:pPr>
        <w:pStyle w:val="DDLBodyText"/>
      </w:pPr>
      <w:r w:rsidRPr="00EF285E">
        <w:t xml:space="preserve">For all three valve lots under evaluation, the valve-to-can sealing system was comprised of a low-density polyethylene gasket in conjunction with a </w:t>
      </w:r>
      <w:proofErr w:type="spellStart"/>
      <w:r w:rsidRPr="00EF285E">
        <w:t>chlorobutyl</w:t>
      </w:r>
      <w:proofErr w:type="spellEnd"/>
      <w:r w:rsidRPr="00EF285E">
        <w:t xml:space="preserve"> O-ring. This combination was selected as previous evaluations (based on internal, unpublished data) showed that this combination produced extremely low levels of valve-to-can leakage (typically less than 10mg/year at 25°C with 100% 152a).</w:t>
      </w:r>
    </w:p>
    <w:p w14:paraId="6E018AEF" w14:textId="5A905A15" w:rsidR="00471424" w:rsidRDefault="00655B73" w:rsidP="00655B73">
      <w:pPr>
        <w:pStyle w:val="DDLHeading1"/>
      </w:pPr>
      <w:r>
        <w:t>Results</w:t>
      </w:r>
    </w:p>
    <w:p w14:paraId="384076FB" w14:textId="3CED0997" w:rsidR="00EC1F88" w:rsidRDefault="00EC1F88" w:rsidP="00EC1F88">
      <w:pPr>
        <w:pStyle w:val="DDLBodyText"/>
      </w:pPr>
      <w:r w:rsidRPr="00EC1F88">
        <w:t xml:space="preserve">The raw data depicted </w:t>
      </w:r>
      <w:r>
        <w:t>below</w:t>
      </w:r>
      <w:r w:rsidRPr="00EC1F88">
        <w:t xml:space="preserve"> in Figure 2 show total leakage from the pMDIs (</w:t>
      </w:r>
      <w:proofErr w:type="gramStart"/>
      <w:r w:rsidRPr="00EC1F88">
        <w:t>i.e.</w:t>
      </w:r>
      <w:proofErr w:type="gramEnd"/>
      <w:r w:rsidRPr="00EC1F88">
        <w:t xml:space="preserve"> valve-to-can leakage plus stem-diaphragm leakage). Differences in leakage results between the three data sets can be attributed to leakage from the stem-diaphragm interface. Summary statistics from the raw data are presented below in Table 1:</w:t>
      </w:r>
    </w:p>
    <w:p w14:paraId="447747FC" w14:textId="400FA3E5" w:rsidR="00EC1F88" w:rsidRDefault="006A6C9E" w:rsidP="0002387B">
      <w:pPr>
        <w:pStyle w:val="DDLBodyText"/>
        <w:jc w:val="center"/>
      </w:pPr>
      <w:r w:rsidRPr="00581545">
        <w:rPr>
          <w:noProof/>
        </w:rPr>
        <w:lastRenderedPageBreak/>
        <w:drawing>
          <wp:inline distT="0" distB="0" distL="0" distR="0" wp14:anchorId="330F6D0C" wp14:editId="2D231F9F">
            <wp:extent cx="4320000" cy="2880000"/>
            <wp:effectExtent l="0" t="0" r="4445" b="0"/>
            <wp:docPr id="1412597735" name="Picture 1412597735" descr="A picture containing text, screenshot, number,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 screenshot, number, plot&#10;&#10;Description automatically generated"/>
                    <pic:cNvPicPr/>
                  </pic:nvPicPr>
                  <pic:blipFill>
                    <a:blip r:embed="rId12"/>
                    <a:stretch>
                      <a:fillRect/>
                    </a:stretch>
                  </pic:blipFill>
                  <pic:spPr>
                    <a:xfrm>
                      <a:off x="0" y="0"/>
                      <a:ext cx="4320000" cy="2880000"/>
                    </a:xfrm>
                    <a:prstGeom prst="rect">
                      <a:avLst/>
                    </a:prstGeom>
                  </pic:spPr>
                </pic:pic>
              </a:graphicData>
            </a:graphic>
          </wp:inline>
        </w:drawing>
      </w:r>
    </w:p>
    <w:p w14:paraId="4751ECFE" w14:textId="5373D9C6" w:rsidR="00EC1F88" w:rsidRDefault="00A72763" w:rsidP="00A72763">
      <w:pPr>
        <w:pStyle w:val="DDLCaption"/>
      </w:pPr>
      <w:r w:rsidRPr="00A72763">
        <w:t>Figure 2</w:t>
      </w:r>
      <w:r w:rsidRPr="00A72763">
        <w:tab/>
        <w:t>Raw Leak Data, Split by Diaphragm Elastomer Material</w:t>
      </w:r>
    </w:p>
    <w:p w14:paraId="7DFE31BF" w14:textId="77777777" w:rsidR="00E42392" w:rsidRPr="00E42392" w:rsidRDefault="00E42392" w:rsidP="00E42392">
      <w:pPr>
        <w:pStyle w:val="DDLBodyText"/>
      </w:pPr>
    </w:p>
    <w:tbl>
      <w:tblPr>
        <w:tblStyle w:val="TableGrid"/>
        <w:tblW w:w="0" w:type="auto"/>
        <w:tblLook w:val="04A0" w:firstRow="1" w:lastRow="0" w:firstColumn="1" w:lastColumn="0" w:noHBand="0" w:noVBand="1"/>
      </w:tblPr>
      <w:tblGrid>
        <w:gridCol w:w="1803"/>
        <w:gridCol w:w="1803"/>
        <w:gridCol w:w="1803"/>
        <w:gridCol w:w="1803"/>
        <w:gridCol w:w="1804"/>
      </w:tblGrid>
      <w:tr w:rsidR="00465736" w:rsidRPr="00F009A3" w14:paraId="1879A86C" w14:textId="77777777" w:rsidTr="00555817">
        <w:tc>
          <w:tcPr>
            <w:tcW w:w="1803" w:type="dxa"/>
            <w:vMerge w:val="restart"/>
            <w:shd w:val="clear" w:color="auto" w:fill="D9D9D9" w:themeFill="background1" w:themeFillShade="D9"/>
            <w:vAlign w:val="center"/>
          </w:tcPr>
          <w:p w14:paraId="1D3ABB5A" w14:textId="77777777" w:rsidR="00465736" w:rsidRPr="00F009A3" w:rsidRDefault="00465736" w:rsidP="00E42392">
            <w:pPr>
              <w:pStyle w:val="DDLBodyText"/>
            </w:pPr>
            <w:r w:rsidRPr="00D74697">
              <w:rPr>
                <w:b/>
                <w:bCs/>
              </w:rPr>
              <w:t>Diaphr</w:t>
            </w:r>
            <w:r w:rsidRPr="00F009A3">
              <w:t>agm Material</w:t>
            </w:r>
          </w:p>
        </w:tc>
        <w:tc>
          <w:tcPr>
            <w:tcW w:w="1803" w:type="dxa"/>
            <w:vMerge w:val="restart"/>
            <w:shd w:val="clear" w:color="auto" w:fill="D9D9D9" w:themeFill="background1" w:themeFillShade="D9"/>
            <w:vAlign w:val="center"/>
          </w:tcPr>
          <w:p w14:paraId="71323738" w14:textId="77777777" w:rsidR="00465736" w:rsidRPr="00F009A3" w:rsidRDefault="00465736" w:rsidP="00E42392">
            <w:pPr>
              <w:pStyle w:val="DDLBodyText"/>
            </w:pPr>
            <w:r w:rsidRPr="00F009A3">
              <w:t>Storage Temperature (°C)</w:t>
            </w:r>
          </w:p>
        </w:tc>
        <w:tc>
          <w:tcPr>
            <w:tcW w:w="1803" w:type="dxa"/>
            <w:vMerge w:val="restart"/>
            <w:shd w:val="clear" w:color="auto" w:fill="D9D9D9" w:themeFill="background1" w:themeFillShade="D9"/>
            <w:vAlign w:val="center"/>
          </w:tcPr>
          <w:p w14:paraId="2E7D6325" w14:textId="77777777" w:rsidR="00465736" w:rsidRPr="00F009A3" w:rsidRDefault="00465736" w:rsidP="00E42392">
            <w:pPr>
              <w:pStyle w:val="DDLBodyText"/>
            </w:pPr>
            <w:r w:rsidRPr="00F009A3">
              <w:t>Formulation</w:t>
            </w:r>
          </w:p>
        </w:tc>
        <w:tc>
          <w:tcPr>
            <w:tcW w:w="3607" w:type="dxa"/>
            <w:gridSpan w:val="2"/>
            <w:shd w:val="clear" w:color="auto" w:fill="D9D9D9" w:themeFill="background1" w:themeFillShade="D9"/>
          </w:tcPr>
          <w:p w14:paraId="1B514967" w14:textId="77777777" w:rsidR="00465736" w:rsidRPr="00F009A3" w:rsidRDefault="00465736" w:rsidP="00E42392">
            <w:pPr>
              <w:pStyle w:val="DDLBodyText"/>
            </w:pPr>
            <w:r w:rsidRPr="00F009A3">
              <w:t>Leak</w:t>
            </w:r>
            <w:r>
              <w:t xml:space="preserve"> Rate</w:t>
            </w:r>
            <w:r w:rsidRPr="00F009A3">
              <w:t xml:space="preserve"> (mg/year)</w:t>
            </w:r>
          </w:p>
        </w:tc>
      </w:tr>
      <w:tr w:rsidR="00465736" w:rsidRPr="00F009A3" w14:paraId="7BA8BEB0" w14:textId="77777777" w:rsidTr="00555817">
        <w:tc>
          <w:tcPr>
            <w:tcW w:w="1803" w:type="dxa"/>
            <w:vMerge/>
            <w:shd w:val="clear" w:color="auto" w:fill="D9D9D9" w:themeFill="background1" w:themeFillShade="D9"/>
          </w:tcPr>
          <w:p w14:paraId="0E3EECF6" w14:textId="77777777" w:rsidR="00465736" w:rsidRPr="00F009A3" w:rsidRDefault="00465736" w:rsidP="00E42392">
            <w:pPr>
              <w:pStyle w:val="DDLBodyText"/>
            </w:pPr>
          </w:p>
        </w:tc>
        <w:tc>
          <w:tcPr>
            <w:tcW w:w="1803" w:type="dxa"/>
            <w:vMerge/>
            <w:shd w:val="clear" w:color="auto" w:fill="D9D9D9" w:themeFill="background1" w:themeFillShade="D9"/>
          </w:tcPr>
          <w:p w14:paraId="1F1555E9" w14:textId="77777777" w:rsidR="00465736" w:rsidRPr="00F009A3" w:rsidRDefault="00465736" w:rsidP="00E42392">
            <w:pPr>
              <w:pStyle w:val="DDLBodyText"/>
            </w:pPr>
          </w:p>
        </w:tc>
        <w:tc>
          <w:tcPr>
            <w:tcW w:w="1803" w:type="dxa"/>
            <w:vMerge/>
            <w:shd w:val="clear" w:color="auto" w:fill="D9D9D9" w:themeFill="background1" w:themeFillShade="D9"/>
          </w:tcPr>
          <w:p w14:paraId="108D9C7F" w14:textId="77777777" w:rsidR="00465736" w:rsidRPr="00F009A3" w:rsidRDefault="00465736" w:rsidP="00E42392">
            <w:pPr>
              <w:pStyle w:val="DDLBodyText"/>
            </w:pPr>
          </w:p>
        </w:tc>
        <w:tc>
          <w:tcPr>
            <w:tcW w:w="1803" w:type="dxa"/>
            <w:shd w:val="clear" w:color="auto" w:fill="D9D9D9" w:themeFill="background1" w:themeFillShade="D9"/>
            <w:vAlign w:val="center"/>
          </w:tcPr>
          <w:p w14:paraId="23B9673D" w14:textId="77777777" w:rsidR="00465736" w:rsidRPr="00F009A3" w:rsidRDefault="00465736" w:rsidP="00E42392">
            <w:pPr>
              <w:pStyle w:val="DDLBodyText"/>
            </w:pPr>
            <w:r w:rsidRPr="00F009A3">
              <w:t>Mean</w:t>
            </w:r>
          </w:p>
        </w:tc>
        <w:tc>
          <w:tcPr>
            <w:tcW w:w="1804" w:type="dxa"/>
            <w:shd w:val="clear" w:color="auto" w:fill="D9D9D9" w:themeFill="background1" w:themeFillShade="D9"/>
            <w:vAlign w:val="center"/>
          </w:tcPr>
          <w:p w14:paraId="1ABA645B" w14:textId="77777777" w:rsidR="00465736" w:rsidRPr="00F009A3" w:rsidRDefault="00465736" w:rsidP="00E42392">
            <w:pPr>
              <w:pStyle w:val="DDLBodyText"/>
            </w:pPr>
            <w:r w:rsidRPr="00F009A3">
              <w:t>Maximum</w:t>
            </w:r>
          </w:p>
        </w:tc>
      </w:tr>
      <w:tr w:rsidR="00465736" w:rsidRPr="00FA2E78" w14:paraId="6A79A069" w14:textId="77777777" w:rsidTr="00555817">
        <w:tc>
          <w:tcPr>
            <w:tcW w:w="1803" w:type="dxa"/>
            <w:vMerge w:val="restart"/>
            <w:shd w:val="clear" w:color="auto" w:fill="F2F2F2" w:themeFill="background1" w:themeFillShade="F2"/>
            <w:vAlign w:val="center"/>
          </w:tcPr>
          <w:p w14:paraId="13A858A8" w14:textId="77777777" w:rsidR="00465736" w:rsidRPr="00FA2E78" w:rsidRDefault="00465736" w:rsidP="00E42392">
            <w:pPr>
              <w:pStyle w:val="DDLBodyText"/>
              <w:rPr>
                <w:sz w:val="18"/>
                <w:szCs w:val="18"/>
              </w:rPr>
            </w:pPr>
            <w:proofErr w:type="spellStart"/>
            <w:r w:rsidRPr="00FA2E78">
              <w:rPr>
                <w:sz w:val="18"/>
                <w:szCs w:val="18"/>
              </w:rPr>
              <w:t>Chlorobutyl</w:t>
            </w:r>
            <w:proofErr w:type="spellEnd"/>
          </w:p>
        </w:tc>
        <w:tc>
          <w:tcPr>
            <w:tcW w:w="1803" w:type="dxa"/>
            <w:shd w:val="clear" w:color="auto" w:fill="F2F2F2" w:themeFill="background1" w:themeFillShade="F2"/>
          </w:tcPr>
          <w:p w14:paraId="3C5DDC1B" w14:textId="77777777" w:rsidR="00465736" w:rsidRPr="00FA2E78" w:rsidRDefault="00465736" w:rsidP="00E42392">
            <w:pPr>
              <w:pStyle w:val="DDLBodyText"/>
              <w:rPr>
                <w:sz w:val="18"/>
                <w:szCs w:val="18"/>
              </w:rPr>
            </w:pPr>
            <w:r w:rsidRPr="00FA2E78">
              <w:rPr>
                <w:sz w:val="18"/>
                <w:szCs w:val="18"/>
              </w:rPr>
              <w:t>25</w:t>
            </w:r>
          </w:p>
        </w:tc>
        <w:tc>
          <w:tcPr>
            <w:tcW w:w="1803" w:type="dxa"/>
            <w:vMerge w:val="restart"/>
            <w:shd w:val="clear" w:color="auto" w:fill="F2F2F2" w:themeFill="background1" w:themeFillShade="F2"/>
            <w:vAlign w:val="center"/>
          </w:tcPr>
          <w:p w14:paraId="77D1BEB0" w14:textId="77777777" w:rsidR="00465736" w:rsidRPr="00FA2E78" w:rsidRDefault="00465736" w:rsidP="00E42392">
            <w:pPr>
              <w:pStyle w:val="DDLBodyText"/>
              <w:rPr>
                <w:sz w:val="18"/>
                <w:szCs w:val="18"/>
              </w:rPr>
            </w:pPr>
            <w:r w:rsidRPr="00FA2E78">
              <w:rPr>
                <w:sz w:val="18"/>
                <w:szCs w:val="18"/>
              </w:rPr>
              <w:t>100% 152a</w:t>
            </w:r>
          </w:p>
        </w:tc>
        <w:tc>
          <w:tcPr>
            <w:tcW w:w="1803" w:type="dxa"/>
          </w:tcPr>
          <w:p w14:paraId="448D5FB2" w14:textId="77777777" w:rsidR="00465736" w:rsidRPr="00FA2E78" w:rsidRDefault="00465736" w:rsidP="00E42392">
            <w:pPr>
              <w:pStyle w:val="DDLBodyText"/>
              <w:rPr>
                <w:sz w:val="18"/>
                <w:szCs w:val="18"/>
              </w:rPr>
            </w:pPr>
            <w:r w:rsidRPr="00FA2E78">
              <w:rPr>
                <w:sz w:val="18"/>
                <w:szCs w:val="18"/>
              </w:rPr>
              <w:t>1</w:t>
            </w:r>
          </w:p>
        </w:tc>
        <w:tc>
          <w:tcPr>
            <w:tcW w:w="1804" w:type="dxa"/>
          </w:tcPr>
          <w:p w14:paraId="7E9D0FF2" w14:textId="77777777" w:rsidR="00465736" w:rsidRPr="00FA2E78" w:rsidRDefault="00465736" w:rsidP="00E42392">
            <w:pPr>
              <w:pStyle w:val="DDLBodyText"/>
              <w:rPr>
                <w:sz w:val="18"/>
                <w:szCs w:val="18"/>
              </w:rPr>
            </w:pPr>
            <w:r w:rsidRPr="00FA2E78">
              <w:rPr>
                <w:sz w:val="18"/>
                <w:szCs w:val="18"/>
              </w:rPr>
              <w:t>10</w:t>
            </w:r>
          </w:p>
        </w:tc>
      </w:tr>
      <w:tr w:rsidR="00465736" w:rsidRPr="00FA2E78" w14:paraId="41CE2536" w14:textId="77777777" w:rsidTr="00555817">
        <w:tc>
          <w:tcPr>
            <w:tcW w:w="1803" w:type="dxa"/>
            <w:vMerge/>
            <w:shd w:val="clear" w:color="auto" w:fill="F2F2F2" w:themeFill="background1" w:themeFillShade="F2"/>
          </w:tcPr>
          <w:p w14:paraId="570BD2C1" w14:textId="77777777" w:rsidR="00465736" w:rsidRPr="00FA2E78" w:rsidRDefault="00465736" w:rsidP="00E42392">
            <w:pPr>
              <w:pStyle w:val="DDLBodyText"/>
              <w:rPr>
                <w:sz w:val="18"/>
                <w:szCs w:val="18"/>
              </w:rPr>
            </w:pPr>
          </w:p>
        </w:tc>
        <w:tc>
          <w:tcPr>
            <w:tcW w:w="1803" w:type="dxa"/>
            <w:shd w:val="clear" w:color="auto" w:fill="F2F2F2" w:themeFill="background1" w:themeFillShade="F2"/>
          </w:tcPr>
          <w:p w14:paraId="7BA1248E" w14:textId="77777777" w:rsidR="00465736" w:rsidRPr="00FA2E78" w:rsidRDefault="00465736" w:rsidP="00E42392">
            <w:pPr>
              <w:pStyle w:val="DDLBodyText"/>
              <w:rPr>
                <w:sz w:val="18"/>
                <w:szCs w:val="18"/>
              </w:rPr>
            </w:pPr>
            <w:r w:rsidRPr="00FA2E78">
              <w:rPr>
                <w:sz w:val="18"/>
                <w:szCs w:val="18"/>
              </w:rPr>
              <w:t>40</w:t>
            </w:r>
          </w:p>
        </w:tc>
        <w:tc>
          <w:tcPr>
            <w:tcW w:w="1803" w:type="dxa"/>
            <w:vMerge/>
            <w:shd w:val="clear" w:color="auto" w:fill="F2F2F2" w:themeFill="background1" w:themeFillShade="F2"/>
          </w:tcPr>
          <w:p w14:paraId="700451BF" w14:textId="77777777" w:rsidR="00465736" w:rsidRPr="00FA2E78" w:rsidRDefault="00465736" w:rsidP="00E42392">
            <w:pPr>
              <w:pStyle w:val="DDLBodyText"/>
              <w:rPr>
                <w:sz w:val="18"/>
                <w:szCs w:val="18"/>
              </w:rPr>
            </w:pPr>
          </w:p>
        </w:tc>
        <w:tc>
          <w:tcPr>
            <w:tcW w:w="1803" w:type="dxa"/>
          </w:tcPr>
          <w:p w14:paraId="70C0F775" w14:textId="77777777" w:rsidR="00465736" w:rsidRPr="00FA2E78" w:rsidRDefault="00465736" w:rsidP="00E42392">
            <w:pPr>
              <w:pStyle w:val="DDLBodyText"/>
              <w:rPr>
                <w:sz w:val="18"/>
                <w:szCs w:val="18"/>
              </w:rPr>
            </w:pPr>
            <w:r w:rsidRPr="00FA2E78">
              <w:rPr>
                <w:sz w:val="18"/>
                <w:szCs w:val="18"/>
              </w:rPr>
              <w:t>20</w:t>
            </w:r>
          </w:p>
        </w:tc>
        <w:tc>
          <w:tcPr>
            <w:tcW w:w="1804" w:type="dxa"/>
          </w:tcPr>
          <w:p w14:paraId="35E23313" w14:textId="77777777" w:rsidR="00465736" w:rsidRPr="00FA2E78" w:rsidRDefault="00465736" w:rsidP="00E42392">
            <w:pPr>
              <w:pStyle w:val="DDLBodyText"/>
              <w:rPr>
                <w:sz w:val="18"/>
                <w:szCs w:val="18"/>
              </w:rPr>
            </w:pPr>
            <w:r w:rsidRPr="00FA2E78">
              <w:rPr>
                <w:sz w:val="18"/>
                <w:szCs w:val="18"/>
              </w:rPr>
              <w:t>43</w:t>
            </w:r>
          </w:p>
        </w:tc>
      </w:tr>
      <w:tr w:rsidR="00465736" w:rsidRPr="00FA2E78" w14:paraId="5361617A" w14:textId="77777777" w:rsidTr="00555817">
        <w:tc>
          <w:tcPr>
            <w:tcW w:w="1803" w:type="dxa"/>
            <w:vMerge/>
            <w:shd w:val="clear" w:color="auto" w:fill="F2F2F2" w:themeFill="background1" w:themeFillShade="F2"/>
            <w:vAlign w:val="center"/>
          </w:tcPr>
          <w:p w14:paraId="1C766322" w14:textId="77777777" w:rsidR="00465736" w:rsidRPr="00FA2E78" w:rsidRDefault="00465736" w:rsidP="00E42392">
            <w:pPr>
              <w:pStyle w:val="DDLBodyText"/>
              <w:rPr>
                <w:sz w:val="18"/>
                <w:szCs w:val="18"/>
              </w:rPr>
            </w:pPr>
          </w:p>
        </w:tc>
        <w:tc>
          <w:tcPr>
            <w:tcW w:w="1803" w:type="dxa"/>
            <w:shd w:val="clear" w:color="auto" w:fill="F2F2F2" w:themeFill="background1" w:themeFillShade="F2"/>
          </w:tcPr>
          <w:p w14:paraId="04C5D304" w14:textId="77777777" w:rsidR="00465736" w:rsidRPr="00FA2E78" w:rsidRDefault="00465736" w:rsidP="00E42392">
            <w:pPr>
              <w:pStyle w:val="DDLBodyText"/>
              <w:rPr>
                <w:sz w:val="18"/>
                <w:szCs w:val="18"/>
              </w:rPr>
            </w:pPr>
            <w:r w:rsidRPr="00FA2E78">
              <w:rPr>
                <w:sz w:val="18"/>
                <w:szCs w:val="18"/>
              </w:rPr>
              <w:t>25</w:t>
            </w:r>
          </w:p>
        </w:tc>
        <w:tc>
          <w:tcPr>
            <w:tcW w:w="1803" w:type="dxa"/>
            <w:vMerge w:val="restart"/>
            <w:shd w:val="clear" w:color="auto" w:fill="F2F2F2" w:themeFill="background1" w:themeFillShade="F2"/>
            <w:vAlign w:val="center"/>
          </w:tcPr>
          <w:p w14:paraId="343CF4C1" w14:textId="77777777" w:rsidR="00465736" w:rsidRPr="00FA2E78" w:rsidRDefault="00465736" w:rsidP="00E42392">
            <w:pPr>
              <w:pStyle w:val="DDLBodyText"/>
              <w:rPr>
                <w:sz w:val="18"/>
                <w:szCs w:val="18"/>
              </w:rPr>
            </w:pPr>
            <w:r w:rsidRPr="00FA2E78">
              <w:rPr>
                <w:sz w:val="18"/>
                <w:szCs w:val="18"/>
              </w:rPr>
              <w:t>90% 152a + 10% ethanol</w:t>
            </w:r>
          </w:p>
        </w:tc>
        <w:tc>
          <w:tcPr>
            <w:tcW w:w="1803" w:type="dxa"/>
          </w:tcPr>
          <w:p w14:paraId="218661B6" w14:textId="77777777" w:rsidR="00465736" w:rsidRPr="00FA2E78" w:rsidRDefault="00465736" w:rsidP="00E42392">
            <w:pPr>
              <w:pStyle w:val="DDLBodyText"/>
              <w:rPr>
                <w:sz w:val="18"/>
                <w:szCs w:val="18"/>
              </w:rPr>
            </w:pPr>
            <w:r w:rsidRPr="00FA2E78">
              <w:rPr>
                <w:sz w:val="18"/>
                <w:szCs w:val="18"/>
              </w:rPr>
              <w:t>2</w:t>
            </w:r>
          </w:p>
        </w:tc>
        <w:tc>
          <w:tcPr>
            <w:tcW w:w="1804" w:type="dxa"/>
          </w:tcPr>
          <w:p w14:paraId="3B5F558A" w14:textId="77777777" w:rsidR="00465736" w:rsidRPr="00FA2E78" w:rsidRDefault="00465736" w:rsidP="00E42392">
            <w:pPr>
              <w:pStyle w:val="DDLBodyText"/>
              <w:rPr>
                <w:sz w:val="18"/>
                <w:szCs w:val="18"/>
              </w:rPr>
            </w:pPr>
            <w:r w:rsidRPr="00FA2E78">
              <w:rPr>
                <w:sz w:val="18"/>
                <w:szCs w:val="18"/>
              </w:rPr>
              <w:t>14</w:t>
            </w:r>
          </w:p>
        </w:tc>
      </w:tr>
      <w:tr w:rsidR="00465736" w:rsidRPr="00FA2E78" w14:paraId="56E568FC" w14:textId="77777777" w:rsidTr="00555817">
        <w:tc>
          <w:tcPr>
            <w:tcW w:w="1803" w:type="dxa"/>
            <w:vMerge/>
            <w:shd w:val="clear" w:color="auto" w:fill="F2F2F2" w:themeFill="background1" w:themeFillShade="F2"/>
            <w:vAlign w:val="center"/>
          </w:tcPr>
          <w:p w14:paraId="59E5770F" w14:textId="77777777" w:rsidR="00465736" w:rsidRPr="00FA2E78" w:rsidRDefault="00465736" w:rsidP="00E42392">
            <w:pPr>
              <w:pStyle w:val="DDLBodyText"/>
              <w:rPr>
                <w:sz w:val="18"/>
                <w:szCs w:val="18"/>
              </w:rPr>
            </w:pPr>
          </w:p>
        </w:tc>
        <w:tc>
          <w:tcPr>
            <w:tcW w:w="1803" w:type="dxa"/>
            <w:shd w:val="clear" w:color="auto" w:fill="F2F2F2" w:themeFill="background1" w:themeFillShade="F2"/>
          </w:tcPr>
          <w:p w14:paraId="53157050" w14:textId="77777777" w:rsidR="00465736" w:rsidRPr="00FA2E78" w:rsidRDefault="00465736" w:rsidP="00E42392">
            <w:pPr>
              <w:pStyle w:val="DDLBodyText"/>
              <w:rPr>
                <w:sz w:val="18"/>
                <w:szCs w:val="18"/>
              </w:rPr>
            </w:pPr>
            <w:r w:rsidRPr="00FA2E78">
              <w:rPr>
                <w:sz w:val="18"/>
                <w:szCs w:val="18"/>
              </w:rPr>
              <w:t>40</w:t>
            </w:r>
          </w:p>
        </w:tc>
        <w:tc>
          <w:tcPr>
            <w:tcW w:w="1803" w:type="dxa"/>
            <w:vMerge/>
            <w:shd w:val="clear" w:color="auto" w:fill="F2F2F2" w:themeFill="background1" w:themeFillShade="F2"/>
          </w:tcPr>
          <w:p w14:paraId="78827C2F" w14:textId="77777777" w:rsidR="00465736" w:rsidRPr="00FA2E78" w:rsidRDefault="00465736" w:rsidP="00E42392">
            <w:pPr>
              <w:pStyle w:val="DDLBodyText"/>
              <w:rPr>
                <w:sz w:val="18"/>
                <w:szCs w:val="18"/>
              </w:rPr>
            </w:pPr>
          </w:p>
        </w:tc>
        <w:tc>
          <w:tcPr>
            <w:tcW w:w="1803" w:type="dxa"/>
          </w:tcPr>
          <w:p w14:paraId="40E31015" w14:textId="77777777" w:rsidR="00465736" w:rsidRPr="00FA2E78" w:rsidRDefault="00465736" w:rsidP="00E42392">
            <w:pPr>
              <w:pStyle w:val="DDLBodyText"/>
              <w:rPr>
                <w:sz w:val="18"/>
                <w:szCs w:val="18"/>
              </w:rPr>
            </w:pPr>
            <w:r w:rsidRPr="00FA2E78">
              <w:rPr>
                <w:sz w:val="18"/>
                <w:szCs w:val="18"/>
              </w:rPr>
              <w:t>26</w:t>
            </w:r>
          </w:p>
        </w:tc>
        <w:tc>
          <w:tcPr>
            <w:tcW w:w="1804" w:type="dxa"/>
          </w:tcPr>
          <w:p w14:paraId="61ECDCF4" w14:textId="77777777" w:rsidR="00465736" w:rsidRPr="00FA2E78" w:rsidRDefault="00465736" w:rsidP="00E42392">
            <w:pPr>
              <w:pStyle w:val="DDLBodyText"/>
              <w:rPr>
                <w:sz w:val="18"/>
                <w:szCs w:val="18"/>
              </w:rPr>
            </w:pPr>
            <w:r w:rsidRPr="00FA2E78">
              <w:rPr>
                <w:sz w:val="18"/>
                <w:szCs w:val="18"/>
              </w:rPr>
              <w:t>56</w:t>
            </w:r>
          </w:p>
        </w:tc>
      </w:tr>
      <w:tr w:rsidR="00465736" w:rsidRPr="00FA2E78" w14:paraId="316E9027" w14:textId="77777777" w:rsidTr="00555817">
        <w:tc>
          <w:tcPr>
            <w:tcW w:w="1803" w:type="dxa"/>
            <w:vMerge w:val="restart"/>
            <w:shd w:val="clear" w:color="auto" w:fill="F2F2F2" w:themeFill="background1" w:themeFillShade="F2"/>
            <w:vAlign w:val="center"/>
          </w:tcPr>
          <w:p w14:paraId="39F97E6A" w14:textId="77777777" w:rsidR="00465736" w:rsidRPr="00FA2E78" w:rsidRDefault="00465736" w:rsidP="00E42392">
            <w:pPr>
              <w:pStyle w:val="DDLBodyText"/>
              <w:rPr>
                <w:sz w:val="18"/>
                <w:szCs w:val="18"/>
              </w:rPr>
            </w:pPr>
            <w:r w:rsidRPr="00FA2E78">
              <w:rPr>
                <w:sz w:val="18"/>
                <w:szCs w:val="18"/>
              </w:rPr>
              <w:t>EPDM</w:t>
            </w:r>
          </w:p>
        </w:tc>
        <w:tc>
          <w:tcPr>
            <w:tcW w:w="1803" w:type="dxa"/>
            <w:shd w:val="clear" w:color="auto" w:fill="F2F2F2" w:themeFill="background1" w:themeFillShade="F2"/>
          </w:tcPr>
          <w:p w14:paraId="33736D71" w14:textId="77777777" w:rsidR="00465736" w:rsidRPr="00FA2E78" w:rsidRDefault="00465736" w:rsidP="00E42392">
            <w:pPr>
              <w:pStyle w:val="DDLBodyText"/>
              <w:rPr>
                <w:sz w:val="18"/>
                <w:szCs w:val="18"/>
              </w:rPr>
            </w:pPr>
            <w:r w:rsidRPr="00FA2E78">
              <w:rPr>
                <w:sz w:val="18"/>
                <w:szCs w:val="18"/>
              </w:rPr>
              <w:t>25</w:t>
            </w:r>
          </w:p>
        </w:tc>
        <w:tc>
          <w:tcPr>
            <w:tcW w:w="1803" w:type="dxa"/>
            <w:vMerge w:val="restart"/>
            <w:shd w:val="clear" w:color="auto" w:fill="F2F2F2" w:themeFill="background1" w:themeFillShade="F2"/>
            <w:vAlign w:val="center"/>
          </w:tcPr>
          <w:p w14:paraId="6E3A6615" w14:textId="77777777" w:rsidR="00465736" w:rsidRPr="00FA2E78" w:rsidRDefault="00465736" w:rsidP="00E42392">
            <w:pPr>
              <w:pStyle w:val="DDLBodyText"/>
              <w:rPr>
                <w:sz w:val="18"/>
                <w:szCs w:val="18"/>
              </w:rPr>
            </w:pPr>
            <w:r w:rsidRPr="00FA2E78">
              <w:rPr>
                <w:sz w:val="18"/>
                <w:szCs w:val="18"/>
              </w:rPr>
              <w:t>100% 152a</w:t>
            </w:r>
          </w:p>
        </w:tc>
        <w:tc>
          <w:tcPr>
            <w:tcW w:w="1803" w:type="dxa"/>
          </w:tcPr>
          <w:p w14:paraId="516B3242" w14:textId="77777777" w:rsidR="00465736" w:rsidRPr="00FA2E78" w:rsidRDefault="00465736" w:rsidP="00E42392">
            <w:pPr>
              <w:pStyle w:val="DDLBodyText"/>
              <w:rPr>
                <w:sz w:val="18"/>
                <w:szCs w:val="18"/>
              </w:rPr>
            </w:pPr>
            <w:r w:rsidRPr="00FA2E78">
              <w:rPr>
                <w:sz w:val="18"/>
                <w:szCs w:val="18"/>
              </w:rPr>
              <w:t>59</w:t>
            </w:r>
          </w:p>
        </w:tc>
        <w:tc>
          <w:tcPr>
            <w:tcW w:w="1804" w:type="dxa"/>
          </w:tcPr>
          <w:p w14:paraId="1873E6EB" w14:textId="77777777" w:rsidR="00465736" w:rsidRPr="00FA2E78" w:rsidRDefault="00465736" w:rsidP="00E42392">
            <w:pPr>
              <w:pStyle w:val="DDLBodyText"/>
              <w:rPr>
                <w:sz w:val="18"/>
                <w:szCs w:val="18"/>
              </w:rPr>
            </w:pPr>
            <w:r w:rsidRPr="00FA2E78">
              <w:rPr>
                <w:sz w:val="18"/>
                <w:szCs w:val="18"/>
              </w:rPr>
              <w:t>74</w:t>
            </w:r>
          </w:p>
        </w:tc>
      </w:tr>
      <w:tr w:rsidR="00465736" w:rsidRPr="00FA2E78" w14:paraId="7CBF9578" w14:textId="77777777" w:rsidTr="00555817">
        <w:tc>
          <w:tcPr>
            <w:tcW w:w="1803" w:type="dxa"/>
            <w:vMerge/>
            <w:shd w:val="clear" w:color="auto" w:fill="F2F2F2" w:themeFill="background1" w:themeFillShade="F2"/>
          </w:tcPr>
          <w:p w14:paraId="799CE648" w14:textId="77777777" w:rsidR="00465736" w:rsidRPr="00FA2E78" w:rsidRDefault="00465736" w:rsidP="00E42392">
            <w:pPr>
              <w:pStyle w:val="DDLBodyText"/>
              <w:rPr>
                <w:sz w:val="18"/>
                <w:szCs w:val="18"/>
              </w:rPr>
            </w:pPr>
          </w:p>
        </w:tc>
        <w:tc>
          <w:tcPr>
            <w:tcW w:w="1803" w:type="dxa"/>
            <w:shd w:val="clear" w:color="auto" w:fill="F2F2F2" w:themeFill="background1" w:themeFillShade="F2"/>
          </w:tcPr>
          <w:p w14:paraId="133B4841" w14:textId="77777777" w:rsidR="00465736" w:rsidRPr="00FA2E78" w:rsidRDefault="00465736" w:rsidP="00E42392">
            <w:pPr>
              <w:pStyle w:val="DDLBodyText"/>
              <w:rPr>
                <w:sz w:val="18"/>
                <w:szCs w:val="18"/>
              </w:rPr>
            </w:pPr>
            <w:r w:rsidRPr="00FA2E78">
              <w:rPr>
                <w:sz w:val="18"/>
                <w:szCs w:val="18"/>
              </w:rPr>
              <w:t>40</w:t>
            </w:r>
          </w:p>
        </w:tc>
        <w:tc>
          <w:tcPr>
            <w:tcW w:w="1803" w:type="dxa"/>
            <w:vMerge/>
            <w:shd w:val="clear" w:color="auto" w:fill="F2F2F2" w:themeFill="background1" w:themeFillShade="F2"/>
          </w:tcPr>
          <w:p w14:paraId="644F8EE6" w14:textId="77777777" w:rsidR="00465736" w:rsidRPr="00FA2E78" w:rsidRDefault="00465736" w:rsidP="00E42392">
            <w:pPr>
              <w:pStyle w:val="DDLBodyText"/>
              <w:rPr>
                <w:sz w:val="18"/>
                <w:szCs w:val="18"/>
              </w:rPr>
            </w:pPr>
          </w:p>
        </w:tc>
        <w:tc>
          <w:tcPr>
            <w:tcW w:w="1803" w:type="dxa"/>
          </w:tcPr>
          <w:p w14:paraId="5B29EA9D" w14:textId="77777777" w:rsidR="00465736" w:rsidRPr="00FA2E78" w:rsidRDefault="00465736" w:rsidP="00E42392">
            <w:pPr>
              <w:pStyle w:val="DDLBodyText"/>
              <w:rPr>
                <w:sz w:val="18"/>
                <w:szCs w:val="18"/>
              </w:rPr>
            </w:pPr>
            <w:r w:rsidRPr="00FA2E78">
              <w:rPr>
                <w:sz w:val="18"/>
                <w:szCs w:val="18"/>
              </w:rPr>
              <w:t>152</w:t>
            </w:r>
          </w:p>
        </w:tc>
        <w:tc>
          <w:tcPr>
            <w:tcW w:w="1804" w:type="dxa"/>
          </w:tcPr>
          <w:p w14:paraId="721A79CD" w14:textId="77777777" w:rsidR="00465736" w:rsidRPr="00FA2E78" w:rsidRDefault="00465736" w:rsidP="00E42392">
            <w:pPr>
              <w:pStyle w:val="DDLBodyText"/>
              <w:rPr>
                <w:sz w:val="18"/>
                <w:szCs w:val="18"/>
              </w:rPr>
            </w:pPr>
            <w:r w:rsidRPr="00FA2E78">
              <w:rPr>
                <w:sz w:val="18"/>
                <w:szCs w:val="18"/>
              </w:rPr>
              <w:t>198</w:t>
            </w:r>
          </w:p>
        </w:tc>
      </w:tr>
      <w:tr w:rsidR="00465736" w:rsidRPr="00FA2E78" w14:paraId="69FAF39E" w14:textId="77777777" w:rsidTr="00555817">
        <w:tc>
          <w:tcPr>
            <w:tcW w:w="1803" w:type="dxa"/>
            <w:vMerge/>
            <w:shd w:val="clear" w:color="auto" w:fill="F2F2F2" w:themeFill="background1" w:themeFillShade="F2"/>
          </w:tcPr>
          <w:p w14:paraId="5CD6214A" w14:textId="77777777" w:rsidR="00465736" w:rsidRPr="00FA2E78" w:rsidRDefault="00465736" w:rsidP="00E42392">
            <w:pPr>
              <w:pStyle w:val="DDLBodyText"/>
              <w:rPr>
                <w:sz w:val="18"/>
                <w:szCs w:val="18"/>
              </w:rPr>
            </w:pPr>
          </w:p>
        </w:tc>
        <w:tc>
          <w:tcPr>
            <w:tcW w:w="1803" w:type="dxa"/>
            <w:shd w:val="clear" w:color="auto" w:fill="F2F2F2" w:themeFill="background1" w:themeFillShade="F2"/>
          </w:tcPr>
          <w:p w14:paraId="1DC80819" w14:textId="77777777" w:rsidR="00465736" w:rsidRPr="00FA2E78" w:rsidRDefault="00465736" w:rsidP="00E42392">
            <w:pPr>
              <w:pStyle w:val="DDLBodyText"/>
              <w:rPr>
                <w:sz w:val="18"/>
                <w:szCs w:val="18"/>
              </w:rPr>
            </w:pPr>
            <w:r w:rsidRPr="00FA2E78">
              <w:rPr>
                <w:sz w:val="18"/>
                <w:szCs w:val="18"/>
              </w:rPr>
              <w:t>25</w:t>
            </w:r>
          </w:p>
        </w:tc>
        <w:tc>
          <w:tcPr>
            <w:tcW w:w="1803" w:type="dxa"/>
            <w:vMerge w:val="restart"/>
            <w:shd w:val="clear" w:color="auto" w:fill="F2F2F2" w:themeFill="background1" w:themeFillShade="F2"/>
            <w:vAlign w:val="center"/>
          </w:tcPr>
          <w:p w14:paraId="1DEB765C" w14:textId="77777777" w:rsidR="00465736" w:rsidRPr="00FA2E78" w:rsidRDefault="00465736" w:rsidP="00E42392">
            <w:pPr>
              <w:pStyle w:val="DDLBodyText"/>
              <w:rPr>
                <w:sz w:val="18"/>
                <w:szCs w:val="18"/>
              </w:rPr>
            </w:pPr>
            <w:r w:rsidRPr="00FA2E78">
              <w:rPr>
                <w:sz w:val="18"/>
                <w:szCs w:val="18"/>
              </w:rPr>
              <w:t>90% 152a + 10% ethanol</w:t>
            </w:r>
          </w:p>
        </w:tc>
        <w:tc>
          <w:tcPr>
            <w:tcW w:w="1803" w:type="dxa"/>
          </w:tcPr>
          <w:p w14:paraId="6D2861A4" w14:textId="77777777" w:rsidR="00465736" w:rsidRPr="00FA2E78" w:rsidRDefault="00465736" w:rsidP="00E42392">
            <w:pPr>
              <w:pStyle w:val="DDLBodyText"/>
              <w:rPr>
                <w:sz w:val="18"/>
                <w:szCs w:val="18"/>
              </w:rPr>
            </w:pPr>
            <w:r w:rsidRPr="00FA2E78">
              <w:rPr>
                <w:sz w:val="18"/>
                <w:szCs w:val="18"/>
              </w:rPr>
              <w:t>75</w:t>
            </w:r>
          </w:p>
        </w:tc>
        <w:tc>
          <w:tcPr>
            <w:tcW w:w="1804" w:type="dxa"/>
          </w:tcPr>
          <w:p w14:paraId="4136AF96" w14:textId="77777777" w:rsidR="00465736" w:rsidRPr="00FA2E78" w:rsidRDefault="00465736" w:rsidP="00E42392">
            <w:pPr>
              <w:pStyle w:val="DDLBodyText"/>
              <w:rPr>
                <w:sz w:val="18"/>
                <w:szCs w:val="18"/>
              </w:rPr>
            </w:pPr>
            <w:r w:rsidRPr="00FA2E78">
              <w:rPr>
                <w:sz w:val="18"/>
                <w:szCs w:val="18"/>
              </w:rPr>
              <w:t>109</w:t>
            </w:r>
          </w:p>
        </w:tc>
      </w:tr>
      <w:tr w:rsidR="00465736" w:rsidRPr="00FA2E78" w14:paraId="25BCC8E1" w14:textId="77777777" w:rsidTr="00555817">
        <w:tc>
          <w:tcPr>
            <w:tcW w:w="1803" w:type="dxa"/>
            <w:vMerge/>
            <w:shd w:val="clear" w:color="auto" w:fill="F2F2F2" w:themeFill="background1" w:themeFillShade="F2"/>
          </w:tcPr>
          <w:p w14:paraId="5B60E457" w14:textId="77777777" w:rsidR="00465736" w:rsidRPr="00FA2E78" w:rsidRDefault="00465736" w:rsidP="00E42392">
            <w:pPr>
              <w:pStyle w:val="DDLBodyText"/>
              <w:rPr>
                <w:sz w:val="18"/>
                <w:szCs w:val="18"/>
              </w:rPr>
            </w:pPr>
          </w:p>
        </w:tc>
        <w:tc>
          <w:tcPr>
            <w:tcW w:w="1803" w:type="dxa"/>
            <w:shd w:val="clear" w:color="auto" w:fill="F2F2F2" w:themeFill="background1" w:themeFillShade="F2"/>
          </w:tcPr>
          <w:p w14:paraId="2F24C5AF" w14:textId="77777777" w:rsidR="00465736" w:rsidRPr="00FA2E78" w:rsidRDefault="00465736" w:rsidP="00E42392">
            <w:pPr>
              <w:pStyle w:val="DDLBodyText"/>
              <w:rPr>
                <w:sz w:val="18"/>
                <w:szCs w:val="18"/>
              </w:rPr>
            </w:pPr>
            <w:r w:rsidRPr="00FA2E78">
              <w:rPr>
                <w:sz w:val="18"/>
                <w:szCs w:val="18"/>
              </w:rPr>
              <w:t>40</w:t>
            </w:r>
          </w:p>
        </w:tc>
        <w:tc>
          <w:tcPr>
            <w:tcW w:w="1803" w:type="dxa"/>
            <w:vMerge/>
            <w:shd w:val="clear" w:color="auto" w:fill="F2F2F2" w:themeFill="background1" w:themeFillShade="F2"/>
          </w:tcPr>
          <w:p w14:paraId="30C08984" w14:textId="77777777" w:rsidR="00465736" w:rsidRPr="00FA2E78" w:rsidRDefault="00465736" w:rsidP="00E42392">
            <w:pPr>
              <w:pStyle w:val="DDLBodyText"/>
              <w:rPr>
                <w:sz w:val="18"/>
                <w:szCs w:val="18"/>
              </w:rPr>
            </w:pPr>
          </w:p>
        </w:tc>
        <w:tc>
          <w:tcPr>
            <w:tcW w:w="1803" w:type="dxa"/>
          </w:tcPr>
          <w:p w14:paraId="6568569B" w14:textId="77777777" w:rsidR="00465736" w:rsidRPr="00FA2E78" w:rsidRDefault="00465736" w:rsidP="00E42392">
            <w:pPr>
              <w:pStyle w:val="DDLBodyText"/>
              <w:rPr>
                <w:sz w:val="18"/>
                <w:szCs w:val="18"/>
              </w:rPr>
            </w:pPr>
            <w:r w:rsidRPr="00FA2E78">
              <w:rPr>
                <w:sz w:val="18"/>
                <w:szCs w:val="18"/>
              </w:rPr>
              <w:t>175</w:t>
            </w:r>
          </w:p>
        </w:tc>
        <w:tc>
          <w:tcPr>
            <w:tcW w:w="1804" w:type="dxa"/>
          </w:tcPr>
          <w:p w14:paraId="6ECF675A" w14:textId="77777777" w:rsidR="00465736" w:rsidRPr="00FA2E78" w:rsidRDefault="00465736" w:rsidP="00E42392">
            <w:pPr>
              <w:pStyle w:val="DDLBodyText"/>
              <w:rPr>
                <w:sz w:val="18"/>
                <w:szCs w:val="18"/>
              </w:rPr>
            </w:pPr>
            <w:r w:rsidRPr="00FA2E78">
              <w:rPr>
                <w:sz w:val="18"/>
                <w:szCs w:val="18"/>
              </w:rPr>
              <w:t>225</w:t>
            </w:r>
          </w:p>
        </w:tc>
      </w:tr>
      <w:tr w:rsidR="00465736" w:rsidRPr="00FA2E78" w14:paraId="570610AB" w14:textId="77777777" w:rsidTr="00555817">
        <w:tc>
          <w:tcPr>
            <w:tcW w:w="1803" w:type="dxa"/>
            <w:vMerge w:val="restart"/>
            <w:shd w:val="clear" w:color="auto" w:fill="F2F2F2" w:themeFill="background1" w:themeFillShade="F2"/>
            <w:vAlign w:val="center"/>
          </w:tcPr>
          <w:p w14:paraId="567329D7" w14:textId="77777777" w:rsidR="00465736" w:rsidRPr="00FA2E78" w:rsidRDefault="00465736" w:rsidP="00E42392">
            <w:pPr>
              <w:pStyle w:val="DDLBodyText"/>
              <w:rPr>
                <w:sz w:val="18"/>
                <w:szCs w:val="18"/>
              </w:rPr>
            </w:pPr>
            <w:r w:rsidRPr="00FA2E78">
              <w:rPr>
                <w:sz w:val="18"/>
                <w:szCs w:val="18"/>
              </w:rPr>
              <w:t>Nitrile</w:t>
            </w:r>
          </w:p>
        </w:tc>
        <w:tc>
          <w:tcPr>
            <w:tcW w:w="1803" w:type="dxa"/>
            <w:shd w:val="clear" w:color="auto" w:fill="F2F2F2" w:themeFill="background1" w:themeFillShade="F2"/>
          </w:tcPr>
          <w:p w14:paraId="1B190F99" w14:textId="77777777" w:rsidR="00465736" w:rsidRPr="00FA2E78" w:rsidRDefault="00465736" w:rsidP="00E42392">
            <w:pPr>
              <w:pStyle w:val="DDLBodyText"/>
              <w:rPr>
                <w:sz w:val="18"/>
                <w:szCs w:val="18"/>
              </w:rPr>
            </w:pPr>
            <w:r w:rsidRPr="00FA2E78">
              <w:rPr>
                <w:sz w:val="18"/>
                <w:szCs w:val="18"/>
              </w:rPr>
              <w:t>25</w:t>
            </w:r>
          </w:p>
        </w:tc>
        <w:tc>
          <w:tcPr>
            <w:tcW w:w="1803" w:type="dxa"/>
            <w:vMerge w:val="restart"/>
            <w:shd w:val="clear" w:color="auto" w:fill="F2F2F2" w:themeFill="background1" w:themeFillShade="F2"/>
            <w:vAlign w:val="center"/>
          </w:tcPr>
          <w:p w14:paraId="2B78290A" w14:textId="77777777" w:rsidR="00465736" w:rsidRPr="00FA2E78" w:rsidRDefault="00465736" w:rsidP="00E42392">
            <w:pPr>
              <w:pStyle w:val="DDLBodyText"/>
              <w:rPr>
                <w:sz w:val="18"/>
                <w:szCs w:val="18"/>
              </w:rPr>
            </w:pPr>
            <w:r w:rsidRPr="00FA2E78">
              <w:rPr>
                <w:sz w:val="18"/>
                <w:szCs w:val="18"/>
              </w:rPr>
              <w:t>100% 152a</w:t>
            </w:r>
          </w:p>
        </w:tc>
        <w:tc>
          <w:tcPr>
            <w:tcW w:w="1803" w:type="dxa"/>
          </w:tcPr>
          <w:p w14:paraId="3BCB30E9" w14:textId="77777777" w:rsidR="00465736" w:rsidRPr="00FA2E78" w:rsidRDefault="00465736" w:rsidP="00E42392">
            <w:pPr>
              <w:pStyle w:val="DDLBodyText"/>
              <w:rPr>
                <w:sz w:val="18"/>
                <w:szCs w:val="18"/>
              </w:rPr>
            </w:pPr>
            <w:r w:rsidRPr="00FA2E78">
              <w:rPr>
                <w:sz w:val="18"/>
                <w:szCs w:val="18"/>
              </w:rPr>
              <w:t>205</w:t>
            </w:r>
          </w:p>
        </w:tc>
        <w:tc>
          <w:tcPr>
            <w:tcW w:w="1804" w:type="dxa"/>
          </w:tcPr>
          <w:p w14:paraId="7D203109" w14:textId="77777777" w:rsidR="00465736" w:rsidRPr="00FA2E78" w:rsidRDefault="00465736" w:rsidP="00E42392">
            <w:pPr>
              <w:pStyle w:val="DDLBodyText"/>
              <w:rPr>
                <w:sz w:val="18"/>
                <w:szCs w:val="18"/>
              </w:rPr>
            </w:pPr>
            <w:r w:rsidRPr="00FA2E78">
              <w:rPr>
                <w:sz w:val="18"/>
                <w:szCs w:val="18"/>
              </w:rPr>
              <w:t>224</w:t>
            </w:r>
          </w:p>
        </w:tc>
      </w:tr>
      <w:tr w:rsidR="00465736" w:rsidRPr="00FA2E78" w14:paraId="193EF6E1" w14:textId="77777777" w:rsidTr="00555817">
        <w:tc>
          <w:tcPr>
            <w:tcW w:w="1803" w:type="dxa"/>
            <w:vMerge/>
            <w:shd w:val="clear" w:color="auto" w:fill="F2F2F2" w:themeFill="background1" w:themeFillShade="F2"/>
          </w:tcPr>
          <w:p w14:paraId="1EBA4744" w14:textId="77777777" w:rsidR="00465736" w:rsidRPr="00FA2E78" w:rsidRDefault="00465736" w:rsidP="00E42392">
            <w:pPr>
              <w:pStyle w:val="DDLBodyText"/>
              <w:rPr>
                <w:sz w:val="18"/>
                <w:szCs w:val="18"/>
              </w:rPr>
            </w:pPr>
          </w:p>
        </w:tc>
        <w:tc>
          <w:tcPr>
            <w:tcW w:w="1803" w:type="dxa"/>
            <w:shd w:val="clear" w:color="auto" w:fill="F2F2F2" w:themeFill="background1" w:themeFillShade="F2"/>
          </w:tcPr>
          <w:p w14:paraId="6B4CB8B1" w14:textId="77777777" w:rsidR="00465736" w:rsidRPr="00FA2E78" w:rsidRDefault="00465736" w:rsidP="00E42392">
            <w:pPr>
              <w:pStyle w:val="DDLBodyText"/>
              <w:rPr>
                <w:sz w:val="18"/>
                <w:szCs w:val="18"/>
              </w:rPr>
            </w:pPr>
            <w:r w:rsidRPr="00FA2E78">
              <w:rPr>
                <w:sz w:val="18"/>
                <w:szCs w:val="18"/>
              </w:rPr>
              <w:t>40</w:t>
            </w:r>
          </w:p>
        </w:tc>
        <w:tc>
          <w:tcPr>
            <w:tcW w:w="1803" w:type="dxa"/>
            <w:vMerge/>
            <w:shd w:val="clear" w:color="auto" w:fill="F2F2F2" w:themeFill="background1" w:themeFillShade="F2"/>
          </w:tcPr>
          <w:p w14:paraId="795658F5" w14:textId="77777777" w:rsidR="00465736" w:rsidRPr="00FA2E78" w:rsidRDefault="00465736" w:rsidP="00E42392">
            <w:pPr>
              <w:pStyle w:val="DDLBodyText"/>
              <w:rPr>
                <w:sz w:val="18"/>
                <w:szCs w:val="18"/>
              </w:rPr>
            </w:pPr>
          </w:p>
        </w:tc>
        <w:tc>
          <w:tcPr>
            <w:tcW w:w="1803" w:type="dxa"/>
          </w:tcPr>
          <w:p w14:paraId="009F962F" w14:textId="77777777" w:rsidR="00465736" w:rsidRPr="00FA2E78" w:rsidRDefault="00465736" w:rsidP="00E42392">
            <w:pPr>
              <w:pStyle w:val="DDLBodyText"/>
              <w:rPr>
                <w:sz w:val="18"/>
                <w:szCs w:val="18"/>
              </w:rPr>
            </w:pPr>
            <w:r w:rsidRPr="00FA2E78">
              <w:rPr>
                <w:sz w:val="18"/>
                <w:szCs w:val="18"/>
              </w:rPr>
              <w:t>385</w:t>
            </w:r>
          </w:p>
        </w:tc>
        <w:tc>
          <w:tcPr>
            <w:tcW w:w="1804" w:type="dxa"/>
          </w:tcPr>
          <w:p w14:paraId="05514133" w14:textId="77777777" w:rsidR="00465736" w:rsidRPr="00FA2E78" w:rsidRDefault="00465736" w:rsidP="00E42392">
            <w:pPr>
              <w:pStyle w:val="DDLBodyText"/>
              <w:rPr>
                <w:sz w:val="18"/>
                <w:szCs w:val="18"/>
              </w:rPr>
            </w:pPr>
            <w:r w:rsidRPr="00FA2E78">
              <w:rPr>
                <w:sz w:val="18"/>
                <w:szCs w:val="18"/>
              </w:rPr>
              <w:t>431</w:t>
            </w:r>
          </w:p>
        </w:tc>
      </w:tr>
      <w:tr w:rsidR="00465736" w:rsidRPr="00FA2E78" w14:paraId="4A9D64AC" w14:textId="77777777" w:rsidTr="00555817">
        <w:tc>
          <w:tcPr>
            <w:tcW w:w="1803" w:type="dxa"/>
            <w:vMerge/>
            <w:shd w:val="clear" w:color="auto" w:fill="F2F2F2" w:themeFill="background1" w:themeFillShade="F2"/>
          </w:tcPr>
          <w:p w14:paraId="1F91E14D" w14:textId="77777777" w:rsidR="00465736" w:rsidRPr="00FA2E78" w:rsidRDefault="00465736" w:rsidP="00E42392">
            <w:pPr>
              <w:pStyle w:val="DDLBodyText"/>
              <w:rPr>
                <w:sz w:val="18"/>
                <w:szCs w:val="18"/>
              </w:rPr>
            </w:pPr>
          </w:p>
        </w:tc>
        <w:tc>
          <w:tcPr>
            <w:tcW w:w="1803" w:type="dxa"/>
            <w:shd w:val="clear" w:color="auto" w:fill="F2F2F2" w:themeFill="background1" w:themeFillShade="F2"/>
          </w:tcPr>
          <w:p w14:paraId="3A7D0D16" w14:textId="77777777" w:rsidR="00465736" w:rsidRPr="00FA2E78" w:rsidRDefault="00465736" w:rsidP="00E42392">
            <w:pPr>
              <w:pStyle w:val="DDLBodyText"/>
              <w:rPr>
                <w:sz w:val="18"/>
                <w:szCs w:val="18"/>
              </w:rPr>
            </w:pPr>
            <w:r w:rsidRPr="00FA2E78">
              <w:rPr>
                <w:sz w:val="18"/>
                <w:szCs w:val="18"/>
              </w:rPr>
              <w:t>25</w:t>
            </w:r>
          </w:p>
        </w:tc>
        <w:tc>
          <w:tcPr>
            <w:tcW w:w="1803" w:type="dxa"/>
            <w:vMerge w:val="restart"/>
            <w:shd w:val="clear" w:color="auto" w:fill="F2F2F2" w:themeFill="background1" w:themeFillShade="F2"/>
            <w:vAlign w:val="center"/>
          </w:tcPr>
          <w:p w14:paraId="6A6BE74C" w14:textId="77777777" w:rsidR="00465736" w:rsidRPr="00FA2E78" w:rsidRDefault="00465736" w:rsidP="00E42392">
            <w:pPr>
              <w:pStyle w:val="DDLBodyText"/>
              <w:rPr>
                <w:sz w:val="18"/>
                <w:szCs w:val="18"/>
              </w:rPr>
            </w:pPr>
            <w:r w:rsidRPr="00FA2E78">
              <w:rPr>
                <w:sz w:val="18"/>
                <w:szCs w:val="18"/>
              </w:rPr>
              <w:t>90% 152a + 10% ethanol</w:t>
            </w:r>
          </w:p>
        </w:tc>
        <w:tc>
          <w:tcPr>
            <w:tcW w:w="1803" w:type="dxa"/>
          </w:tcPr>
          <w:p w14:paraId="48953470" w14:textId="77777777" w:rsidR="00465736" w:rsidRPr="00FA2E78" w:rsidRDefault="00465736" w:rsidP="00E42392">
            <w:pPr>
              <w:pStyle w:val="DDLBodyText"/>
              <w:rPr>
                <w:sz w:val="18"/>
                <w:szCs w:val="18"/>
              </w:rPr>
            </w:pPr>
            <w:r w:rsidRPr="00FA2E78">
              <w:rPr>
                <w:sz w:val="18"/>
                <w:szCs w:val="18"/>
              </w:rPr>
              <w:t>513</w:t>
            </w:r>
          </w:p>
        </w:tc>
        <w:tc>
          <w:tcPr>
            <w:tcW w:w="1804" w:type="dxa"/>
          </w:tcPr>
          <w:p w14:paraId="1F0980C2" w14:textId="77777777" w:rsidR="00465736" w:rsidRPr="00FA2E78" w:rsidRDefault="00465736" w:rsidP="00E42392">
            <w:pPr>
              <w:pStyle w:val="DDLBodyText"/>
              <w:rPr>
                <w:sz w:val="18"/>
                <w:szCs w:val="18"/>
              </w:rPr>
            </w:pPr>
            <w:r w:rsidRPr="00FA2E78">
              <w:rPr>
                <w:sz w:val="18"/>
                <w:szCs w:val="18"/>
              </w:rPr>
              <w:t>596</w:t>
            </w:r>
          </w:p>
        </w:tc>
      </w:tr>
      <w:tr w:rsidR="00465736" w:rsidRPr="00FA2E78" w14:paraId="2504DC67" w14:textId="77777777" w:rsidTr="00555817">
        <w:tc>
          <w:tcPr>
            <w:tcW w:w="1803" w:type="dxa"/>
            <w:vMerge/>
          </w:tcPr>
          <w:p w14:paraId="132BFE4B" w14:textId="77777777" w:rsidR="00465736" w:rsidRPr="00FA2E78" w:rsidRDefault="00465736" w:rsidP="00E42392">
            <w:pPr>
              <w:pStyle w:val="DDLBodyText"/>
              <w:rPr>
                <w:sz w:val="18"/>
                <w:szCs w:val="18"/>
              </w:rPr>
            </w:pPr>
          </w:p>
        </w:tc>
        <w:tc>
          <w:tcPr>
            <w:tcW w:w="1803" w:type="dxa"/>
            <w:shd w:val="clear" w:color="auto" w:fill="F2F2F2" w:themeFill="background1" w:themeFillShade="F2"/>
          </w:tcPr>
          <w:p w14:paraId="19C734A0" w14:textId="77777777" w:rsidR="00465736" w:rsidRPr="00FA2E78" w:rsidRDefault="00465736" w:rsidP="00E42392">
            <w:pPr>
              <w:pStyle w:val="DDLBodyText"/>
              <w:rPr>
                <w:sz w:val="18"/>
                <w:szCs w:val="18"/>
              </w:rPr>
            </w:pPr>
            <w:r w:rsidRPr="00FA2E78">
              <w:rPr>
                <w:sz w:val="18"/>
                <w:szCs w:val="18"/>
              </w:rPr>
              <w:t>40</w:t>
            </w:r>
          </w:p>
        </w:tc>
        <w:tc>
          <w:tcPr>
            <w:tcW w:w="1803" w:type="dxa"/>
            <w:vMerge/>
          </w:tcPr>
          <w:p w14:paraId="0A3AAC81" w14:textId="77777777" w:rsidR="00465736" w:rsidRPr="00FA2E78" w:rsidRDefault="00465736" w:rsidP="00E42392">
            <w:pPr>
              <w:pStyle w:val="DDLBodyText"/>
              <w:rPr>
                <w:sz w:val="18"/>
                <w:szCs w:val="18"/>
              </w:rPr>
            </w:pPr>
          </w:p>
        </w:tc>
        <w:tc>
          <w:tcPr>
            <w:tcW w:w="1803" w:type="dxa"/>
          </w:tcPr>
          <w:p w14:paraId="07F88431" w14:textId="77777777" w:rsidR="00465736" w:rsidRPr="00FA2E78" w:rsidRDefault="00465736" w:rsidP="00E42392">
            <w:pPr>
              <w:pStyle w:val="DDLBodyText"/>
              <w:rPr>
                <w:sz w:val="18"/>
                <w:szCs w:val="18"/>
              </w:rPr>
            </w:pPr>
            <w:r w:rsidRPr="00FA2E78">
              <w:rPr>
                <w:sz w:val="18"/>
                <w:szCs w:val="18"/>
              </w:rPr>
              <w:t>881</w:t>
            </w:r>
          </w:p>
        </w:tc>
        <w:tc>
          <w:tcPr>
            <w:tcW w:w="1804" w:type="dxa"/>
          </w:tcPr>
          <w:p w14:paraId="63F40F89" w14:textId="77777777" w:rsidR="00465736" w:rsidRPr="00FA2E78" w:rsidRDefault="00465736" w:rsidP="00E42392">
            <w:pPr>
              <w:pStyle w:val="DDLBodyText"/>
              <w:rPr>
                <w:sz w:val="18"/>
                <w:szCs w:val="18"/>
              </w:rPr>
            </w:pPr>
            <w:r w:rsidRPr="00FA2E78">
              <w:rPr>
                <w:sz w:val="18"/>
                <w:szCs w:val="18"/>
              </w:rPr>
              <w:t>1076</w:t>
            </w:r>
          </w:p>
        </w:tc>
      </w:tr>
    </w:tbl>
    <w:p w14:paraId="5C342FF1" w14:textId="56855CB5" w:rsidR="00465736" w:rsidRDefault="00E42392" w:rsidP="00E42392">
      <w:pPr>
        <w:pStyle w:val="DDLCaption"/>
      </w:pPr>
      <w:r w:rsidRPr="00E42392">
        <w:t>Table 1</w:t>
      </w:r>
      <w:r w:rsidRPr="00E42392">
        <w:tab/>
      </w:r>
      <w:r w:rsidRPr="00E42392">
        <w:tab/>
        <w:t>Leak Rate Summary Statistics</w:t>
      </w:r>
    </w:p>
    <w:p w14:paraId="26C8F030" w14:textId="77777777" w:rsidR="003E662D" w:rsidRDefault="003E662D" w:rsidP="00167FB4">
      <w:pPr>
        <w:pStyle w:val="DDLBodyText"/>
      </w:pPr>
    </w:p>
    <w:p w14:paraId="37EFCDC1" w14:textId="4DC557DF" w:rsidR="00167FB4" w:rsidRDefault="00167FB4" w:rsidP="00167FB4">
      <w:pPr>
        <w:pStyle w:val="DDLBodyText"/>
      </w:pPr>
      <w:r w:rsidRPr="00167FB4">
        <w:t xml:space="preserve">Overall statistical analysis from the study </w:t>
      </w:r>
      <w:proofErr w:type="gramStart"/>
      <w:r>
        <w:t>are</w:t>
      </w:r>
      <w:proofErr w:type="gramEnd"/>
      <w:r>
        <w:t xml:space="preserve"> </w:t>
      </w:r>
      <w:r w:rsidRPr="00167FB4">
        <w:t>summari</w:t>
      </w:r>
      <w:r>
        <w:t>s</w:t>
      </w:r>
      <w:r w:rsidRPr="00167FB4">
        <w:t xml:space="preserve">ed </w:t>
      </w:r>
      <w:r w:rsidR="002F1595">
        <w:t xml:space="preserve">in Figure 3 </w:t>
      </w:r>
      <w:r w:rsidRPr="00167FB4">
        <w:t>below in a “main effects” plot:</w:t>
      </w:r>
    </w:p>
    <w:p w14:paraId="2062C304" w14:textId="07E02BA6" w:rsidR="00E12002" w:rsidRDefault="00E12002" w:rsidP="00E12002">
      <w:pPr>
        <w:pStyle w:val="DDLBodyText"/>
        <w:jc w:val="center"/>
      </w:pPr>
      <w:r w:rsidRPr="00122183">
        <w:rPr>
          <w:noProof/>
        </w:rPr>
        <w:lastRenderedPageBreak/>
        <w:drawing>
          <wp:inline distT="0" distB="0" distL="0" distR="0" wp14:anchorId="3DF745D0" wp14:editId="3A676F3C">
            <wp:extent cx="4320000" cy="2880000"/>
            <wp:effectExtent l="0" t="0" r="4445" b="0"/>
            <wp:docPr id="5" name="Picture 5" descr="A picture containing text, screenshot,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screenshot, line, plot&#10;&#10;Description automatically generated"/>
                    <pic:cNvPicPr/>
                  </pic:nvPicPr>
                  <pic:blipFill>
                    <a:blip r:embed="rId13"/>
                    <a:stretch>
                      <a:fillRect/>
                    </a:stretch>
                  </pic:blipFill>
                  <pic:spPr>
                    <a:xfrm>
                      <a:off x="0" y="0"/>
                      <a:ext cx="4320000" cy="2880000"/>
                    </a:xfrm>
                    <a:prstGeom prst="rect">
                      <a:avLst/>
                    </a:prstGeom>
                  </pic:spPr>
                </pic:pic>
              </a:graphicData>
            </a:graphic>
          </wp:inline>
        </w:drawing>
      </w:r>
    </w:p>
    <w:p w14:paraId="46414F10" w14:textId="68A27D58" w:rsidR="00C2412C" w:rsidRDefault="00C2412C" w:rsidP="00C2412C">
      <w:pPr>
        <w:pStyle w:val="DDLCaption"/>
      </w:pPr>
      <w:r w:rsidRPr="00C2412C">
        <w:t>Figure 3</w:t>
      </w:r>
      <w:r w:rsidRPr="00C2412C">
        <w:tab/>
        <w:t>Main Effects Plot</w:t>
      </w:r>
    </w:p>
    <w:p w14:paraId="747142E9" w14:textId="534F6145" w:rsidR="00DD2D83" w:rsidRDefault="00DD2D83" w:rsidP="00DD2D83">
      <w:pPr>
        <w:pStyle w:val="DDLHeading1"/>
      </w:pPr>
      <w:r>
        <w:t>Discussion and Conclusion</w:t>
      </w:r>
    </w:p>
    <w:p w14:paraId="2C1B483D" w14:textId="77777777" w:rsidR="00737220" w:rsidRDefault="00737220" w:rsidP="00737220">
      <w:pPr>
        <w:pStyle w:val="DDLBodyText"/>
      </w:pPr>
      <w:r>
        <w:t>Overall, the study shows that leakage is significantly increased when the formulation contains 10% w/w ethanol. This is likely because ethanol causes the elastomers to swell (albeit by different amounts depending on the elastomer type) and this swell typically increases the porosity of the elastomer, resulting in an increased rate of leakage. Similarly, higher storage temperature increases the vapour pressure of the formulation, resulting in an increase in the leak rate. The various pMDIs were weighed for determination of leakage from 7 days after filling all the way through to 6 months after filling, with no significant difference in the calculated leak rates.</w:t>
      </w:r>
    </w:p>
    <w:p w14:paraId="2EB154F5" w14:textId="446C6D34" w:rsidR="00737220" w:rsidRDefault="00737220" w:rsidP="00737220">
      <w:pPr>
        <w:pStyle w:val="DDLBodyText"/>
      </w:pPr>
      <w:r>
        <w:t xml:space="preserve">The most significant factor in respect of leakage was the diaphragm material. With a </w:t>
      </w:r>
      <w:proofErr w:type="spellStart"/>
      <w:r>
        <w:t>chlorobutyl</w:t>
      </w:r>
      <w:proofErr w:type="spellEnd"/>
      <w:r>
        <w:t xml:space="preserve"> diaphragm, in conjunction with a </w:t>
      </w:r>
      <w:proofErr w:type="spellStart"/>
      <w:r>
        <w:t>chlorobutyl</w:t>
      </w:r>
      <w:proofErr w:type="spellEnd"/>
      <w:r>
        <w:t xml:space="preserve"> O-ring as part of the valve-to-can sealing system, total leakage from the pMDI is extremely low, in all combinations of propellant system and storage temperature. Even in the worst-case scenario, </w:t>
      </w:r>
      <w:r w:rsidR="00F1173D">
        <w:t>i.e.,</w:t>
      </w:r>
      <w:r>
        <w:t xml:space="preserve"> a storage temperature of 40°C and the formulation containing 10% ethanol, the maximum leak rate measured over the 6 months of testing was only 56 mg/year.</w:t>
      </w:r>
    </w:p>
    <w:p w14:paraId="1377E610" w14:textId="47280C66" w:rsidR="00737220" w:rsidRDefault="00737220" w:rsidP="00737220">
      <w:pPr>
        <w:pStyle w:val="DDLBodyText"/>
      </w:pPr>
      <w:r>
        <w:t xml:space="preserve">Replacing the </w:t>
      </w:r>
      <w:proofErr w:type="spellStart"/>
      <w:r>
        <w:t>chlorobutyl</w:t>
      </w:r>
      <w:proofErr w:type="spellEnd"/>
      <w:r>
        <w:t xml:space="preserve"> diaphragm with one made from EPDM causes leak rate to increase significantly, with the worst-case scenario described above resulting in maximum leakage increasing from 56 mg/year to 225 mg</w:t>
      </w:r>
      <w:r w:rsidR="003E662D">
        <w:t>/</w:t>
      </w:r>
      <w:r>
        <w:t>year.</w:t>
      </w:r>
    </w:p>
    <w:p w14:paraId="17D6758E" w14:textId="77777777" w:rsidR="00737220" w:rsidRDefault="00737220" w:rsidP="00737220">
      <w:pPr>
        <w:pStyle w:val="DDLBodyText"/>
      </w:pPr>
      <w:r>
        <w:t xml:space="preserve">When assessing the pMDI incorporating the nitrile diaphragm, the highest leak rates were observed. Not only the highest in absolute terms but the effect of higher storage temperature and ethanol in the formulation is much greater with a nitrile diaphragm. The addition of 10% ethanol to the formulation more than doubles both mean and maximum leak rates when stored at 25°C to levels </w:t>
      </w:r>
      <w:proofErr w:type="gramStart"/>
      <w:r>
        <w:t>in excess of</w:t>
      </w:r>
      <w:proofErr w:type="gramEnd"/>
      <w:r>
        <w:t xml:space="preserve"> 500 mg/year and a further significant increase occurs as storage temperature is increased to 40°C, not only in terms of mean and maximum leak rate, but also to the variability within the dataset.</w:t>
      </w:r>
    </w:p>
    <w:p w14:paraId="58D3BED4" w14:textId="2EC94F79" w:rsidR="00737220" w:rsidRDefault="00737220" w:rsidP="00737220">
      <w:pPr>
        <w:pStyle w:val="DDLBodyText"/>
      </w:pPr>
      <w:r>
        <w:t>Whilst pharmacopeial specifications for leakage at 25°C are typically mean leakage ≤ 525 mg/year and individual maximum leakage ≤ 750 mg/year</w:t>
      </w:r>
      <w:r>
        <w:rPr>
          <w:rStyle w:val="EndnoteReference"/>
        </w:rPr>
        <w:endnoteReference w:id="3"/>
      </w:r>
      <w:r>
        <w:t>, actual product specifications for current formulations are lower than this, and valves made with a nitrile diaphragm would be unlikely to meet current product specifications if filled with a 152a based formulation using ethanol.</w:t>
      </w:r>
    </w:p>
    <w:p w14:paraId="57DCC0FB" w14:textId="77777777" w:rsidR="007D307A" w:rsidRPr="00BD68AD" w:rsidRDefault="007D307A" w:rsidP="00D156FE">
      <w:pPr>
        <w:pStyle w:val="DDLHeading1"/>
      </w:pPr>
      <w:r w:rsidRPr="00BD68AD">
        <w:t>References</w:t>
      </w:r>
    </w:p>
    <w:sectPr w:rsidR="007D307A" w:rsidRPr="00BD68AD" w:rsidSect="00660395">
      <w:headerReference w:type="even" r:id="rId14"/>
      <w:headerReference w:type="default" r:id="rId15"/>
      <w:footerReference w:type="first" r:id="rId16"/>
      <w:endnotePr>
        <w:numFmt w:val="decimal"/>
      </w:endnotePr>
      <w:pgSz w:w="11907" w:h="16839" w:code="9"/>
      <w:pgMar w:top="1304" w:right="1304" w:bottom="993" w:left="1531"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645A6A" w14:textId="77777777" w:rsidR="0040614F" w:rsidRDefault="0040614F" w:rsidP="00A515A9">
      <w:pPr>
        <w:spacing w:after="0"/>
      </w:pPr>
      <w:r>
        <w:separator/>
      </w:r>
    </w:p>
  </w:endnote>
  <w:endnote w:type="continuationSeparator" w:id="0">
    <w:p w14:paraId="278F7F6E" w14:textId="77777777" w:rsidR="0040614F" w:rsidRDefault="0040614F" w:rsidP="00A515A9">
      <w:pPr>
        <w:spacing w:after="0"/>
      </w:pPr>
      <w:r>
        <w:continuationSeparator/>
      </w:r>
    </w:p>
  </w:endnote>
  <w:endnote w:id="1">
    <w:p w14:paraId="09C4FB7F" w14:textId="0DBC838A" w:rsidR="00753E0F" w:rsidRPr="00D74697" w:rsidRDefault="00753E0F" w:rsidP="00D74697">
      <w:pPr>
        <w:pStyle w:val="DDLReferences"/>
        <w:keepNext/>
      </w:pPr>
      <w:r w:rsidRPr="00D74697">
        <w:endnoteRef/>
      </w:r>
      <w:r w:rsidRPr="00D74697">
        <w:t xml:space="preserve"> </w:t>
      </w:r>
      <w:r w:rsidR="0057094F" w:rsidRPr="00D74697">
        <w:t>Amendment To The Montreal Protocol On Substances That Deplete The Ozone Layer; Kigali, 15 October 2016</w:t>
      </w:r>
    </w:p>
  </w:endnote>
  <w:endnote w:id="2">
    <w:p w14:paraId="4C7E6BF6" w14:textId="79F58783" w:rsidR="00A3149C" w:rsidRPr="00D74697" w:rsidRDefault="00A3149C" w:rsidP="00D74697">
      <w:pPr>
        <w:pStyle w:val="DDLReferences"/>
        <w:keepNext/>
      </w:pPr>
      <w:r w:rsidRPr="00D74697">
        <w:endnoteRef/>
      </w:r>
      <w:r w:rsidRPr="00D74697">
        <w:t xml:space="preserve"> John N Pritchard. Change is in the air - the new pressurized metered-dose inhaler propellants. Drug Delivery to the Lungs, Volume 33, 2022</w:t>
      </w:r>
    </w:p>
  </w:endnote>
  <w:endnote w:id="3">
    <w:p w14:paraId="7BFAA367" w14:textId="0116121B" w:rsidR="00737220" w:rsidRDefault="00737220" w:rsidP="00D74697">
      <w:pPr>
        <w:pStyle w:val="DDLReferences"/>
        <w:keepNext/>
      </w:pPr>
      <w:r w:rsidRPr="00D74697">
        <w:endnoteRef/>
      </w:r>
      <w:r>
        <w:t xml:space="preserve"> U</w:t>
      </w:r>
      <w:r w:rsidR="00632552">
        <w:t xml:space="preserve">nited </w:t>
      </w:r>
      <w:r>
        <w:t>S</w:t>
      </w:r>
      <w:r w:rsidR="00632552">
        <w:t>tates Pharmacopeia</w:t>
      </w:r>
      <w:r>
        <w:t xml:space="preserve"> &lt;604&gt;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C8EE9" w14:textId="73E74E6B" w:rsidR="00161DC8" w:rsidRDefault="00161DC8">
    <w:pPr>
      <w:pStyle w:val="Footer"/>
    </w:pPr>
    <w:r>
      <w:rPr>
        <w:noProof/>
      </w:rPr>
      <mc:AlternateContent>
        <mc:Choice Requires="wps">
          <w:drawing>
            <wp:anchor distT="0" distB="0" distL="0" distR="0" simplePos="0" relativeHeight="251658240" behindDoc="0" locked="0" layoutInCell="1" allowOverlap="1" wp14:anchorId="0BB84587" wp14:editId="461B5C7C">
              <wp:simplePos x="635" y="635"/>
              <wp:positionH relativeFrom="page">
                <wp:align>right</wp:align>
              </wp:positionH>
              <wp:positionV relativeFrom="page">
                <wp:align>bottom</wp:align>
              </wp:positionV>
              <wp:extent cx="443865" cy="443865"/>
              <wp:effectExtent l="0" t="0" r="0" b="0"/>
              <wp:wrapNone/>
              <wp:docPr id="2" name="Text Box 2" descr="NON-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39CED9C" w14:textId="465451CA" w:rsidR="00161DC8" w:rsidRPr="00161DC8" w:rsidRDefault="00161DC8" w:rsidP="00161DC8">
                          <w:pPr>
                            <w:spacing w:after="0"/>
                            <w:rPr>
                              <w:rFonts w:ascii="Calibri" w:eastAsia="Calibri" w:hAnsi="Calibri" w:cs="Calibri"/>
                              <w:noProof/>
                              <w:color w:val="F09601"/>
                              <w:sz w:val="20"/>
                            </w:rPr>
                          </w:pPr>
                          <w:r w:rsidRPr="00161DC8">
                            <w:rPr>
                              <w:rFonts w:ascii="Calibri" w:eastAsia="Calibri" w:hAnsi="Calibri" w:cs="Calibri"/>
                              <w:noProof/>
                              <w:color w:val="F09601"/>
                              <w:sz w:val="20"/>
                            </w:rPr>
                            <w:t>NON-CONFIDENTIAL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0BB84587" id="_x0000_t202" coordsize="21600,21600" o:spt="202" path="m,l,21600r21600,l21600,xe">
              <v:stroke joinstyle="miter"/>
              <v:path gradientshapeok="t" o:connecttype="rect"/>
            </v:shapetype>
            <v:shape id="Text Box 2" o:spid="_x0000_s1026" type="#_x0000_t202" alt="NON-CONFIDENTIAL" style="position:absolute;left:0;text-align:left;margin-left:-16.25pt;margin-top:0;width:34.95pt;height:34.95pt;z-index:251658240;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" filled="f" stroked="f">
              <v:textbox style="mso-fit-shape-to-text:t" inset="0,0,20pt,15pt">
                <w:txbxContent>
                  <w:p w14:paraId="539CED9C" w14:textId="465451CA" w:rsidR="00161DC8" w:rsidRPr="00161DC8" w:rsidRDefault="00161DC8" w:rsidP="00161DC8">
                    <w:pPr>
                      <w:spacing w:after="0"/>
                      <w:rPr>
                        <w:rFonts w:ascii="Calibri" w:eastAsia="Calibri" w:hAnsi="Calibri" w:cs="Calibri"/>
                        <w:noProof/>
                        <w:color w:val="F09601"/>
                        <w:sz w:val="20"/>
                      </w:rPr>
                    </w:pPr>
                    <w:r w:rsidRPr="00161DC8">
                      <w:rPr>
                        <w:rFonts w:ascii="Calibri" w:eastAsia="Calibri" w:hAnsi="Calibri" w:cs="Calibri"/>
                        <w:noProof/>
                        <w:color w:val="F09601"/>
                        <w:sz w:val="20"/>
                      </w:rPr>
                      <w:t>NON-CONFIDENTIAL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A54AF" w14:textId="77777777" w:rsidR="0040614F" w:rsidRDefault="0040614F" w:rsidP="00A515A9">
      <w:pPr>
        <w:spacing w:after="0"/>
      </w:pPr>
      <w:r>
        <w:separator/>
      </w:r>
    </w:p>
  </w:footnote>
  <w:footnote w:type="continuationSeparator" w:id="0">
    <w:p w14:paraId="3176F0BC" w14:textId="77777777" w:rsidR="0040614F" w:rsidRDefault="0040614F" w:rsidP="00A515A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7" w14:textId="16F846EB" w:rsidR="00C126B9" w:rsidRPr="003C58EE" w:rsidRDefault="009A52B9" w:rsidP="00964A86">
    <w:pPr>
      <w:pStyle w:val="Header"/>
      <w:pBdr>
        <w:bottom w:val="single" w:sz="6" w:space="1" w:color="auto"/>
      </w:pBdr>
      <w:jc w:val="left"/>
      <w:rPr>
        <w:i/>
      </w:rPr>
    </w:pPr>
    <w:r w:rsidRPr="003C58EE">
      <w:rPr>
        <w:i/>
      </w:rPr>
      <w:t>Drug Delivery to the Lungs</w:t>
    </w:r>
    <w:r w:rsidR="008C5C57" w:rsidRPr="003C58EE">
      <w:rPr>
        <w:i/>
      </w:rPr>
      <w:t>, Volume 3</w:t>
    </w:r>
    <w:r w:rsidR="003E662D">
      <w:rPr>
        <w:i/>
      </w:rPr>
      <w:t>4</w:t>
    </w:r>
    <w:r w:rsidR="008C5C57" w:rsidRPr="003C58EE">
      <w:rPr>
        <w:i/>
      </w:rPr>
      <w:t>,</w:t>
    </w:r>
    <w:r w:rsidR="00964A86" w:rsidRPr="003C58EE">
      <w:rPr>
        <w:i/>
      </w:rPr>
      <w:t xml:space="preserve"> 20</w:t>
    </w:r>
    <w:r w:rsidR="00F27E20" w:rsidRPr="003C58EE">
      <w:rPr>
        <w:i/>
      </w:rPr>
      <w:t>2</w:t>
    </w:r>
    <w:r w:rsidR="003E662D">
      <w:rPr>
        <w:i/>
      </w:rPr>
      <w:t>3</w:t>
    </w:r>
    <w:r w:rsidR="00964A86" w:rsidRPr="003C58EE">
      <w:rPr>
        <w:i/>
      </w:rPr>
      <w:t xml:space="preserve"> </w:t>
    </w:r>
    <w:r w:rsidRPr="003C58EE">
      <w:rPr>
        <w:i/>
      </w:rPr>
      <w:t xml:space="preserve">- </w:t>
    </w:r>
    <w:r w:rsidR="00990C1E" w:rsidRPr="003C58EE">
      <w:rPr>
        <w:i/>
      </w:rPr>
      <w:fldChar w:fldCharType="begin"/>
    </w:r>
    <w:r w:rsidR="00990C1E" w:rsidRPr="003C58EE">
      <w:rPr>
        <w:i/>
      </w:rPr>
      <w:instrText xml:space="preserve"> REF Title \h  \* MERGEFORMAT </w:instrText>
    </w:r>
    <w:r w:rsidR="00990C1E" w:rsidRPr="003C58EE">
      <w:rPr>
        <w:i/>
      </w:rPr>
    </w:r>
    <w:r w:rsidR="00990C1E" w:rsidRPr="003C58EE">
      <w:rPr>
        <w:i/>
      </w:rPr>
      <w:fldChar w:fldCharType="separate"/>
    </w:r>
    <w:sdt>
      <w:sdtPr>
        <w:rPr>
          <w:i/>
        </w:rPr>
        <w:alias w:val="Title"/>
        <w:tag w:val="Title"/>
        <w:id w:val="-712966800"/>
        <w:lock w:val="sdtLocked"/>
        <w:placeholder>
          <w:docPart w:val="B046F90048CB4F0380F99889E7477724"/>
        </w:placeholder>
      </w:sdtPr>
      <w:sdtEndPr>
        <w:rPr>
          <w:rStyle w:val="PlaceholderText"/>
          <w:color w:val="808080"/>
        </w:rPr>
      </w:sdtEndPr>
      <w:sdtContent>
        <w:r w:rsidR="00C12F69" w:rsidRPr="00C12F69">
          <w:rPr>
            <w:i/>
          </w:rPr>
          <w:t xml:space="preserve">The Effect of Elastomer Type on Stem-Diaphragm Leakage from </w:t>
        </w:r>
        <w:proofErr w:type="spellStart"/>
        <w:r w:rsidR="00C12F69" w:rsidRPr="00C12F69">
          <w:rPr>
            <w:i/>
          </w:rPr>
          <w:t>pMDIs</w:t>
        </w:r>
        <w:proofErr w:type="spellEnd"/>
        <w:r w:rsidR="00C12F69" w:rsidRPr="00C12F69">
          <w:rPr>
            <w:i/>
          </w:rPr>
          <w:t xml:space="preserve"> filled with Propellant 152a</w:t>
        </w:r>
      </w:sdtContent>
    </w:sdt>
    <w:r w:rsidR="00990C1E" w:rsidRPr="003C58EE">
      <w:rPr>
        <w:i/>
      </w:rPr>
      <w:fldChar w:fldCharType="end"/>
    </w:r>
    <w:r w:rsidR="003C58EE">
      <w:rPr>
        <w:i/>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CC108" w14:textId="421500C6" w:rsidR="00964A86" w:rsidRPr="00964A86" w:rsidRDefault="002E77AE" w:rsidP="00964A86">
    <w:pPr>
      <w:pStyle w:val="Header"/>
      <w:pBdr>
        <w:bottom w:val="single" w:sz="6" w:space="1" w:color="auto"/>
      </w:pBdr>
      <w:rPr>
        <w:i/>
      </w:rPr>
    </w:pPr>
    <w:r>
      <w:rPr>
        <w:i/>
      </w:rPr>
      <w:t>Drug Delivery to the Lungs</w:t>
    </w:r>
    <w:r w:rsidR="00DE53F7">
      <w:rPr>
        <w:i/>
      </w:rPr>
      <w:t>, Volume 3</w:t>
    </w:r>
    <w:r w:rsidR="00774E51">
      <w:rPr>
        <w:i/>
      </w:rPr>
      <w:t>4</w:t>
    </w:r>
    <w:r w:rsidR="00964A86" w:rsidRPr="00964A86">
      <w:rPr>
        <w:i/>
      </w:rPr>
      <w:t>, 20</w:t>
    </w:r>
    <w:r w:rsidR="00F27E20">
      <w:rPr>
        <w:i/>
      </w:rPr>
      <w:t>2</w:t>
    </w:r>
    <w:r w:rsidR="00774E51">
      <w:rPr>
        <w:i/>
      </w:rPr>
      <w:t>3</w:t>
    </w:r>
    <w:r w:rsidR="00964A86" w:rsidRPr="00964A86">
      <w:rPr>
        <w:i/>
      </w:rPr>
      <w:t xml:space="preserve"> </w:t>
    </w:r>
    <w:r w:rsidR="00C32E68">
      <w:rPr>
        <w:i/>
      </w:rPr>
      <w:t>–</w:t>
    </w:r>
    <w:r w:rsidR="00964A86" w:rsidRPr="00964A86">
      <w:rPr>
        <w:i/>
      </w:rPr>
      <w:t xml:space="preserve"> </w:t>
    </w:r>
    <w:r w:rsidR="00990C1E" w:rsidRPr="00BD7DE3">
      <w:rPr>
        <w:i/>
      </w:rPr>
      <w:fldChar w:fldCharType="begin"/>
    </w:r>
    <w:r w:rsidR="00990C1E" w:rsidRPr="00BD7DE3">
      <w:rPr>
        <w:i/>
      </w:rPr>
      <w:instrText xml:space="preserve"> REF Author \h  \* MERGEFORMAT </w:instrText>
    </w:r>
    <w:r w:rsidR="00990C1E" w:rsidRPr="00BD7DE3">
      <w:rPr>
        <w:i/>
      </w:rPr>
    </w:r>
    <w:r w:rsidR="00990C1E" w:rsidRPr="00BD7DE3">
      <w:rPr>
        <w:i/>
      </w:rPr>
      <w:fldChar w:fldCharType="separate"/>
    </w:r>
    <w:sdt>
      <w:sdtPr>
        <w:rPr>
          <w:i/>
        </w:rPr>
        <w:alias w:val="Main Author"/>
        <w:tag w:val="Main Author"/>
        <w:id w:val="-1041593484"/>
        <w:lock w:val="sdtLocked"/>
        <w:placeholder>
          <w:docPart w:val="8767CCE5C7C749C29833C80B52C2E589"/>
        </w:placeholder>
      </w:sdtPr>
      <w:sdtEndPr>
        <w:rPr>
          <w:rStyle w:val="PlaceholderText"/>
          <w:color w:val="808080"/>
        </w:rPr>
      </w:sdtEndPr>
      <w:sdtContent>
        <w:r w:rsidR="00C32E68">
          <w:rPr>
            <w:i/>
          </w:rPr>
          <w:t>Howard Bleazard</w:t>
        </w:r>
      </w:sdtContent>
    </w:sdt>
    <w:r w:rsidR="00990C1E" w:rsidRPr="00BD7DE3">
      <w:rPr>
        <w:i/>
      </w:rPr>
      <w:fldChar w:fldCharType="end"/>
    </w:r>
    <w:r w:rsidR="00964A86" w:rsidRPr="00BD7DE3">
      <w:rPr>
        <w:i/>
      </w:rPr>
      <w:t xml:space="preserve"> et 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8BE"/>
    <w:multiLevelType w:val="singleLevel"/>
    <w:tmpl w:val="E01298FA"/>
    <w:lvl w:ilvl="0">
      <w:start w:val="4"/>
      <w:numFmt w:val="decimal"/>
      <w:lvlText w:val="%1."/>
      <w:lvlJc w:val="left"/>
      <w:pPr>
        <w:tabs>
          <w:tab w:val="num" w:pos="720"/>
        </w:tabs>
        <w:ind w:left="720" w:hanging="720"/>
      </w:pPr>
      <w:rPr>
        <w:rFonts w:hint="default"/>
      </w:rPr>
    </w:lvl>
  </w:abstractNum>
  <w:abstractNum w:abstractNumId="1" w15:restartNumberingAfterBreak="0">
    <w:nsid w:val="4D2838E3"/>
    <w:multiLevelType w:val="hybridMultilevel"/>
    <w:tmpl w:val="273A5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9117410"/>
    <w:multiLevelType w:val="hybridMultilevel"/>
    <w:tmpl w:val="3098AA1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49C5B5C"/>
    <w:multiLevelType w:val="hybridMultilevel"/>
    <w:tmpl w:val="F4D2D526"/>
    <w:lvl w:ilvl="0" w:tplc="D310CAD2">
      <w:start w:val="1"/>
      <w:numFmt w:val="bullet"/>
      <w:pStyle w:val="DDL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A387F93"/>
    <w:multiLevelType w:val="singleLevel"/>
    <w:tmpl w:val="153E676C"/>
    <w:lvl w:ilvl="0">
      <w:start w:val="1"/>
      <w:numFmt w:val="decimal"/>
      <w:lvlText w:val="%1."/>
      <w:lvlJc w:val="left"/>
      <w:pPr>
        <w:tabs>
          <w:tab w:val="num" w:pos="720"/>
        </w:tabs>
        <w:ind w:left="720" w:hanging="720"/>
      </w:pPr>
      <w:rPr>
        <w:rFonts w:hint="default"/>
      </w:rPr>
    </w:lvl>
  </w:abstractNum>
  <w:num w:numId="1" w16cid:durableId="196817104">
    <w:abstractNumId w:val="4"/>
  </w:num>
  <w:num w:numId="2" w16cid:durableId="1173883495">
    <w:abstractNumId w:val="0"/>
  </w:num>
  <w:num w:numId="3" w16cid:durableId="1473520453">
    <w:abstractNumId w:val="2"/>
  </w:num>
  <w:num w:numId="4" w16cid:durableId="880900156">
    <w:abstractNumId w:val="3"/>
  </w:num>
  <w:num w:numId="5" w16cid:durableId="19415200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characterSpacingControl w:val="doNotCompress"/>
  <w:hdrShapeDefaults>
    <o:shapedefaults v:ext="edit" spidmax="1228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7D5"/>
    <w:rsid w:val="0000715D"/>
    <w:rsid w:val="0001616D"/>
    <w:rsid w:val="00016641"/>
    <w:rsid w:val="0002387B"/>
    <w:rsid w:val="00032260"/>
    <w:rsid w:val="00042D62"/>
    <w:rsid w:val="00054372"/>
    <w:rsid w:val="0006467A"/>
    <w:rsid w:val="000A2590"/>
    <w:rsid w:val="000A5A12"/>
    <w:rsid w:val="000E77D5"/>
    <w:rsid w:val="0012224E"/>
    <w:rsid w:val="00134FB6"/>
    <w:rsid w:val="001516A0"/>
    <w:rsid w:val="00160344"/>
    <w:rsid w:val="001604DB"/>
    <w:rsid w:val="00161DC8"/>
    <w:rsid w:val="00167FB4"/>
    <w:rsid w:val="001942DB"/>
    <w:rsid w:val="001B0E1B"/>
    <w:rsid w:val="001C1A34"/>
    <w:rsid w:val="001C41B5"/>
    <w:rsid w:val="001F70F6"/>
    <w:rsid w:val="001F79B3"/>
    <w:rsid w:val="00217845"/>
    <w:rsid w:val="00231C18"/>
    <w:rsid w:val="00252C22"/>
    <w:rsid w:val="002666D8"/>
    <w:rsid w:val="00283F05"/>
    <w:rsid w:val="00287EA3"/>
    <w:rsid w:val="0029067A"/>
    <w:rsid w:val="002A3E34"/>
    <w:rsid w:val="002B74ED"/>
    <w:rsid w:val="002E77AE"/>
    <w:rsid w:val="002F1595"/>
    <w:rsid w:val="002F38E3"/>
    <w:rsid w:val="00311E4A"/>
    <w:rsid w:val="0031528C"/>
    <w:rsid w:val="00323FE7"/>
    <w:rsid w:val="0033185B"/>
    <w:rsid w:val="0034725F"/>
    <w:rsid w:val="00374F36"/>
    <w:rsid w:val="00387ECA"/>
    <w:rsid w:val="0039248E"/>
    <w:rsid w:val="003B1031"/>
    <w:rsid w:val="003B383B"/>
    <w:rsid w:val="003B65D1"/>
    <w:rsid w:val="003C568E"/>
    <w:rsid w:val="003C58EE"/>
    <w:rsid w:val="003C6A3B"/>
    <w:rsid w:val="003D10FC"/>
    <w:rsid w:val="003D3DDE"/>
    <w:rsid w:val="003D7C47"/>
    <w:rsid w:val="003E5D10"/>
    <w:rsid w:val="003E662D"/>
    <w:rsid w:val="003F37A9"/>
    <w:rsid w:val="00404A4E"/>
    <w:rsid w:val="0040614F"/>
    <w:rsid w:val="0041018A"/>
    <w:rsid w:val="00424C98"/>
    <w:rsid w:val="00427F09"/>
    <w:rsid w:val="00442036"/>
    <w:rsid w:val="00444A63"/>
    <w:rsid w:val="00447700"/>
    <w:rsid w:val="00465736"/>
    <w:rsid w:val="00471424"/>
    <w:rsid w:val="004873BB"/>
    <w:rsid w:val="00490C5A"/>
    <w:rsid w:val="00496006"/>
    <w:rsid w:val="004A684A"/>
    <w:rsid w:val="004B2051"/>
    <w:rsid w:val="004B6D88"/>
    <w:rsid w:val="004C1847"/>
    <w:rsid w:val="004F7E1D"/>
    <w:rsid w:val="004F7F64"/>
    <w:rsid w:val="005302DC"/>
    <w:rsid w:val="005303CA"/>
    <w:rsid w:val="005357DB"/>
    <w:rsid w:val="00541F41"/>
    <w:rsid w:val="00544864"/>
    <w:rsid w:val="00544FB7"/>
    <w:rsid w:val="00565D5A"/>
    <w:rsid w:val="0057094F"/>
    <w:rsid w:val="00582113"/>
    <w:rsid w:val="00591DC8"/>
    <w:rsid w:val="00593A46"/>
    <w:rsid w:val="00596663"/>
    <w:rsid w:val="005B5FD9"/>
    <w:rsid w:val="005D1383"/>
    <w:rsid w:val="005D441D"/>
    <w:rsid w:val="005F4472"/>
    <w:rsid w:val="006047B7"/>
    <w:rsid w:val="00613573"/>
    <w:rsid w:val="006220F6"/>
    <w:rsid w:val="00623DF2"/>
    <w:rsid w:val="00631B86"/>
    <w:rsid w:val="00632552"/>
    <w:rsid w:val="00642787"/>
    <w:rsid w:val="00655B73"/>
    <w:rsid w:val="00660395"/>
    <w:rsid w:val="00671088"/>
    <w:rsid w:val="00676DA7"/>
    <w:rsid w:val="00677708"/>
    <w:rsid w:val="00686D0B"/>
    <w:rsid w:val="00697AE7"/>
    <w:rsid w:val="006A6C9E"/>
    <w:rsid w:val="006A7D26"/>
    <w:rsid w:val="006B12B5"/>
    <w:rsid w:val="006B3D22"/>
    <w:rsid w:val="006E1C6F"/>
    <w:rsid w:val="006F0288"/>
    <w:rsid w:val="0070763C"/>
    <w:rsid w:val="00711C1F"/>
    <w:rsid w:val="00715F4B"/>
    <w:rsid w:val="00737220"/>
    <w:rsid w:val="00753E0F"/>
    <w:rsid w:val="007735FD"/>
    <w:rsid w:val="00774E51"/>
    <w:rsid w:val="00781E78"/>
    <w:rsid w:val="0078212D"/>
    <w:rsid w:val="00784010"/>
    <w:rsid w:val="00787F68"/>
    <w:rsid w:val="007B2BEC"/>
    <w:rsid w:val="007B38B6"/>
    <w:rsid w:val="007D307A"/>
    <w:rsid w:val="007E2F09"/>
    <w:rsid w:val="007E4351"/>
    <w:rsid w:val="00804EEB"/>
    <w:rsid w:val="008050EA"/>
    <w:rsid w:val="00821655"/>
    <w:rsid w:val="00836B77"/>
    <w:rsid w:val="00837ED2"/>
    <w:rsid w:val="008443EE"/>
    <w:rsid w:val="0084598F"/>
    <w:rsid w:val="00852676"/>
    <w:rsid w:val="00860916"/>
    <w:rsid w:val="00870B52"/>
    <w:rsid w:val="00881895"/>
    <w:rsid w:val="008B02F1"/>
    <w:rsid w:val="008B4BF0"/>
    <w:rsid w:val="008C5C57"/>
    <w:rsid w:val="008C7F2D"/>
    <w:rsid w:val="008D115B"/>
    <w:rsid w:val="008D4D8B"/>
    <w:rsid w:val="008D7F19"/>
    <w:rsid w:val="008F2A41"/>
    <w:rsid w:val="00930DA1"/>
    <w:rsid w:val="00933258"/>
    <w:rsid w:val="0093458B"/>
    <w:rsid w:val="00941946"/>
    <w:rsid w:val="0095324F"/>
    <w:rsid w:val="00964A86"/>
    <w:rsid w:val="00966CD3"/>
    <w:rsid w:val="00974E37"/>
    <w:rsid w:val="009818AC"/>
    <w:rsid w:val="00990C1E"/>
    <w:rsid w:val="00996628"/>
    <w:rsid w:val="009A0009"/>
    <w:rsid w:val="009A1638"/>
    <w:rsid w:val="009A4453"/>
    <w:rsid w:val="009A52B9"/>
    <w:rsid w:val="009A5E01"/>
    <w:rsid w:val="009C6C08"/>
    <w:rsid w:val="009D1A31"/>
    <w:rsid w:val="009D1CB7"/>
    <w:rsid w:val="009D5953"/>
    <w:rsid w:val="009D77B3"/>
    <w:rsid w:val="009E7542"/>
    <w:rsid w:val="00A0358B"/>
    <w:rsid w:val="00A13504"/>
    <w:rsid w:val="00A14F14"/>
    <w:rsid w:val="00A3149C"/>
    <w:rsid w:val="00A46DAE"/>
    <w:rsid w:val="00A515A9"/>
    <w:rsid w:val="00A67298"/>
    <w:rsid w:val="00A72763"/>
    <w:rsid w:val="00A94905"/>
    <w:rsid w:val="00AA1175"/>
    <w:rsid w:val="00AA74BE"/>
    <w:rsid w:val="00AB0E82"/>
    <w:rsid w:val="00AC04A2"/>
    <w:rsid w:val="00AD115D"/>
    <w:rsid w:val="00B122AD"/>
    <w:rsid w:val="00B24E52"/>
    <w:rsid w:val="00B25B95"/>
    <w:rsid w:val="00B412B3"/>
    <w:rsid w:val="00B42A7F"/>
    <w:rsid w:val="00B5120E"/>
    <w:rsid w:val="00B54843"/>
    <w:rsid w:val="00B55646"/>
    <w:rsid w:val="00B719D1"/>
    <w:rsid w:val="00B804AB"/>
    <w:rsid w:val="00B906A5"/>
    <w:rsid w:val="00B94313"/>
    <w:rsid w:val="00BB2738"/>
    <w:rsid w:val="00BB33A4"/>
    <w:rsid w:val="00BC0021"/>
    <w:rsid w:val="00BC30C2"/>
    <w:rsid w:val="00BC3B49"/>
    <w:rsid w:val="00BC4B68"/>
    <w:rsid w:val="00BD68AD"/>
    <w:rsid w:val="00BD70D3"/>
    <w:rsid w:val="00BD7DE3"/>
    <w:rsid w:val="00C0283C"/>
    <w:rsid w:val="00C126B9"/>
    <w:rsid w:val="00C12F69"/>
    <w:rsid w:val="00C2412C"/>
    <w:rsid w:val="00C32E68"/>
    <w:rsid w:val="00C543B6"/>
    <w:rsid w:val="00C5513E"/>
    <w:rsid w:val="00C65A37"/>
    <w:rsid w:val="00C6681A"/>
    <w:rsid w:val="00C974E1"/>
    <w:rsid w:val="00CC1B69"/>
    <w:rsid w:val="00CE39C8"/>
    <w:rsid w:val="00CF24A7"/>
    <w:rsid w:val="00CF7D1B"/>
    <w:rsid w:val="00D022F1"/>
    <w:rsid w:val="00D075F7"/>
    <w:rsid w:val="00D1209B"/>
    <w:rsid w:val="00D156FE"/>
    <w:rsid w:val="00D23C41"/>
    <w:rsid w:val="00D26210"/>
    <w:rsid w:val="00D41A7C"/>
    <w:rsid w:val="00D47884"/>
    <w:rsid w:val="00D54376"/>
    <w:rsid w:val="00D566D3"/>
    <w:rsid w:val="00D61593"/>
    <w:rsid w:val="00D67A60"/>
    <w:rsid w:val="00D74697"/>
    <w:rsid w:val="00D81B71"/>
    <w:rsid w:val="00D85CE6"/>
    <w:rsid w:val="00D93537"/>
    <w:rsid w:val="00D9655E"/>
    <w:rsid w:val="00DB349E"/>
    <w:rsid w:val="00DD2D83"/>
    <w:rsid w:val="00DD4A2D"/>
    <w:rsid w:val="00DD5EB8"/>
    <w:rsid w:val="00DE0973"/>
    <w:rsid w:val="00DE53F7"/>
    <w:rsid w:val="00DE6AE7"/>
    <w:rsid w:val="00DF1745"/>
    <w:rsid w:val="00DF392A"/>
    <w:rsid w:val="00E00624"/>
    <w:rsid w:val="00E03549"/>
    <w:rsid w:val="00E108CE"/>
    <w:rsid w:val="00E12002"/>
    <w:rsid w:val="00E14DBF"/>
    <w:rsid w:val="00E42392"/>
    <w:rsid w:val="00E42945"/>
    <w:rsid w:val="00E51903"/>
    <w:rsid w:val="00E62590"/>
    <w:rsid w:val="00E924EF"/>
    <w:rsid w:val="00E92FCA"/>
    <w:rsid w:val="00E9667D"/>
    <w:rsid w:val="00E97489"/>
    <w:rsid w:val="00EA530D"/>
    <w:rsid w:val="00EB35C5"/>
    <w:rsid w:val="00EC1F88"/>
    <w:rsid w:val="00EC2143"/>
    <w:rsid w:val="00ED747C"/>
    <w:rsid w:val="00EE7503"/>
    <w:rsid w:val="00EF0204"/>
    <w:rsid w:val="00EF285E"/>
    <w:rsid w:val="00F1173D"/>
    <w:rsid w:val="00F15D45"/>
    <w:rsid w:val="00F20F19"/>
    <w:rsid w:val="00F2495D"/>
    <w:rsid w:val="00F27E20"/>
    <w:rsid w:val="00F3080A"/>
    <w:rsid w:val="00F435EA"/>
    <w:rsid w:val="00F679B9"/>
    <w:rsid w:val="00FA6F23"/>
    <w:rsid w:val="00FB2528"/>
    <w:rsid w:val="00FC33BA"/>
    <w:rsid w:val="00FD125D"/>
    <w:rsid w:val="00FE2845"/>
    <w:rsid w:val="00FE2E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7DCC0EB"/>
  <w15:docId w15:val="{807131DF-70D9-4A92-AC1A-A05F2C497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lsdException w:name="heading 2" w:uiPriority="9"/>
    <w:lsdException w:name="heading 3" w:uiPriority="9"/>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D77B3"/>
    <w:pPr>
      <w:spacing w:after="180"/>
      <w:jc w:val="both"/>
    </w:pPr>
    <w:rPr>
      <w:rFonts w:ascii="Arial" w:hAnsi="Arial"/>
      <w:sz w:val="18"/>
    </w:rPr>
  </w:style>
  <w:style w:type="paragraph" w:styleId="Heading1">
    <w:name w:val="heading 1"/>
    <w:basedOn w:val="Normal"/>
    <w:next w:val="Normal"/>
    <w:link w:val="Heading1Char"/>
    <w:autoRedefine/>
    <w:uiPriority w:val="9"/>
    <w:rsid w:val="00565D5A"/>
    <w:pPr>
      <w:keepNext/>
      <w:spacing w:before="360"/>
      <w:outlineLvl w:val="0"/>
    </w:pPr>
    <w:rPr>
      <w:b/>
      <w:bCs/>
      <w:kern w:val="32"/>
      <w:szCs w:val="32"/>
    </w:rPr>
  </w:style>
  <w:style w:type="paragraph" w:styleId="Heading2">
    <w:name w:val="heading 2"/>
    <w:basedOn w:val="Normal"/>
    <w:next w:val="Normal"/>
    <w:rsid w:val="00BD68AD"/>
    <w:pPr>
      <w:keepNext/>
      <w:outlineLvl w:val="1"/>
    </w:pPr>
    <w:rPr>
      <w:rFonts w:ascii="Times New Roman" w:hAnsi="Times New Roman"/>
      <w:b/>
      <w:i/>
      <w:sz w:val="22"/>
      <w:lang w:eastAsia="en-US"/>
    </w:rPr>
  </w:style>
  <w:style w:type="paragraph" w:styleId="Heading3">
    <w:name w:val="heading 3"/>
    <w:basedOn w:val="Normal"/>
    <w:next w:val="Normal"/>
    <w:rsid w:val="008D115B"/>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DD5EB8"/>
    <w:rPr>
      <w:color w:val="0563C1"/>
      <w:u w:val="single"/>
    </w:rPr>
  </w:style>
  <w:style w:type="paragraph" w:customStyle="1" w:styleId="DDLTitle">
    <w:name w:val="DDL_Title"/>
    <w:basedOn w:val="Title"/>
    <w:next w:val="DDLSubtitle"/>
    <w:qFormat/>
    <w:rsid w:val="00AD115D"/>
    <w:pPr>
      <w:spacing w:before="0" w:after="280"/>
    </w:pPr>
    <w:rPr>
      <w:rFonts w:ascii="Arial" w:hAnsi="Arial"/>
      <w:sz w:val="18"/>
    </w:rPr>
  </w:style>
  <w:style w:type="paragraph" w:customStyle="1" w:styleId="DDLSubtitle">
    <w:name w:val="DDL_Subtitle"/>
    <w:basedOn w:val="Subtitle"/>
    <w:next w:val="DDLAddress1"/>
    <w:qFormat/>
    <w:rsid w:val="00AD115D"/>
    <w:pPr>
      <w:spacing w:after="180"/>
    </w:pPr>
    <w:rPr>
      <w:rFonts w:ascii="Arial" w:hAnsi="Arial"/>
      <w:b/>
      <w:sz w:val="18"/>
    </w:rPr>
  </w:style>
  <w:style w:type="paragraph" w:styleId="Title">
    <w:name w:val="Title"/>
    <w:basedOn w:val="Normal"/>
    <w:next w:val="Normal"/>
    <w:link w:val="TitleChar"/>
    <w:uiPriority w:val="10"/>
    <w:rsid w:val="00AD115D"/>
    <w:pPr>
      <w:spacing w:before="240" w:after="60"/>
      <w:jc w:val="center"/>
      <w:outlineLvl w:val="0"/>
    </w:pPr>
    <w:rPr>
      <w:rFonts w:ascii="Calibri Light" w:hAnsi="Calibri Light"/>
      <w:b/>
      <w:bCs/>
      <w:kern w:val="28"/>
      <w:sz w:val="32"/>
      <w:szCs w:val="32"/>
    </w:rPr>
  </w:style>
  <w:style w:type="character" w:customStyle="1" w:styleId="Heading1Char">
    <w:name w:val="Heading 1 Char"/>
    <w:link w:val="Heading1"/>
    <w:uiPriority w:val="9"/>
    <w:rsid w:val="00565D5A"/>
    <w:rPr>
      <w:rFonts w:ascii="Arial" w:eastAsia="Times New Roman" w:hAnsi="Arial" w:cs="Times New Roman"/>
      <w:b/>
      <w:bCs/>
      <w:kern w:val="32"/>
      <w:sz w:val="18"/>
      <w:szCs w:val="32"/>
    </w:rPr>
  </w:style>
  <w:style w:type="character" w:customStyle="1" w:styleId="TitleChar">
    <w:name w:val="Title Char"/>
    <w:link w:val="Title"/>
    <w:uiPriority w:val="10"/>
    <w:rsid w:val="00AD115D"/>
    <w:rPr>
      <w:rFonts w:ascii="Calibri Light" w:eastAsia="Times New Roman" w:hAnsi="Calibri Light" w:cs="Times New Roman"/>
      <w:b/>
      <w:bCs/>
      <w:kern w:val="28"/>
      <w:sz w:val="32"/>
      <w:szCs w:val="32"/>
    </w:rPr>
  </w:style>
  <w:style w:type="paragraph" w:styleId="Subtitle">
    <w:name w:val="Subtitle"/>
    <w:basedOn w:val="Normal"/>
    <w:next w:val="Normal"/>
    <w:link w:val="SubtitleChar"/>
    <w:uiPriority w:val="11"/>
    <w:rsid w:val="00AD115D"/>
    <w:pPr>
      <w:spacing w:after="60"/>
      <w:jc w:val="center"/>
      <w:outlineLvl w:val="1"/>
    </w:pPr>
    <w:rPr>
      <w:rFonts w:ascii="Calibri Light" w:hAnsi="Calibri Light"/>
      <w:sz w:val="24"/>
      <w:szCs w:val="24"/>
    </w:rPr>
  </w:style>
  <w:style w:type="character" w:customStyle="1" w:styleId="SubtitleChar">
    <w:name w:val="Subtitle Char"/>
    <w:link w:val="Subtitle"/>
    <w:uiPriority w:val="11"/>
    <w:rsid w:val="00AD115D"/>
    <w:rPr>
      <w:rFonts w:ascii="Calibri Light" w:eastAsia="Times New Roman" w:hAnsi="Calibri Light" w:cs="Times New Roman"/>
      <w:sz w:val="24"/>
      <w:szCs w:val="24"/>
    </w:rPr>
  </w:style>
  <w:style w:type="paragraph" w:customStyle="1" w:styleId="DDLAddress1">
    <w:name w:val="DDL_Address1"/>
    <w:basedOn w:val="DDLSubtitle"/>
    <w:next w:val="DDLAddress2"/>
    <w:qFormat/>
    <w:rsid w:val="00AD115D"/>
    <w:pPr>
      <w:spacing w:after="60"/>
    </w:pPr>
    <w:rPr>
      <w:b w:val="0"/>
    </w:rPr>
  </w:style>
  <w:style w:type="paragraph" w:customStyle="1" w:styleId="DDLAddress2">
    <w:name w:val="DDL_Address2"/>
    <w:basedOn w:val="DDLAddress1"/>
    <w:next w:val="DDLHeading1"/>
    <w:qFormat/>
    <w:rsid w:val="00AD115D"/>
    <w:pPr>
      <w:spacing w:after="280"/>
    </w:pPr>
  </w:style>
  <w:style w:type="paragraph" w:customStyle="1" w:styleId="DDLBodyText">
    <w:name w:val="DDL_BodyText"/>
    <w:basedOn w:val="Normal"/>
    <w:qFormat/>
    <w:rsid w:val="00C12F69"/>
    <w:rPr>
      <w:sz w:val="20"/>
    </w:rPr>
  </w:style>
  <w:style w:type="paragraph" w:customStyle="1" w:styleId="DDLBullets">
    <w:name w:val="DDL_Bullets"/>
    <w:basedOn w:val="Normal"/>
    <w:qFormat/>
    <w:rsid w:val="00D156FE"/>
    <w:pPr>
      <w:numPr>
        <w:numId w:val="4"/>
      </w:numPr>
      <w:tabs>
        <w:tab w:val="left" w:pos="567"/>
        <w:tab w:val="left" w:pos="1701"/>
      </w:tabs>
      <w:spacing w:after="60"/>
      <w:ind w:left="568" w:hanging="284"/>
    </w:pPr>
  </w:style>
  <w:style w:type="paragraph" w:customStyle="1" w:styleId="DDLHeading1">
    <w:name w:val="DDL_Heading1"/>
    <w:basedOn w:val="Heading1"/>
    <w:next w:val="DDLBodyText"/>
    <w:qFormat/>
    <w:rsid w:val="00C12F69"/>
    <w:pPr>
      <w:spacing w:before="280"/>
    </w:pPr>
    <w:rPr>
      <w:sz w:val="20"/>
    </w:rPr>
  </w:style>
  <w:style w:type="character" w:customStyle="1" w:styleId="DDLEmphasis">
    <w:name w:val="DDL_Emphasis"/>
    <w:qFormat/>
    <w:rsid w:val="00821655"/>
    <w:rPr>
      <w:rFonts w:ascii="Arial Black" w:hAnsi="Arial Black"/>
      <w:b w:val="0"/>
      <w:color w:val="595959"/>
      <w:sz w:val="18"/>
    </w:rPr>
  </w:style>
  <w:style w:type="character" w:styleId="CommentReference">
    <w:name w:val="annotation reference"/>
    <w:uiPriority w:val="99"/>
    <w:semiHidden/>
    <w:unhideWhenUsed/>
    <w:rsid w:val="0095324F"/>
    <w:rPr>
      <w:sz w:val="16"/>
      <w:szCs w:val="16"/>
    </w:rPr>
  </w:style>
  <w:style w:type="paragraph" w:styleId="CommentText">
    <w:name w:val="annotation text"/>
    <w:basedOn w:val="Normal"/>
    <w:link w:val="CommentTextChar"/>
    <w:uiPriority w:val="99"/>
    <w:semiHidden/>
    <w:unhideWhenUsed/>
    <w:rsid w:val="0095324F"/>
    <w:rPr>
      <w:sz w:val="20"/>
    </w:rPr>
  </w:style>
  <w:style w:type="character" w:customStyle="1" w:styleId="CommentTextChar">
    <w:name w:val="Comment Text Char"/>
    <w:link w:val="CommentText"/>
    <w:uiPriority w:val="99"/>
    <w:semiHidden/>
    <w:rsid w:val="0095324F"/>
    <w:rPr>
      <w:rFonts w:ascii="Arial" w:hAnsi="Arial"/>
    </w:rPr>
  </w:style>
  <w:style w:type="paragraph" w:styleId="CommentSubject">
    <w:name w:val="annotation subject"/>
    <w:basedOn w:val="CommentText"/>
    <w:next w:val="CommentText"/>
    <w:link w:val="CommentSubjectChar"/>
    <w:uiPriority w:val="99"/>
    <w:semiHidden/>
    <w:unhideWhenUsed/>
    <w:rsid w:val="0095324F"/>
    <w:rPr>
      <w:b/>
      <w:bCs/>
    </w:rPr>
  </w:style>
  <w:style w:type="character" w:customStyle="1" w:styleId="CommentSubjectChar">
    <w:name w:val="Comment Subject Char"/>
    <w:link w:val="CommentSubject"/>
    <w:uiPriority w:val="99"/>
    <w:semiHidden/>
    <w:rsid w:val="0095324F"/>
    <w:rPr>
      <w:rFonts w:ascii="Arial" w:hAnsi="Arial"/>
      <w:b/>
      <w:bCs/>
    </w:rPr>
  </w:style>
  <w:style w:type="paragraph" w:styleId="BalloonText">
    <w:name w:val="Balloon Text"/>
    <w:basedOn w:val="Normal"/>
    <w:link w:val="BalloonTextChar"/>
    <w:uiPriority w:val="99"/>
    <w:semiHidden/>
    <w:unhideWhenUsed/>
    <w:rsid w:val="0095324F"/>
    <w:pPr>
      <w:spacing w:after="0"/>
    </w:pPr>
    <w:rPr>
      <w:rFonts w:ascii="Segoe UI" w:hAnsi="Segoe UI"/>
      <w:szCs w:val="18"/>
    </w:rPr>
  </w:style>
  <w:style w:type="character" w:customStyle="1" w:styleId="BalloonTextChar">
    <w:name w:val="Balloon Text Char"/>
    <w:link w:val="BalloonText"/>
    <w:uiPriority w:val="99"/>
    <w:semiHidden/>
    <w:rsid w:val="0095324F"/>
    <w:rPr>
      <w:rFonts w:ascii="Segoe UI" w:hAnsi="Segoe UI" w:cs="Segoe UI"/>
      <w:sz w:val="18"/>
      <w:szCs w:val="18"/>
    </w:rPr>
  </w:style>
  <w:style w:type="paragraph" w:styleId="Caption">
    <w:name w:val="caption"/>
    <w:basedOn w:val="Normal"/>
    <w:next w:val="Normal"/>
    <w:uiPriority w:val="35"/>
    <w:semiHidden/>
    <w:unhideWhenUsed/>
    <w:qFormat/>
    <w:rsid w:val="0095324F"/>
    <w:rPr>
      <w:b/>
      <w:bCs/>
      <w:sz w:val="20"/>
    </w:rPr>
  </w:style>
  <w:style w:type="paragraph" w:customStyle="1" w:styleId="DDLCaption">
    <w:name w:val="DDL_Caption"/>
    <w:basedOn w:val="Caption"/>
    <w:next w:val="Normal"/>
    <w:qFormat/>
    <w:rsid w:val="00FB2528"/>
    <w:pPr>
      <w:tabs>
        <w:tab w:val="left" w:pos="851"/>
      </w:tabs>
    </w:pPr>
    <w:rPr>
      <w:sz w:val="18"/>
      <w:szCs w:val="16"/>
    </w:rPr>
  </w:style>
  <w:style w:type="paragraph" w:customStyle="1" w:styleId="DDLFigure">
    <w:name w:val="DDL_Figure"/>
    <w:basedOn w:val="Normal"/>
    <w:qFormat/>
    <w:rsid w:val="00DF392A"/>
    <w:pPr>
      <w:keepNext/>
      <w:spacing w:after="100"/>
      <w:ind w:left="851"/>
    </w:pPr>
  </w:style>
  <w:style w:type="paragraph" w:styleId="EndnoteText">
    <w:name w:val="endnote text"/>
    <w:basedOn w:val="Normal"/>
    <w:link w:val="EndnoteTextChar"/>
    <w:uiPriority w:val="99"/>
    <w:semiHidden/>
    <w:unhideWhenUsed/>
    <w:rsid w:val="00A515A9"/>
    <w:rPr>
      <w:sz w:val="20"/>
    </w:rPr>
  </w:style>
  <w:style w:type="character" w:customStyle="1" w:styleId="EndnoteTextChar">
    <w:name w:val="Endnote Text Char"/>
    <w:link w:val="EndnoteText"/>
    <w:uiPriority w:val="99"/>
    <w:semiHidden/>
    <w:rsid w:val="00A515A9"/>
    <w:rPr>
      <w:rFonts w:ascii="Arial" w:hAnsi="Arial"/>
    </w:rPr>
  </w:style>
  <w:style w:type="character" w:styleId="EndnoteReference">
    <w:name w:val="endnote reference"/>
    <w:uiPriority w:val="99"/>
    <w:semiHidden/>
    <w:unhideWhenUsed/>
    <w:rsid w:val="00A515A9"/>
    <w:rPr>
      <w:vertAlign w:val="superscript"/>
    </w:rPr>
  </w:style>
  <w:style w:type="character" w:customStyle="1" w:styleId="DDLReferenceSuperscript">
    <w:name w:val="DDL_ReferenceSuperscript"/>
    <w:rsid w:val="00A515A9"/>
    <w:rPr>
      <w:vertAlign w:val="superscript"/>
    </w:rPr>
  </w:style>
  <w:style w:type="paragraph" w:customStyle="1" w:styleId="DDLReferences">
    <w:name w:val="DDL_References"/>
    <w:basedOn w:val="EndnoteText"/>
    <w:rsid w:val="00930DA1"/>
    <w:pPr>
      <w:tabs>
        <w:tab w:val="left" w:pos="284"/>
      </w:tabs>
      <w:ind w:left="284" w:hanging="284"/>
      <w:jc w:val="left"/>
    </w:pPr>
    <w:rPr>
      <w:sz w:val="16"/>
    </w:rPr>
  </w:style>
  <w:style w:type="paragraph" w:styleId="Header">
    <w:name w:val="header"/>
    <w:basedOn w:val="Normal"/>
    <w:link w:val="HeaderChar"/>
    <w:uiPriority w:val="99"/>
    <w:unhideWhenUsed/>
    <w:rsid w:val="00C126B9"/>
    <w:pPr>
      <w:tabs>
        <w:tab w:val="center" w:pos="4513"/>
        <w:tab w:val="right" w:pos="9026"/>
      </w:tabs>
    </w:pPr>
  </w:style>
  <w:style w:type="character" w:customStyle="1" w:styleId="HeaderChar">
    <w:name w:val="Header Char"/>
    <w:link w:val="Header"/>
    <w:uiPriority w:val="99"/>
    <w:rsid w:val="00C126B9"/>
    <w:rPr>
      <w:rFonts w:ascii="Arial" w:hAnsi="Arial"/>
      <w:sz w:val="18"/>
    </w:rPr>
  </w:style>
  <w:style w:type="paragraph" w:styleId="Footer">
    <w:name w:val="footer"/>
    <w:basedOn w:val="Normal"/>
    <w:link w:val="FooterChar"/>
    <w:uiPriority w:val="99"/>
    <w:unhideWhenUsed/>
    <w:rsid w:val="00C126B9"/>
    <w:pPr>
      <w:tabs>
        <w:tab w:val="center" w:pos="4513"/>
        <w:tab w:val="right" w:pos="9026"/>
      </w:tabs>
    </w:pPr>
  </w:style>
  <w:style w:type="character" w:customStyle="1" w:styleId="FooterChar">
    <w:name w:val="Footer Char"/>
    <w:link w:val="Footer"/>
    <w:uiPriority w:val="99"/>
    <w:rsid w:val="00C126B9"/>
    <w:rPr>
      <w:rFonts w:ascii="Arial" w:hAnsi="Arial"/>
      <w:sz w:val="18"/>
    </w:rPr>
  </w:style>
  <w:style w:type="character" w:styleId="PlaceholderText">
    <w:name w:val="Placeholder Text"/>
    <w:basedOn w:val="DefaultParagraphFont"/>
    <w:uiPriority w:val="99"/>
    <w:semiHidden/>
    <w:rsid w:val="00160344"/>
    <w:rPr>
      <w:color w:val="808080"/>
    </w:rPr>
  </w:style>
  <w:style w:type="character" w:styleId="Strong">
    <w:name w:val="Strong"/>
    <w:uiPriority w:val="22"/>
    <w:qFormat/>
    <w:rsid w:val="00E14DBF"/>
    <w:rPr>
      <w:b/>
      <w:bCs/>
    </w:rPr>
  </w:style>
  <w:style w:type="paragraph" w:styleId="Revision">
    <w:name w:val="Revision"/>
    <w:hidden/>
    <w:uiPriority w:val="99"/>
    <w:semiHidden/>
    <w:rsid w:val="000A5A12"/>
    <w:rPr>
      <w:rFonts w:ascii="Arial" w:hAnsi="Arial"/>
      <w:sz w:val="18"/>
    </w:rPr>
  </w:style>
  <w:style w:type="table" w:styleId="TableGrid">
    <w:name w:val="Table Grid"/>
    <w:basedOn w:val="TableNormal"/>
    <w:uiPriority w:val="39"/>
    <w:rsid w:val="00465736"/>
    <w:pPr>
      <w:jc w:val="both"/>
    </w:pPr>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5378704">
      <w:bodyDiv w:val="1"/>
      <w:marLeft w:val="0"/>
      <w:marRight w:val="0"/>
      <w:marTop w:val="0"/>
      <w:marBottom w:val="0"/>
      <w:divBdr>
        <w:top w:val="none" w:sz="0" w:space="0" w:color="auto"/>
        <w:left w:val="none" w:sz="0" w:space="0" w:color="auto"/>
        <w:bottom w:val="none" w:sz="0" w:space="0" w:color="auto"/>
        <w:right w:val="none" w:sz="0" w:space="0" w:color="auto"/>
      </w:divBdr>
    </w:div>
    <w:div w:id="548494069">
      <w:bodyDiv w:val="1"/>
      <w:marLeft w:val="0"/>
      <w:marRight w:val="0"/>
      <w:marTop w:val="0"/>
      <w:marBottom w:val="0"/>
      <w:divBdr>
        <w:top w:val="none" w:sz="0" w:space="0" w:color="auto"/>
        <w:left w:val="none" w:sz="0" w:space="0" w:color="auto"/>
        <w:bottom w:val="none" w:sz="0" w:space="0" w:color="auto"/>
        <w:right w:val="none" w:sz="0" w:space="0" w:color="auto"/>
      </w:divBdr>
    </w:div>
    <w:div w:id="1183281930">
      <w:bodyDiv w:val="1"/>
      <w:marLeft w:val="0"/>
      <w:marRight w:val="0"/>
      <w:marTop w:val="0"/>
      <w:marBottom w:val="0"/>
      <w:divBdr>
        <w:top w:val="none" w:sz="0" w:space="0" w:color="auto"/>
        <w:left w:val="none" w:sz="0" w:space="0" w:color="auto"/>
        <w:bottom w:val="none" w:sz="0" w:space="0" w:color="auto"/>
        <w:right w:val="none" w:sz="0" w:space="0" w:color="auto"/>
      </w:divBdr>
    </w:div>
    <w:div w:id="1931771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93874C70D8C44D6B0BA71800E08656C"/>
        <w:category>
          <w:name w:val="General"/>
          <w:gallery w:val="placeholder"/>
        </w:category>
        <w:types>
          <w:type w:val="bbPlcHdr"/>
        </w:types>
        <w:behaviors>
          <w:behavior w:val="content"/>
        </w:behaviors>
        <w:guid w:val="{0CE55F09-29C6-4D1A-89F1-59EE4CB6303B}"/>
      </w:docPartPr>
      <w:docPartBody>
        <w:p w:rsidR="004A5D97" w:rsidRDefault="00623571" w:rsidP="00623571">
          <w:pPr>
            <w:pStyle w:val="F93874C70D8C44D6B0BA71800E08656C4"/>
          </w:pPr>
          <w:r w:rsidRPr="00160344">
            <w:rPr>
              <w:rStyle w:val="PlaceholderText"/>
              <w:color w:val="auto"/>
            </w:rPr>
            <w:t>Title of Your Paper</w:t>
          </w:r>
        </w:p>
      </w:docPartBody>
    </w:docPart>
    <w:docPart>
      <w:docPartPr>
        <w:name w:val="38BA82FFF2774C26AC6862CFB8BB55DB"/>
        <w:category>
          <w:name w:val="General"/>
          <w:gallery w:val="placeholder"/>
        </w:category>
        <w:types>
          <w:type w:val="bbPlcHdr"/>
        </w:types>
        <w:behaviors>
          <w:behavior w:val="content"/>
        </w:behaviors>
        <w:guid w:val="{BF2EA8B4-C61A-4653-9C63-BB7ECA0F24DD}"/>
      </w:docPartPr>
      <w:docPartBody>
        <w:p w:rsidR="004A5D97" w:rsidRDefault="00623571" w:rsidP="00623571">
          <w:pPr>
            <w:pStyle w:val="38BA82FFF2774C26AC6862CFB8BB55DB3"/>
          </w:pPr>
          <w:r w:rsidRPr="00160344">
            <w:rPr>
              <w:rStyle w:val="PlaceholderText"/>
              <w:color w:val="auto"/>
              <w:u w:val="single"/>
            </w:rPr>
            <w:t>Main Author</w:t>
          </w:r>
        </w:p>
      </w:docPartBody>
    </w:docPart>
    <w:docPart>
      <w:docPartPr>
        <w:name w:val="8767CCE5C7C749C29833C80B52C2E589"/>
        <w:category>
          <w:name w:val="General"/>
          <w:gallery w:val="placeholder"/>
        </w:category>
        <w:types>
          <w:type w:val="bbPlcHdr"/>
        </w:types>
        <w:behaviors>
          <w:behavior w:val="content"/>
        </w:behaviors>
        <w:guid w:val="{4FC66B6F-D2F5-4631-A24F-ED1C9CE7FD41}"/>
      </w:docPartPr>
      <w:docPartBody>
        <w:p w:rsidR="004A5D97" w:rsidRDefault="00623571" w:rsidP="00623571">
          <w:pPr>
            <w:pStyle w:val="8767CCE5C7C749C29833C80B52C2E5891"/>
          </w:pPr>
          <w:r w:rsidRPr="00964A86">
            <w:rPr>
              <w:rStyle w:val="PlaceholderText"/>
              <w:i/>
              <w:color w:val="auto"/>
            </w:rPr>
            <w:t>Main Author</w:t>
          </w:r>
        </w:p>
      </w:docPartBody>
    </w:docPart>
    <w:docPart>
      <w:docPartPr>
        <w:name w:val="B046F90048CB4F0380F99889E7477724"/>
        <w:category>
          <w:name w:val="General"/>
          <w:gallery w:val="placeholder"/>
        </w:category>
        <w:types>
          <w:type w:val="bbPlcHdr"/>
        </w:types>
        <w:behaviors>
          <w:behavior w:val="content"/>
        </w:behaviors>
        <w:guid w:val="{36C9EF43-5889-458B-9270-ECE830BAB608}"/>
      </w:docPartPr>
      <w:docPartBody>
        <w:p w:rsidR="004A5D97" w:rsidRDefault="00623571" w:rsidP="00623571">
          <w:pPr>
            <w:pStyle w:val="B046F90048CB4F0380F99889E7477724"/>
          </w:pPr>
          <w:r w:rsidRPr="00160344">
            <w:rPr>
              <w:rStyle w:val="PlaceholderText"/>
              <w:color w:val="auto"/>
            </w:rPr>
            <w:t>Title of Your Paper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623571"/>
    <w:rsid w:val="00074500"/>
    <w:rsid w:val="00075BD8"/>
    <w:rsid w:val="00134A2D"/>
    <w:rsid w:val="001703F7"/>
    <w:rsid w:val="00194847"/>
    <w:rsid w:val="001D4D96"/>
    <w:rsid w:val="003009AF"/>
    <w:rsid w:val="004A5D97"/>
    <w:rsid w:val="005025F8"/>
    <w:rsid w:val="00623571"/>
    <w:rsid w:val="00943A37"/>
    <w:rsid w:val="009F0831"/>
    <w:rsid w:val="00AD0A82"/>
    <w:rsid w:val="00B01474"/>
    <w:rsid w:val="00CF1D98"/>
    <w:rsid w:val="00DB04D1"/>
    <w:rsid w:val="00E60656"/>
    <w:rsid w:val="00FB16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45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75BD8"/>
    <w:rPr>
      <w:color w:val="808080"/>
    </w:rPr>
  </w:style>
  <w:style w:type="paragraph" w:customStyle="1" w:styleId="F93874C70D8C44D6B0BA71800E08656C4">
    <w:name w:val="F93874C70D8C44D6B0BA71800E08656C4"/>
    <w:rsid w:val="00623571"/>
    <w:pPr>
      <w:spacing w:after="280" w:line="240" w:lineRule="auto"/>
      <w:jc w:val="center"/>
      <w:outlineLvl w:val="0"/>
    </w:pPr>
    <w:rPr>
      <w:rFonts w:ascii="Arial" w:eastAsia="Times New Roman" w:hAnsi="Arial" w:cs="Times New Roman"/>
      <w:b/>
      <w:bCs/>
      <w:kern w:val="28"/>
      <w:sz w:val="18"/>
      <w:szCs w:val="32"/>
    </w:rPr>
  </w:style>
  <w:style w:type="paragraph" w:customStyle="1" w:styleId="38BA82FFF2774C26AC6862CFB8BB55DB3">
    <w:name w:val="38BA82FFF2774C26AC6862CFB8BB55DB3"/>
    <w:rsid w:val="00623571"/>
    <w:pPr>
      <w:spacing w:after="180" w:line="240" w:lineRule="auto"/>
      <w:jc w:val="center"/>
      <w:outlineLvl w:val="1"/>
    </w:pPr>
    <w:rPr>
      <w:rFonts w:ascii="Arial" w:eastAsia="Times New Roman" w:hAnsi="Arial" w:cs="Times New Roman"/>
      <w:b/>
      <w:sz w:val="18"/>
      <w:szCs w:val="24"/>
    </w:rPr>
  </w:style>
  <w:style w:type="paragraph" w:customStyle="1" w:styleId="8767CCE5C7C749C29833C80B52C2E5891">
    <w:name w:val="8767CCE5C7C749C29833C80B52C2E5891"/>
    <w:rsid w:val="00623571"/>
    <w:pPr>
      <w:tabs>
        <w:tab w:val="center" w:pos="4513"/>
        <w:tab w:val="right" w:pos="9026"/>
      </w:tabs>
      <w:spacing w:after="180" w:line="240" w:lineRule="auto"/>
      <w:jc w:val="both"/>
    </w:pPr>
    <w:rPr>
      <w:rFonts w:ascii="Arial" w:eastAsia="Times New Roman" w:hAnsi="Arial" w:cs="Times New Roman"/>
      <w:sz w:val="18"/>
      <w:szCs w:val="20"/>
    </w:rPr>
  </w:style>
  <w:style w:type="paragraph" w:customStyle="1" w:styleId="B046F90048CB4F0380F99889E7477724">
    <w:name w:val="B046F90048CB4F0380F99889E7477724"/>
    <w:rsid w:val="0062357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61dd4a4-5633-44f0-9652-6478fa272a52" xsi:nil="true"/>
    <lcf76f155ced4ddcb4097134ff3c332f xmlns="f67a0392-a95e-4fde-8703-34974835a12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7467E8D55E6D4F8E6BA303E1BBF984" ma:contentTypeVersion="16" ma:contentTypeDescription="Create a new document." ma:contentTypeScope="" ma:versionID="345e4faaedfcdbd413a793188aed2ebd">
  <xsd:schema xmlns:xsd="http://www.w3.org/2001/XMLSchema" xmlns:xs="http://www.w3.org/2001/XMLSchema" xmlns:p="http://schemas.microsoft.com/office/2006/metadata/properties" xmlns:ns2="f67a0392-a95e-4fde-8703-34974835a124" xmlns:ns3="861dd4a4-5633-44f0-9652-6478fa272a52" targetNamespace="http://schemas.microsoft.com/office/2006/metadata/properties" ma:root="true" ma:fieldsID="a6cc4bd4791821377980212aa3dfdc98" ns2:_="" ns3:_="">
    <xsd:import namespace="f67a0392-a95e-4fde-8703-34974835a124"/>
    <xsd:import namespace="861dd4a4-5633-44f0-9652-6478fa272a5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GenerationTime" minOccurs="0"/>
                <xsd:element ref="ns2:MediaServiceEventHashCode" minOccurs="0"/>
                <xsd:element ref="ns2:MediaServiceOCR"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7a0392-a95e-4fde-8703-34974835a1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96db21b-0adf-4893-a592-8a0cf75937b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dd4a4-5633-44f0-9652-6478fa272a5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bf46663-4d91-4f03-b1e0-23b129e30bef}" ma:internalName="TaxCatchAll" ma:showField="CatchAllData" ma:web="861dd4a4-5633-44f0-9652-6478fa272a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30BD7A-820B-4079-A950-7F0AAC772676}">
  <ds:schemaRefs>
    <ds:schemaRef ds:uri="http://schemas.microsoft.com/office/2006/metadata/properties"/>
    <ds:schemaRef ds:uri="http://schemas.microsoft.com/office/infopath/2007/PartnerControls"/>
    <ds:schemaRef ds:uri="00022fe9-26d9-4c31-8678-3a6eabb28834"/>
    <ds:schemaRef ds:uri="64c78038-89ac-4195-83e1-1279128b6e0c"/>
    <ds:schemaRef ds:uri="861dd4a4-5633-44f0-9652-6478fa272a52"/>
    <ds:schemaRef ds:uri="f67a0392-a95e-4fde-8703-34974835a124"/>
  </ds:schemaRefs>
</ds:datastoreItem>
</file>

<file path=customXml/itemProps2.xml><?xml version="1.0" encoding="utf-8"?>
<ds:datastoreItem xmlns:ds="http://schemas.openxmlformats.org/officeDocument/2006/customXml" ds:itemID="{FCA5D22E-BE9C-4A4D-97B4-7D4C5D48F513}">
  <ds:schemaRefs>
    <ds:schemaRef ds:uri="http://schemas.microsoft.com/sharepoint/v3/contenttype/forms"/>
  </ds:schemaRefs>
</ds:datastoreItem>
</file>

<file path=customXml/itemProps3.xml><?xml version="1.0" encoding="utf-8"?>
<ds:datastoreItem xmlns:ds="http://schemas.openxmlformats.org/officeDocument/2006/customXml" ds:itemID="{14483FF2-CAFD-4646-AB26-51A962436A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7a0392-a95e-4fde-8703-34974835a124"/>
    <ds:schemaRef ds:uri="861dd4a4-5633-44f0-9652-6478fa272a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D06E51-7048-44CF-A7B4-9F7D6D30C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1341</Words>
  <Characters>7420</Characters>
  <Application>Microsoft Office Word</Application>
  <DocSecurity>4</DocSecurity>
  <Lines>61</Lines>
  <Paragraphs>17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Drug Delivery to the Lungs 20</vt:lpstr>
      <vt:lpstr>Drug Delivery to the Lungs 20</vt:lpstr>
    </vt:vector>
  </TitlesOfParts>
  <Company>3M</Company>
  <LinksUpToDate>false</LinksUpToDate>
  <CharactersWithSpaces>8744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Drug Delivery to the Lungs 20</dc:title>
  <dc:creator>UK000470</dc:creator>
  <cp:lastModifiedBy>Nikki Evans</cp:lastModifiedBy>
  <cp:revision>2</cp:revision>
  <cp:lastPrinted>2015-06-18T14:58:00Z</cp:lastPrinted>
  <dcterms:created xsi:type="dcterms:W3CDTF">2023-10-09T10:09:00Z</dcterms:created>
  <dcterms:modified xsi:type="dcterms:W3CDTF">2023-10-09T10:09:00Z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0x010100EC7467E8D55E6D4F8E6BA303E1BBF984</vt:lpwstr>
  </property>
  <property fmtid="{D5CDD505-2E9C-101B-9397-08002B2CF9AE}" pid="3" name="MediaServiceImageTags">
    <vt:lpwstr/>
  </property>
  <property fmtid="{D5CDD505-2E9C-101B-9397-08002B2CF9AE}" pid="4" name="ClassificationContentMarkingFooterShapeIds">
    <vt:lpwstr>2,3,4</vt:lpwstr>
  </property>
  <property fmtid="{D5CDD505-2E9C-101B-9397-08002B2CF9AE}" pid="5" name="ClassificationContentMarkingFooterFontProps">
    <vt:lpwstr>#f09601,10,Calibri</vt:lpwstr>
  </property>
  <property fmtid="{D5CDD505-2E9C-101B-9397-08002B2CF9AE}" pid="6" name="ClassificationContentMarkingFooterText">
    <vt:lpwstr>NON-CONFIDENTIAL</vt:lpwstr>
  </property>
  <property fmtid="{D5CDD505-2E9C-101B-9397-08002B2CF9AE}" pid="7" name="MSIP_Label_d23a8bdb-c426-4576-ade8-acdec6584069_Enabled">
    <vt:lpwstr>true</vt:lpwstr>
  </property>
  <property fmtid="{D5CDD505-2E9C-101B-9397-08002B2CF9AE}" pid="8" name="MSIP_Label_d23a8bdb-c426-4576-ade8-acdec6584069_SetDate">
    <vt:lpwstr>2023-05-19T11:21:53Z</vt:lpwstr>
  </property>
  <property fmtid="{D5CDD505-2E9C-101B-9397-08002B2CF9AE}" pid="9" name="MSIP_Label_d23a8bdb-c426-4576-ade8-acdec6584069_Method">
    <vt:lpwstr>Privileged</vt:lpwstr>
  </property>
  <property fmtid="{D5CDD505-2E9C-101B-9397-08002B2CF9AE}" pid="10" name="MSIP_Label_d23a8bdb-c426-4576-ade8-acdec6584069_Name">
    <vt:lpwstr>Non-Confidential</vt:lpwstr>
  </property>
  <property fmtid="{D5CDD505-2E9C-101B-9397-08002B2CF9AE}" pid="11" name="MSIP_Label_d23a8bdb-c426-4576-ade8-acdec6584069_SiteId">
    <vt:lpwstr>650394f2-b885-41db-8008-d675fd1fc2fe</vt:lpwstr>
  </property>
  <property fmtid="{D5CDD505-2E9C-101B-9397-08002B2CF9AE}" pid="12" name="MSIP_Label_d23a8bdb-c426-4576-ade8-acdec6584069_ActionId">
    <vt:lpwstr>7b706a10-ea98-4692-9fa0-15e779d1e830</vt:lpwstr>
  </property>
  <property fmtid="{D5CDD505-2E9C-101B-9397-08002B2CF9AE}" pid="13" name="MSIP_Label_d23a8bdb-c426-4576-ade8-acdec6584069_ContentBits">
    <vt:lpwstr>2</vt:lpwstr>
  </property>
</Properties>
</file>