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04661D7B" w:rsidR="000E77D5" w:rsidRPr="00160344" w:rsidRDefault="00E31377" w:rsidP="00AD115D">
      <w:pPr>
        <w:pStyle w:val="DDLTitle"/>
      </w:pPr>
      <w:sdt>
        <w:sdtPr>
          <w:alias w:val="Title"/>
          <w:tag w:val="Title"/>
          <w:id w:val="-912845432"/>
          <w:lock w:val="sdtLocked"/>
          <w:placeholder>
            <w:docPart w:val="F93874C70D8C44D6B0BA71800E08656C"/>
          </w:placeholder>
        </w:sdtPr>
        <w:sdtEndPr/>
        <w:sdtContent>
          <w:r w:rsidR="00D26B23">
            <w:t xml:space="preserve">Evaluation of </w:t>
          </w:r>
          <w:r w:rsidR="00BC4913">
            <w:t>t</w:t>
          </w:r>
          <w:r w:rsidR="001C1BAB">
            <w:t xml:space="preserve">he </w:t>
          </w:r>
          <w:r w:rsidR="00B2670B">
            <w:t>P</w:t>
          </w:r>
          <w:r w:rsidR="001C1BAB">
            <w:t xml:space="preserve">erformance of </w:t>
          </w:r>
          <w:r w:rsidR="00BC4913">
            <w:t>a</w:t>
          </w:r>
          <w:r w:rsidR="00336637">
            <w:t xml:space="preserve"> </w:t>
          </w:r>
          <w:r w:rsidR="00B2670B">
            <w:t>B</w:t>
          </w:r>
          <w:r w:rsidR="00336637">
            <w:t>liste</w:t>
          </w:r>
          <w:r w:rsidR="001C1BAB">
            <w:t xml:space="preserve">r </w:t>
          </w:r>
          <w:r w:rsidR="00B2670B">
            <w:t>U</w:t>
          </w:r>
          <w:r w:rsidR="001C1BAB">
            <w:t xml:space="preserve">nit </w:t>
          </w:r>
          <w:r w:rsidR="00B2670B">
            <w:t>D</w:t>
          </w:r>
          <w:r w:rsidR="001C1BAB">
            <w:t xml:space="preserve">ose </w:t>
          </w:r>
          <w:r w:rsidR="00B2670B">
            <w:t>N</w:t>
          </w:r>
          <w:r w:rsidR="001C1BAB">
            <w:t xml:space="preserve">asal </w:t>
          </w:r>
          <w:r w:rsidR="00B2670B">
            <w:t>P</w:t>
          </w:r>
          <w:r w:rsidR="001C1BAB">
            <w:t xml:space="preserve">owder </w:t>
          </w:r>
          <w:r w:rsidR="00B2670B">
            <w:t>D</w:t>
          </w:r>
          <w:r w:rsidR="001C1BAB">
            <w:t>evice</w:t>
          </w:r>
        </w:sdtContent>
      </w:sdt>
      <w:bookmarkEnd w:id="0"/>
      <w:r w:rsidR="00881895">
        <w:t xml:space="preserve"> </w:t>
      </w:r>
    </w:p>
    <w:bookmarkStart w:id="1" w:name="Author"/>
    <w:p w14:paraId="57DCC0EC" w14:textId="05C64181" w:rsidR="00C65A37" w:rsidRPr="001C1BAB" w:rsidRDefault="00E31377" w:rsidP="00AD115D">
      <w:pPr>
        <w:pStyle w:val="DDLSubtitle"/>
        <w:rPr>
          <w:lang w:val="en-US"/>
        </w:rPr>
      </w:pPr>
      <w:sdt>
        <w:sdtPr>
          <w:rPr>
            <w:u w:val="single"/>
          </w:rPr>
          <w:alias w:val="Main Author"/>
          <w:tag w:val="Main Author"/>
          <w:id w:val="854543900"/>
          <w:lock w:val="sdtLocked"/>
          <w:placeholder>
            <w:docPart w:val="38BA82FFF2774C26AC6862CFB8BB55DB"/>
          </w:placeholder>
        </w:sdtPr>
        <w:sdtEndPr/>
        <w:sdtContent>
          <w:r w:rsidR="00CA6C8D">
            <w:rPr>
              <w:u w:val="single"/>
            </w:rPr>
            <w:t>Gregoire Deraime</w:t>
          </w:r>
        </w:sdtContent>
      </w:sdt>
      <w:bookmarkEnd w:id="1"/>
      <w:r w:rsidR="00676DA7" w:rsidRPr="00780D34">
        <w:rPr>
          <w:vertAlign w:val="superscript"/>
          <w:lang w:val="en-US"/>
        </w:rPr>
        <w:t>1</w:t>
      </w:r>
      <w:r w:rsidR="00676DA7" w:rsidRPr="00780D34">
        <w:rPr>
          <w:lang w:val="en-US"/>
        </w:rPr>
        <w:t xml:space="preserve">, </w:t>
      </w:r>
      <w:r w:rsidR="00191207">
        <w:rPr>
          <w:lang w:val="en-US"/>
        </w:rPr>
        <w:t>Cristina Rey-</w:t>
      </w:r>
      <w:r w:rsidR="00191207" w:rsidRPr="00191207">
        <w:rPr>
          <w:lang w:val="en-US"/>
        </w:rPr>
        <w:t>Blanes</w:t>
      </w:r>
      <w:r w:rsidR="00191207" w:rsidRPr="00191207">
        <w:rPr>
          <w:vertAlign w:val="superscript"/>
          <w:lang w:val="en-US"/>
        </w:rPr>
        <w:t>2</w:t>
      </w:r>
      <w:r w:rsidR="00191207">
        <w:rPr>
          <w:lang w:val="en-US"/>
        </w:rPr>
        <w:t xml:space="preserve">, </w:t>
      </w:r>
      <w:r w:rsidR="00CA6C8D" w:rsidRPr="00191207">
        <w:rPr>
          <w:lang w:val="en-US"/>
        </w:rPr>
        <w:t>Gonçalo</w:t>
      </w:r>
      <w:r w:rsidR="00CA6C8D" w:rsidRPr="00780D34">
        <w:rPr>
          <w:lang w:val="en-US"/>
        </w:rPr>
        <w:t xml:space="preserve"> </w:t>
      </w:r>
      <w:r w:rsidR="00780D34" w:rsidRPr="00780D34">
        <w:rPr>
          <w:lang w:val="en-US"/>
        </w:rPr>
        <w:t>Farias</w:t>
      </w:r>
      <w:r w:rsidR="00780D34" w:rsidRPr="00780D34">
        <w:rPr>
          <w:vertAlign w:val="superscript"/>
          <w:lang w:val="en-US"/>
        </w:rPr>
        <w:t>1</w:t>
      </w:r>
      <w:r w:rsidR="00780D34" w:rsidRPr="00780D34">
        <w:rPr>
          <w:lang w:val="en-US"/>
        </w:rPr>
        <w:t xml:space="preserve">, </w:t>
      </w:r>
      <w:r w:rsidR="00CA6C8D" w:rsidRPr="00780D34">
        <w:rPr>
          <w:lang w:val="en-US"/>
        </w:rPr>
        <w:t xml:space="preserve">Gerallt </w:t>
      </w:r>
      <w:r w:rsidR="00CA6C8D">
        <w:rPr>
          <w:lang w:val="en-US"/>
        </w:rPr>
        <w:t>Williams</w:t>
      </w:r>
      <w:r w:rsidR="00780D34" w:rsidRPr="00780D34">
        <w:rPr>
          <w:vertAlign w:val="superscript"/>
          <w:lang w:val="en-US"/>
        </w:rPr>
        <w:t>1</w:t>
      </w:r>
      <w:r w:rsidR="00780D34" w:rsidRPr="00780D34">
        <w:rPr>
          <w:lang w:val="en-US"/>
        </w:rPr>
        <w:t xml:space="preserve">, </w:t>
      </w:r>
      <w:r w:rsidR="00CA6C8D">
        <w:rPr>
          <w:lang w:val="en-US"/>
        </w:rPr>
        <w:t>Nathalie</w:t>
      </w:r>
      <w:r w:rsidR="00CA6C8D" w:rsidRPr="00780D34">
        <w:rPr>
          <w:lang w:val="en-US"/>
        </w:rPr>
        <w:t xml:space="preserve"> </w:t>
      </w:r>
      <w:r w:rsidR="00780D34" w:rsidRPr="00780D34">
        <w:rPr>
          <w:lang w:val="en-US"/>
        </w:rPr>
        <w:t>Ha</w:t>
      </w:r>
      <w:r w:rsidR="00CA6C8D">
        <w:rPr>
          <w:lang w:val="en-US"/>
        </w:rPr>
        <w:t>uchard</w:t>
      </w:r>
      <w:r w:rsidR="00780D34" w:rsidRPr="00780D34">
        <w:rPr>
          <w:vertAlign w:val="superscript"/>
          <w:lang w:val="en-US"/>
        </w:rPr>
        <w:t>1</w:t>
      </w:r>
      <w:r w:rsidR="00CA6C8D">
        <w:rPr>
          <w:lang w:val="en-US"/>
        </w:rPr>
        <w:t xml:space="preserve">, </w:t>
      </w:r>
      <w:r w:rsidR="00191207">
        <w:rPr>
          <w:lang w:val="en-US"/>
        </w:rPr>
        <w:t>Reanne Beaird</w:t>
      </w:r>
      <w:r w:rsidR="00780D34">
        <w:rPr>
          <w:vertAlign w:val="superscript"/>
          <w:lang w:val="en-US"/>
        </w:rPr>
        <w:t>2</w:t>
      </w:r>
      <w:r w:rsidR="001C1BAB">
        <w:rPr>
          <w:lang w:val="en-US"/>
        </w:rPr>
        <w:t>,</w:t>
      </w:r>
      <w:r w:rsidR="00411623">
        <w:rPr>
          <w:lang w:val="en-US"/>
        </w:rPr>
        <w:t xml:space="preserve"> Eddie J French</w:t>
      </w:r>
      <w:r w:rsidR="00411623" w:rsidRPr="00CF6CF2">
        <w:rPr>
          <w:vertAlign w:val="superscript"/>
          <w:lang w:val="en-US"/>
        </w:rPr>
        <w:t>3</w:t>
      </w:r>
      <w:r w:rsidR="00411623">
        <w:rPr>
          <w:lang w:val="en-US"/>
        </w:rPr>
        <w:t xml:space="preserve">, </w:t>
      </w:r>
      <w:r w:rsidR="001C1BAB">
        <w:rPr>
          <w:lang w:val="en-US"/>
        </w:rPr>
        <w:t>Irene Rossi</w:t>
      </w:r>
      <w:r w:rsidR="001C1BAB" w:rsidRPr="001C1BAB">
        <w:rPr>
          <w:vertAlign w:val="superscript"/>
          <w:lang w:val="en-US"/>
        </w:rPr>
        <w:t>2</w:t>
      </w:r>
    </w:p>
    <w:p w14:paraId="57DCC0ED" w14:textId="73D63ABE" w:rsidR="00C65A37" w:rsidRPr="001B233D" w:rsidRDefault="00676DA7" w:rsidP="00AD115D">
      <w:pPr>
        <w:pStyle w:val="DDLAddress1"/>
        <w:rPr>
          <w:lang w:val="fr-FR"/>
        </w:rPr>
      </w:pPr>
      <w:r w:rsidRPr="001B233D">
        <w:rPr>
          <w:vertAlign w:val="superscript"/>
          <w:lang w:val="fr-FR"/>
        </w:rPr>
        <w:t>1</w:t>
      </w:r>
      <w:r w:rsidR="00336637" w:rsidRPr="001B233D">
        <w:rPr>
          <w:lang w:val="fr-FR"/>
        </w:rPr>
        <w:t xml:space="preserve">Aptar Pharma, </w:t>
      </w:r>
      <w:r w:rsidR="00702B38" w:rsidRPr="001B233D">
        <w:rPr>
          <w:lang w:val="fr-FR"/>
        </w:rPr>
        <w:t xml:space="preserve">Route des Falaises, </w:t>
      </w:r>
      <w:r w:rsidR="00336637" w:rsidRPr="001B233D">
        <w:rPr>
          <w:lang w:val="fr-FR"/>
        </w:rPr>
        <w:t xml:space="preserve">Le Vaudreuil, 27100, </w:t>
      </w:r>
      <w:r w:rsidR="00780D34" w:rsidRPr="001B233D">
        <w:rPr>
          <w:lang w:val="fr-FR"/>
        </w:rPr>
        <w:t>France</w:t>
      </w:r>
    </w:p>
    <w:p w14:paraId="57DCC0EE" w14:textId="6EEFB62F" w:rsidR="00676DA7" w:rsidRDefault="00F661A1" w:rsidP="008C558B">
      <w:pPr>
        <w:pStyle w:val="ddladdress10"/>
        <w:spacing w:after="60"/>
        <w:ind w:left="720"/>
        <w:jc w:val="center"/>
        <w:rPr>
          <w:rStyle w:val="contentpasted0"/>
          <w:rFonts w:ascii="Arial" w:hAnsi="Arial" w:cs="Arial"/>
          <w:color w:val="000000"/>
          <w:sz w:val="18"/>
          <w:szCs w:val="20"/>
          <w:lang w:val="en-US"/>
        </w:rPr>
      </w:pPr>
      <w:r w:rsidRPr="00D87B6F">
        <w:rPr>
          <w:rStyle w:val="contentpasted0"/>
          <w:rFonts w:ascii="Arial" w:hAnsi="Arial" w:cs="Arial"/>
          <w:color w:val="000000"/>
          <w:sz w:val="18"/>
          <w:szCs w:val="20"/>
          <w:vertAlign w:val="superscript"/>
          <w:lang w:val="en-US"/>
        </w:rPr>
        <w:t>2</w:t>
      </w:r>
      <w:r w:rsidRPr="00D87B6F">
        <w:rPr>
          <w:rStyle w:val="contentpasted0"/>
          <w:rFonts w:ascii="Arial" w:hAnsi="Arial" w:cs="Arial"/>
          <w:color w:val="000000"/>
          <w:sz w:val="18"/>
          <w:szCs w:val="20"/>
          <w:lang w:val="en-US"/>
        </w:rPr>
        <w:t>Nanopharm Ltd, An Aptar Pharma Company, Grange Road, Cwmbran, NP44 3WY, United Kingdom</w:t>
      </w:r>
    </w:p>
    <w:p w14:paraId="19E8C02D" w14:textId="6D12AB2B" w:rsidR="00411623" w:rsidRPr="008C558B" w:rsidRDefault="00411623" w:rsidP="008C558B">
      <w:pPr>
        <w:pStyle w:val="ddladdress10"/>
        <w:spacing w:after="60"/>
        <w:ind w:left="720"/>
        <w:jc w:val="center"/>
        <w:rPr>
          <w:rFonts w:ascii="Arial" w:hAnsi="Arial" w:cs="Arial"/>
          <w:color w:val="000000"/>
          <w:sz w:val="16"/>
          <w:szCs w:val="18"/>
          <w:lang w:val="en-US"/>
        </w:rPr>
      </w:pPr>
      <w:r w:rsidRPr="00CF6CF2">
        <w:rPr>
          <w:rStyle w:val="contentpasted0"/>
          <w:rFonts w:ascii="Arial" w:hAnsi="Arial" w:cs="Arial"/>
          <w:color w:val="000000"/>
          <w:sz w:val="18"/>
          <w:szCs w:val="20"/>
          <w:vertAlign w:val="superscript"/>
          <w:lang w:val="en-US"/>
        </w:rPr>
        <w:t>3</w:t>
      </w:r>
      <w:r>
        <w:rPr>
          <w:rStyle w:val="contentpasted0"/>
          <w:rFonts w:ascii="Arial" w:hAnsi="Arial" w:cs="Arial"/>
          <w:color w:val="000000"/>
          <w:sz w:val="18"/>
          <w:szCs w:val="20"/>
          <w:lang w:val="en-US"/>
        </w:rPr>
        <w:t>TEKH Consulting Ltd, Queen Street, Deal, CT13 6EY, United Kingdom</w:t>
      </w:r>
    </w:p>
    <w:p w14:paraId="7B9E91EB" w14:textId="1E738C15" w:rsidR="0068782B" w:rsidRPr="0068782B" w:rsidRDefault="00C65A37" w:rsidP="0068782B">
      <w:pPr>
        <w:pStyle w:val="DDLHeading1"/>
        <w:rPr>
          <w:sz w:val="20"/>
          <w:szCs w:val="20"/>
          <w:lang w:val="en-US"/>
        </w:rPr>
      </w:pPr>
      <w:r w:rsidRPr="00DF0930">
        <w:rPr>
          <w:sz w:val="20"/>
          <w:szCs w:val="20"/>
          <w:lang w:val="en-US"/>
        </w:rPr>
        <w:t>Summary</w:t>
      </w:r>
    </w:p>
    <w:p w14:paraId="7BC48EC4" w14:textId="7D4AE768" w:rsidR="00830F55" w:rsidRDefault="0068782B" w:rsidP="00336637">
      <w:pPr>
        <w:pStyle w:val="DDLBodyText"/>
        <w:rPr>
          <w:sz w:val="20"/>
        </w:rPr>
      </w:pPr>
      <w:r>
        <w:rPr>
          <w:sz w:val="20"/>
        </w:rPr>
        <w:t xml:space="preserve">A novel </w:t>
      </w:r>
      <w:r w:rsidR="00FC005C">
        <w:rPr>
          <w:sz w:val="20"/>
        </w:rPr>
        <w:t xml:space="preserve">single dose </w:t>
      </w:r>
      <w:r w:rsidR="00336637" w:rsidRPr="003227A6">
        <w:rPr>
          <w:sz w:val="20"/>
        </w:rPr>
        <w:t xml:space="preserve">nasal powder </w:t>
      </w:r>
      <w:r>
        <w:rPr>
          <w:sz w:val="20"/>
        </w:rPr>
        <w:t xml:space="preserve">(UDSp) </w:t>
      </w:r>
      <w:r w:rsidR="00DF17F3">
        <w:rPr>
          <w:sz w:val="20"/>
        </w:rPr>
        <w:t xml:space="preserve">passive </w:t>
      </w:r>
      <w:r w:rsidR="00336637" w:rsidRPr="003227A6">
        <w:rPr>
          <w:sz w:val="20"/>
        </w:rPr>
        <w:t>device incorporatin</w:t>
      </w:r>
      <w:r w:rsidR="007C0922">
        <w:rPr>
          <w:sz w:val="20"/>
        </w:rPr>
        <w:t>g</w:t>
      </w:r>
      <w:r w:rsidR="00336637" w:rsidRPr="003227A6">
        <w:rPr>
          <w:sz w:val="20"/>
        </w:rPr>
        <w:t xml:space="preserve"> a blister dosing chamber was</w:t>
      </w:r>
      <w:r w:rsidR="00FC005C">
        <w:rPr>
          <w:sz w:val="20"/>
        </w:rPr>
        <w:t xml:space="preserve"> </w:t>
      </w:r>
      <w:r w:rsidR="00DF17F3">
        <w:rPr>
          <w:sz w:val="20"/>
        </w:rPr>
        <w:t>developed</w:t>
      </w:r>
      <w:r>
        <w:rPr>
          <w:sz w:val="20"/>
        </w:rPr>
        <w:t xml:space="preserve">. The assessment of the performance of the device was </w:t>
      </w:r>
      <w:r w:rsidR="00FC005C">
        <w:rPr>
          <w:sz w:val="20"/>
        </w:rPr>
        <w:t xml:space="preserve">carried out by </w:t>
      </w:r>
      <w:r>
        <w:rPr>
          <w:sz w:val="20"/>
        </w:rPr>
        <w:t xml:space="preserve">using a model spray dried formulation, which was filled semi-automatically by </w:t>
      </w:r>
      <w:r w:rsidR="00DF17F3">
        <w:rPr>
          <w:sz w:val="20"/>
        </w:rPr>
        <w:t>d</w:t>
      </w:r>
      <w:r>
        <w:rPr>
          <w:sz w:val="20"/>
        </w:rPr>
        <w:t xml:space="preserve">rum </w:t>
      </w:r>
      <w:r w:rsidR="00F54EE6">
        <w:rPr>
          <w:sz w:val="20"/>
        </w:rPr>
        <w:t xml:space="preserve">technology </w:t>
      </w:r>
      <w:r>
        <w:rPr>
          <w:sz w:val="20"/>
        </w:rPr>
        <w:t xml:space="preserve">using </w:t>
      </w:r>
      <w:r w:rsidR="00F54EE6">
        <w:rPr>
          <w:sz w:val="20"/>
        </w:rPr>
        <w:t xml:space="preserve">the </w:t>
      </w:r>
      <w:r w:rsidR="00F54EE6" w:rsidRPr="00D7074D">
        <w:rPr>
          <w:sz w:val="20"/>
        </w:rPr>
        <w:t>Omnidose</w:t>
      </w:r>
      <w:r w:rsidR="00F54EE6">
        <w:rPr>
          <w:sz w:val="20"/>
        </w:rPr>
        <w:t xml:space="preserve"> Drum</w:t>
      </w:r>
      <w:r>
        <w:rPr>
          <w:sz w:val="20"/>
        </w:rPr>
        <w:t xml:space="preserve"> TT. </w:t>
      </w:r>
      <w:r w:rsidR="00DF17F3">
        <w:rPr>
          <w:sz w:val="20"/>
        </w:rPr>
        <w:t xml:space="preserve">The device performance was </w:t>
      </w:r>
      <w:r w:rsidR="00FC005C">
        <w:rPr>
          <w:sz w:val="20"/>
        </w:rPr>
        <w:t xml:space="preserve">tested applying </w:t>
      </w:r>
      <w:r>
        <w:rPr>
          <w:sz w:val="20"/>
        </w:rPr>
        <w:t xml:space="preserve">three flow rates: 15, 30 and 45 L/min. </w:t>
      </w:r>
      <w:r w:rsidR="0092742C">
        <w:rPr>
          <w:sz w:val="20"/>
        </w:rPr>
        <w:t>S</w:t>
      </w:r>
      <w:r>
        <w:rPr>
          <w:sz w:val="20"/>
        </w:rPr>
        <w:t>hot we</w:t>
      </w:r>
      <w:r w:rsidR="001F0C6B">
        <w:rPr>
          <w:sz w:val="20"/>
        </w:rPr>
        <w:t xml:space="preserve">ight and </w:t>
      </w:r>
      <w:r w:rsidR="00FC005C">
        <w:rPr>
          <w:sz w:val="20"/>
        </w:rPr>
        <w:t xml:space="preserve">emitted dose uniformity reported </w:t>
      </w:r>
      <w:r>
        <w:rPr>
          <w:sz w:val="20"/>
        </w:rPr>
        <w:t xml:space="preserve">a very high percentage of </w:t>
      </w:r>
      <w:r w:rsidR="00FC005C">
        <w:rPr>
          <w:sz w:val="20"/>
        </w:rPr>
        <w:t>powder mass and active ingredient emitted, 96% and 99% of t</w:t>
      </w:r>
      <w:r w:rsidR="00966ED0">
        <w:rPr>
          <w:sz w:val="20"/>
        </w:rPr>
        <w:t xml:space="preserve">he loaded powder, respectively, </w:t>
      </w:r>
      <w:r w:rsidR="00BD1F61">
        <w:rPr>
          <w:sz w:val="20"/>
        </w:rPr>
        <w:t>independently of the flow rate applied</w:t>
      </w:r>
      <w:r>
        <w:rPr>
          <w:sz w:val="20"/>
        </w:rPr>
        <w:t>.</w:t>
      </w:r>
      <w:r w:rsidR="00FC005C">
        <w:rPr>
          <w:sz w:val="20"/>
        </w:rPr>
        <w:t xml:space="preserve"> </w:t>
      </w:r>
      <w:r w:rsidR="00BD1F61">
        <w:rPr>
          <w:sz w:val="20"/>
        </w:rPr>
        <w:t xml:space="preserve">In addition, the </w:t>
      </w:r>
      <w:r w:rsidR="001F0C6B">
        <w:rPr>
          <w:sz w:val="20"/>
        </w:rPr>
        <w:t>e</w:t>
      </w:r>
      <w:r w:rsidR="0092742C">
        <w:rPr>
          <w:sz w:val="20"/>
        </w:rPr>
        <w:t>mitted particle size distribution</w:t>
      </w:r>
      <w:r w:rsidR="001F0C6B">
        <w:rPr>
          <w:sz w:val="20"/>
        </w:rPr>
        <w:t xml:space="preserve"> results obtained show</w:t>
      </w:r>
      <w:r w:rsidR="0092742C">
        <w:rPr>
          <w:sz w:val="20"/>
        </w:rPr>
        <w:t>ed</w:t>
      </w:r>
      <w:r w:rsidR="001F0C6B">
        <w:rPr>
          <w:sz w:val="20"/>
        </w:rPr>
        <w:t xml:space="preserve"> a D</w:t>
      </w:r>
      <w:r w:rsidR="001F0C6B" w:rsidRPr="00450B7B">
        <w:rPr>
          <w:sz w:val="20"/>
          <w:vertAlign w:val="subscript"/>
        </w:rPr>
        <w:t>v</w:t>
      </w:r>
      <w:r w:rsidR="001F0C6B">
        <w:rPr>
          <w:sz w:val="20"/>
        </w:rPr>
        <w:t>50 of a</w:t>
      </w:r>
      <w:r w:rsidR="0092742C">
        <w:rPr>
          <w:sz w:val="20"/>
        </w:rPr>
        <w:t>bout</w:t>
      </w:r>
      <w:r w:rsidR="001F0C6B">
        <w:rPr>
          <w:sz w:val="20"/>
        </w:rPr>
        <w:t xml:space="preserve"> 40 </w:t>
      </w:r>
      <w:r w:rsidR="001F0C6B">
        <w:rPr>
          <w:rFonts w:cs="Arial"/>
          <w:sz w:val="20"/>
        </w:rPr>
        <w:t>µ</w:t>
      </w:r>
      <w:r w:rsidR="001F0C6B">
        <w:rPr>
          <w:sz w:val="20"/>
        </w:rPr>
        <w:t>m, suitable for nasal delivery</w:t>
      </w:r>
      <w:r w:rsidR="0092742C">
        <w:rPr>
          <w:sz w:val="20"/>
        </w:rPr>
        <w:t xml:space="preserve"> with less than 2% of particles &lt; 10 </w:t>
      </w:r>
      <w:r w:rsidR="0092742C">
        <w:rPr>
          <w:rFonts w:ascii="ArialMT" w:hAnsi="ArialMT" w:cs="ArialMT"/>
          <w:sz w:val="20"/>
        </w:rPr>
        <w:t>μm</w:t>
      </w:r>
      <w:r w:rsidR="001F0C6B">
        <w:rPr>
          <w:sz w:val="20"/>
        </w:rPr>
        <w:t xml:space="preserve">, </w:t>
      </w:r>
      <w:r w:rsidR="0092742C">
        <w:rPr>
          <w:sz w:val="20"/>
        </w:rPr>
        <w:t xml:space="preserve">once again with no correlation with the </w:t>
      </w:r>
      <w:r w:rsidR="001F0C6B">
        <w:rPr>
          <w:sz w:val="20"/>
        </w:rPr>
        <w:t>flow rate</w:t>
      </w:r>
      <w:r w:rsidR="0092742C">
        <w:rPr>
          <w:sz w:val="20"/>
        </w:rPr>
        <w:t xml:space="preserve"> applied</w:t>
      </w:r>
      <w:r w:rsidR="001F0C6B">
        <w:rPr>
          <w:sz w:val="20"/>
        </w:rPr>
        <w:t>. Th</w:t>
      </w:r>
      <w:r w:rsidR="0092742C">
        <w:rPr>
          <w:sz w:val="20"/>
        </w:rPr>
        <w:t>is was also reflected on the aerodynamic particle size distribution results,</w:t>
      </w:r>
      <w:r w:rsidR="001F0C6B">
        <w:rPr>
          <w:sz w:val="20"/>
        </w:rPr>
        <w:t xml:space="preserve"> </w:t>
      </w:r>
      <w:r w:rsidR="0092742C">
        <w:rPr>
          <w:sz w:val="20"/>
        </w:rPr>
        <w:t>which reported</w:t>
      </w:r>
      <w:r w:rsidR="00B73976">
        <w:rPr>
          <w:sz w:val="20"/>
        </w:rPr>
        <w:t xml:space="preserve"> </w:t>
      </w:r>
      <w:r w:rsidR="001F0C6B">
        <w:rPr>
          <w:sz w:val="20"/>
        </w:rPr>
        <w:t>95% of the</w:t>
      </w:r>
      <w:r w:rsidR="0092742C">
        <w:rPr>
          <w:sz w:val="20"/>
        </w:rPr>
        <w:t xml:space="preserve"> active deposited</w:t>
      </w:r>
      <w:r w:rsidR="001F0C6B">
        <w:rPr>
          <w:sz w:val="20"/>
        </w:rPr>
        <w:t xml:space="preserve"> </w:t>
      </w:r>
      <w:r w:rsidR="0092742C">
        <w:rPr>
          <w:sz w:val="20"/>
        </w:rPr>
        <w:t>in the m</w:t>
      </w:r>
      <w:r w:rsidR="001F0C6B">
        <w:rPr>
          <w:sz w:val="20"/>
        </w:rPr>
        <w:t xml:space="preserve">outhpiece, </w:t>
      </w:r>
      <w:r w:rsidR="0092742C">
        <w:rPr>
          <w:sz w:val="20"/>
        </w:rPr>
        <w:t>i</w:t>
      </w:r>
      <w:r w:rsidR="001F0C6B">
        <w:rPr>
          <w:sz w:val="20"/>
        </w:rPr>
        <w:t xml:space="preserve">nduction </w:t>
      </w:r>
      <w:r w:rsidR="0092742C">
        <w:rPr>
          <w:sz w:val="20"/>
        </w:rPr>
        <w:t>p</w:t>
      </w:r>
      <w:r w:rsidR="001F0C6B">
        <w:rPr>
          <w:sz w:val="20"/>
        </w:rPr>
        <w:t xml:space="preserve">ort and </w:t>
      </w:r>
      <w:r w:rsidR="0092742C">
        <w:rPr>
          <w:sz w:val="20"/>
        </w:rPr>
        <w:t>s</w:t>
      </w:r>
      <w:r w:rsidR="001F0C6B">
        <w:rPr>
          <w:sz w:val="20"/>
        </w:rPr>
        <w:t>tage 1</w:t>
      </w:r>
      <w:r w:rsidR="0092742C">
        <w:rPr>
          <w:sz w:val="20"/>
        </w:rPr>
        <w:t>.</w:t>
      </w:r>
      <w:r w:rsidR="00B73976">
        <w:rPr>
          <w:sz w:val="20"/>
        </w:rPr>
        <w:t xml:space="preserve"> </w:t>
      </w:r>
      <w:r w:rsidR="0092742C">
        <w:rPr>
          <w:sz w:val="20"/>
        </w:rPr>
        <w:t>Generally</w:t>
      </w:r>
      <w:r w:rsidR="001F0C6B">
        <w:rPr>
          <w:rStyle w:val="Strong"/>
          <w:rFonts w:cs="Arial"/>
          <w:b w:val="0"/>
          <w:sz w:val="20"/>
          <w:shd w:val="clear" w:color="auto" w:fill="FFFFFF"/>
        </w:rPr>
        <w:t>, th</w:t>
      </w:r>
      <w:r w:rsidR="0092742C">
        <w:rPr>
          <w:rStyle w:val="Strong"/>
          <w:rFonts w:cs="Arial"/>
          <w:b w:val="0"/>
          <w:sz w:val="20"/>
          <w:shd w:val="clear" w:color="auto" w:fill="FFFFFF"/>
        </w:rPr>
        <w:t>is</w:t>
      </w:r>
      <w:r w:rsidR="001F0C6B">
        <w:rPr>
          <w:rStyle w:val="Strong"/>
          <w:rFonts w:cs="Arial"/>
          <w:b w:val="0"/>
          <w:sz w:val="20"/>
          <w:shd w:val="clear" w:color="auto" w:fill="FFFFFF"/>
        </w:rPr>
        <w:t xml:space="preserve"> novel UDSp blister device</w:t>
      </w:r>
      <w:r w:rsidR="001F0C6B" w:rsidRPr="003227A6">
        <w:rPr>
          <w:rStyle w:val="Strong"/>
          <w:rFonts w:cs="Arial"/>
          <w:b w:val="0"/>
          <w:sz w:val="20"/>
          <w:shd w:val="clear" w:color="auto" w:fill="FFFFFF"/>
        </w:rPr>
        <w:t xml:space="preserve"> proved </w:t>
      </w:r>
      <w:r w:rsidR="002F0D17">
        <w:rPr>
          <w:rStyle w:val="Strong"/>
          <w:rFonts w:cs="Arial"/>
          <w:b w:val="0"/>
          <w:sz w:val="20"/>
          <w:shd w:val="clear" w:color="auto" w:fill="FFFFFF"/>
        </w:rPr>
        <w:t xml:space="preserve">to be </w:t>
      </w:r>
      <w:r w:rsidR="001F0C6B" w:rsidRPr="003227A6">
        <w:rPr>
          <w:rStyle w:val="Strong"/>
          <w:rFonts w:cs="Arial"/>
          <w:b w:val="0"/>
          <w:sz w:val="20"/>
          <w:shd w:val="clear" w:color="auto" w:fill="FFFFFF"/>
        </w:rPr>
        <w:t xml:space="preserve">capable of </w:t>
      </w:r>
      <w:r w:rsidR="002F0D17">
        <w:rPr>
          <w:sz w:val="20"/>
        </w:rPr>
        <w:t xml:space="preserve">delivering a consistent dose </w:t>
      </w:r>
      <w:r w:rsidR="0092742C">
        <w:rPr>
          <w:sz w:val="20"/>
        </w:rPr>
        <w:t xml:space="preserve">and a suitable particle size for nasal delivery </w:t>
      </w:r>
      <w:r w:rsidR="002F0D17">
        <w:rPr>
          <w:sz w:val="20"/>
        </w:rPr>
        <w:t>with</w:t>
      </w:r>
      <w:r w:rsidR="001F0C6B" w:rsidRPr="003227A6">
        <w:rPr>
          <w:sz w:val="20"/>
        </w:rPr>
        <w:t xml:space="preserve"> </w:t>
      </w:r>
      <w:r w:rsidR="0092742C">
        <w:rPr>
          <w:sz w:val="20"/>
        </w:rPr>
        <w:t>no</w:t>
      </w:r>
      <w:r w:rsidR="001F0C6B" w:rsidRPr="003227A6">
        <w:rPr>
          <w:sz w:val="20"/>
        </w:rPr>
        <w:t xml:space="preserve"> dependency o</w:t>
      </w:r>
      <w:r w:rsidR="001F0C6B">
        <w:rPr>
          <w:sz w:val="20"/>
        </w:rPr>
        <w:t>n</w:t>
      </w:r>
      <w:r w:rsidR="001F0C6B" w:rsidRPr="003227A6">
        <w:rPr>
          <w:sz w:val="20"/>
        </w:rPr>
        <w:t xml:space="preserve"> flow rate</w:t>
      </w:r>
      <w:r w:rsidR="0092742C">
        <w:rPr>
          <w:sz w:val="20"/>
        </w:rPr>
        <w:t xml:space="preserve"> employed to actuate the device.</w:t>
      </w:r>
      <w:r w:rsidR="00B834EE">
        <w:rPr>
          <w:sz w:val="20"/>
        </w:rPr>
        <w:t xml:space="preserve"> </w:t>
      </w:r>
      <w:r w:rsidR="0092742C">
        <w:rPr>
          <w:sz w:val="20"/>
        </w:rPr>
        <w:t xml:space="preserve">Therefore, this relatively simple </w:t>
      </w:r>
      <w:r w:rsidR="00B834EE">
        <w:rPr>
          <w:sz w:val="20"/>
        </w:rPr>
        <w:t xml:space="preserve">device can </w:t>
      </w:r>
      <w:r w:rsidR="0092742C">
        <w:rPr>
          <w:sz w:val="20"/>
        </w:rPr>
        <w:t xml:space="preserve">potentially be easily employed for different applications, </w:t>
      </w:r>
      <w:r w:rsidR="00411623">
        <w:rPr>
          <w:sz w:val="20"/>
        </w:rPr>
        <w:t>such as</w:t>
      </w:r>
      <w:r w:rsidR="0092742C">
        <w:rPr>
          <w:sz w:val="20"/>
        </w:rPr>
        <w:t xml:space="preserve"> </w:t>
      </w:r>
      <w:r w:rsidR="00B834EE">
        <w:rPr>
          <w:sz w:val="20"/>
        </w:rPr>
        <w:t>nasal vaccination</w:t>
      </w:r>
      <w:r w:rsidR="00411623">
        <w:rPr>
          <w:sz w:val="20"/>
        </w:rPr>
        <w:t>.</w:t>
      </w:r>
      <w:r w:rsidR="00B834EE">
        <w:rPr>
          <w:sz w:val="20"/>
        </w:rPr>
        <w:t xml:space="preserve"> Next step </w:t>
      </w:r>
      <w:r w:rsidR="0092742C">
        <w:rPr>
          <w:sz w:val="20"/>
        </w:rPr>
        <w:t xml:space="preserve">in the device characterisation will be focused </w:t>
      </w:r>
      <w:r w:rsidR="00B834EE">
        <w:rPr>
          <w:sz w:val="20"/>
        </w:rPr>
        <w:t xml:space="preserve">in determining </w:t>
      </w:r>
      <w:r w:rsidR="0092742C">
        <w:rPr>
          <w:sz w:val="20"/>
        </w:rPr>
        <w:t>its</w:t>
      </w:r>
      <w:r w:rsidR="00B834EE">
        <w:rPr>
          <w:sz w:val="20"/>
        </w:rPr>
        <w:t xml:space="preserve"> performance in combination with powders with different</w:t>
      </w:r>
      <w:r w:rsidR="0092742C">
        <w:rPr>
          <w:sz w:val="20"/>
        </w:rPr>
        <w:t xml:space="preserve"> physical</w:t>
      </w:r>
      <w:r w:rsidR="00B834EE">
        <w:rPr>
          <w:sz w:val="20"/>
        </w:rPr>
        <w:t xml:space="preserve"> characteristics</w:t>
      </w:r>
      <w:r w:rsidR="0092742C">
        <w:rPr>
          <w:sz w:val="20"/>
        </w:rPr>
        <w:t xml:space="preserve">, </w:t>
      </w:r>
      <w:r w:rsidR="00B834EE">
        <w:rPr>
          <w:sz w:val="20"/>
        </w:rPr>
        <w:t>exploring different filling processes</w:t>
      </w:r>
      <w:r w:rsidR="0092742C">
        <w:rPr>
          <w:sz w:val="20"/>
        </w:rPr>
        <w:t xml:space="preserve"> and fill weights</w:t>
      </w:r>
      <w:r w:rsidR="00B834EE">
        <w:rPr>
          <w:sz w:val="20"/>
        </w:rPr>
        <w:t xml:space="preserve">. </w:t>
      </w:r>
    </w:p>
    <w:p w14:paraId="57DCC0F1" w14:textId="77777777" w:rsidR="00E14DBF" w:rsidRPr="00582113" w:rsidRDefault="00E14DBF" w:rsidP="00847D3F">
      <w:pPr>
        <w:pStyle w:val="DDLBodyText"/>
        <w:spacing w:before="280"/>
        <w:rPr>
          <w:b/>
          <w:sz w:val="20"/>
        </w:rPr>
      </w:pPr>
      <w:r w:rsidRPr="00582113">
        <w:rPr>
          <w:b/>
          <w:sz w:val="20"/>
        </w:rPr>
        <w:t>Key Message</w:t>
      </w:r>
    </w:p>
    <w:p w14:paraId="7F22618A" w14:textId="6D8E9222" w:rsidR="00B94505" w:rsidRPr="00582113" w:rsidRDefault="00571486" w:rsidP="00336637">
      <w:pPr>
        <w:pStyle w:val="DDLBodyText"/>
        <w:rPr>
          <w:sz w:val="20"/>
        </w:rPr>
      </w:pPr>
      <w:r>
        <w:rPr>
          <w:sz w:val="20"/>
        </w:rPr>
        <w:t xml:space="preserve">The performance of a novel </w:t>
      </w:r>
      <w:r w:rsidR="00411623">
        <w:rPr>
          <w:sz w:val="20"/>
        </w:rPr>
        <w:t xml:space="preserve">UDSp </w:t>
      </w:r>
      <w:r w:rsidR="00624335">
        <w:rPr>
          <w:sz w:val="20"/>
        </w:rPr>
        <w:t xml:space="preserve">passive </w:t>
      </w:r>
      <w:r w:rsidR="0068782B">
        <w:rPr>
          <w:sz w:val="20"/>
        </w:rPr>
        <w:t>device</w:t>
      </w:r>
      <w:r>
        <w:rPr>
          <w:sz w:val="20"/>
        </w:rPr>
        <w:t xml:space="preserve"> incorporating a blister as dosing chamber was evaluated. A model spray dried formulation was </w:t>
      </w:r>
      <w:r w:rsidR="00EB75C6">
        <w:rPr>
          <w:sz w:val="20"/>
        </w:rPr>
        <w:t>drum-</w:t>
      </w:r>
      <w:r>
        <w:rPr>
          <w:sz w:val="20"/>
        </w:rPr>
        <w:t>filled into the blister pockets. The results obtained showed a high emitted dose</w:t>
      </w:r>
      <w:r w:rsidR="00DF17F3">
        <w:rPr>
          <w:sz w:val="20"/>
        </w:rPr>
        <w:t xml:space="preserve"> with a particle size </w:t>
      </w:r>
      <w:r w:rsidR="0068782B">
        <w:rPr>
          <w:sz w:val="20"/>
        </w:rPr>
        <w:t>optim</w:t>
      </w:r>
      <w:r w:rsidR="00EB75C6">
        <w:rPr>
          <w:sz w:val="20"/>
        </w:rPr>
        <w:t>al</w:t>
      </w:r>
      <w:r w:rsidR="0068782B">
        <w:rPr>
          <w:sz w:val="20"/>
        </w:rPr>
        <w:t xml:space="preserve"> for nasal delivery</w:t>
      </w:r>
      <w:r w:rsidR="00DF17F3">
        <w:rPr>
          <w:sz w:val="20"/>
        </w:rPr>
        <w:t>, independently of the flow rate applied</w:t>
      </w:r>
      <w:r w:rsidR="0068782B">
        <w:rPr>
          <w:sz w:val="20"/>
        </w:rPr>
        <w:t>.</w:t>
      </w:r>
      <w:r>
        <w:rPr>
          <w:sz w:val="20"/>
        </w:rPr>
        <w:t xml:space="preserve"> </w:t>
      </w:r>
    </w:p>
    <w:p w14:paraId="57DCC0F3" w14:textId="77777777" w:rsidR="00C65A37" w:rsidRPr="00582113" w:rsidRDefault="00C65A37" w:rsidP="00D156FE">
      <w:pPr>
        <w:pStyle w:val="DDLHeading1"/>
        <w:rPr>
          <w:sz w:val="20"/>
          <w:szCs w:val="20"/>
        </w:rPr>
      </w:pPr>
      <w:r w:rsidRPr="00582113">
        <w:rPr>
          <w:sz w:val="20"/>
          <w:szCs w:val="20"/>
        </w:rPr>
        <w:t>Introduction</w:t>
      </w:r>
    </w:p>
    <w:p w14:paraId="72443421" w14:textId="755F3E0A" w:rsidR="00D62F55" w:rsidRDefault="001C1BAB" w:rsidP="00D156FE">
      <w:pPr>
        <w:pStyle w:val="DDLBodyText"/>
        <w:rPr>
          <w:sz w:val="20"/>
        </w:rPr>
      </w:pPr>
      <w:r>
        <w:rPr>
          <w:sz w:val="20"/>
        </w:rPr>
        <w:t>Recently, t</w:t>
      </w:r>
      <w:r w:rsidR="00B924F8" w:rsidRPr="00DD7285">
        <w:rPr>
          <w:sz w:val="20"/>
        </w:rPr>
        <w:t>here has been</w:t>
      </w:r>
      <w:r>
        <w:rPr>
          <w:sz w:val="20"/>
        </w:rPr>
        <w:t xml:space="preserve"> an</w:t>
      </w:r>
      <w:r w:rsidR="00B924F8" w:rsidRPr="00DD7285">
        <w:rPr>
          <w:sz w:val="20"/>
        </w:rPr>
        <w:t xml:space="preserve"> increasing interest in nasal powder therapies as witnessed by the </w:t>
      </w:r>
      <w:r>
        <w:rPr>
          <w:sz w:val="20"/>
        </w:rPr>
        <w:t xml:space="preserve">release on the market </w:t>
      </w:r>
      <w:r w:rsidR="00B924F8" w:rsidRPr="00DD7285">
        <w:rPr>
          <w:sz w:val="20"/>
        </w:rPr>
        <w:t>of treatments such as Baqsimi</w:t>
      </w:r>
      <w:r w:rsidRPr="00B2670B">
        <w:rPr>
          <w:rFonts w:cs="Arial"/>
          <w:sz w:val="20"/>
          <w:vertAlign w:val="superscript"/>
        </w:rPr>
        <w:t>®</w:t>
      </w:r>
      <w:r>
        <w:rPr>
          <w:sz w:val="20"/>
        </w:rPr>
        <w:t xml:space="preserve"> (Eli Lilly and Company, USA)</w:t>
      </w:r>
      <w:r w:rsidR="00B924F8" w:rsidRPr="00DD7285">
        <w:rPr>
          <w:sz w:val="20"/>
        </w:rPr>
        <w:t xml:space="preserve">, a unit dose </w:t>
      </w:r>
      <w:r>
        <w:rPr>
          <w:sz w:val="20"/>
        </w:rPr>
        <w:t xml:space="preserve">intranasal </w:t>
      </w:r>
      <w:r w:rsidR="00B924F8" w:rsidRPr="00DD7285">
        <w:rPr>
          <w:sz w:val="20"/>
        </w:rPr>
        <w:t>powder medication to treat hypoglycaemia in diabetic patients.</w:t>
      </w:r>
      <w:r w:rsidR="005D7DA2" w:rsidRPr="00DD7285">
        <w:rPr>
          <w:sz w:val="20"/>
        </w:rPr>
        <w:t xml:space="preserve"> </w:t>
      </w:r>
      <w:r w:rsidR="005A1A9D">
        <w:rPr>
          <w:sz w:val="20"/>
        </w:rPr>
        <w:t>Generally, n</w:t>
      </w:r>
      <w:r w:rsidR="005D7DA2" w:rsidRPr="00DD7285">
        <w:rPr>
          <w:sz w:val="20"/>
        </w:rPr>
        <w:t xml:space="preserve">asal </w:t>
      </w:r>
      <w:r w:rsidR="005A1A9D">
        <w:rPr>
          <w:sz w:val="20"/>
        </w:rPr>
        <w:t xml:space="preserve">drug delivery </w:t>
      </w:r>
      <w:r w:rsidR="005D7DA2" w:rsidRPr="00DD7285">
        <w:rPr>
          <w:sz w:val="20"/>
        </w:rPr>
        <w:t>offer</w:t>
      </w:r>
      <w:r w:rsidR="005A1A9D">
        <w:rPr>
          <w:sz w:val="20"/>
        </w:rPr>
        <w:t>s</w:t>
      </w:r>
      <w:r w:rsidR="005D7DA2" w:rsidRPr="00DD7285">
        <w:rPr>
          <w:sz w:val="20"/>
        </w:rPr>
        <w:t xml:space="preserve"> many advantages</w:t>
      </w:r>
      <w:r w:rsidR="005A1A9D">
        <w:rPr>
          <w:sz w:val="20"/>
        </w:rPr>
        <w:t xml:space="preserve"> especially over systemic administration</w:t>
      </w:r>
      <w:r w:rsidR="005D7DA2" w:rsidRPr="00DD7285">
        <w:rPr>
          <w:sz w:val="20"/>
        </w:rPr>
        <w:t xml:space="preserve"> </w:t>
      </w:r>
      <w:r w:rsidR="00452BF0">
        <w:rPr>
          <w:sz w:val="20"/>
        </w:rPr>
        <w:t>[1]</w:t>
      </w:r>
      <w:r w:rsidR="005A1A9D">
        <w:rPr>
          <w:sz w:val="20"/>
        </w:rPr>
        <w:t xml:space="preserve">, </w:t>
      </w:r>
      <w:r w:rsidR="005D7DA2" w:rsidRPr="00DD7285">
        <w:rPr>
          <w:sz w:val="20"/>
        </w:rPr>
        <w:t>such as avoidance of injections for needle-phobic patients as well as elimination of possible needle stick injuries</w:t>
      </w:r>
      <w:r w:rsidR="005A1A9D">
        <w:rPr>
          <w:sz w:val="20"/>
        </w:rPr>
        <w:t>. It</w:t>
      </w:r>
      <w:r w:rsidR="005D7DA2" w:rsidRPr="00DD7285">
        <w:rPr>
          <w:sz w:val="20"/>
        </w:rPr>
        <w:t xml:space="preserve"> can </w:t>
      </w:r>
      <w:r w:rsidR="005A1A9D">
        <w:rPr>
          <w:sz w:val="20"/>
        </w:rPr>
        <w:t>provide</w:t>
      </w:r>
      <w:r w:rsidR="005D7DA2" w:rsidRPr="00DD7285">
        <w:rPr>
          <w:sz w:val="20"/>
        </w:rPr>
        <w:t xml:space="preserve"> fast onset of action and bypass possible gastrointestinal degradation of active ingredients. Nasal </w:t>
      </w:r>
      <w:r w:rsidR="005A1A9D">
        <w:rPr>
          <w:sz w:val="20"/>
        </w:rPr>
        <w:t xml:space="preserve">sprays and powders </w:t>
      </w:r>
      <w:r w:rsidR="005D7DA2" w:rsidRPr="00DD7285">
        <w:rPr>
          <w:sz w:val="20"/>
        </w:rPr>
        <w:t xml:space="preserve">can be dosed by </w:t>
      </w:r>
      <w:r w:rsidR="0022117F">
        <w:rPr>
          <w:sz w:val="20"/>
        </w:rPr>
        <w:t xml:space="preserve">patients, </w:t>
      </w:r>
      <w:r w:rsidR="005D7DA2" w:rsidRPr="00DD7285">
        <w:rPr>
          <w:sz w:val="20"/>
        </w:rPr>
        <w:t xml:space="preserve">carers or family members and do not necessarily require administration by professional health care workers. </w:t>
      </w:r>
    </w:p>
    <w:p w14:paraId="644B01BC" w14:textId="2AC0CD92" w:rsidR="00D62F55" w:rsidRDefault="005A1A9D" w:rsidP="00D156FE">
      <w:pPr>
        <w:pStyle w:val="DDLBodyText"/>
        <w:rPr>
          <w:sz w:val="20"/>
        </w:rPr>
      </w:pPr>
      <w:r>
        <w:rPr>
          <w:sz w:val="20"/>
        </w:rPr>
        <w:t xml:space="preserve">Moreover, </w:t>
      </w:r>
      <w:r w:rsidR="005D7DA2">
        <w:rPr>
          <w:sz w:val="20"/>
        </w:rPr>
        <w:t>powder formulations are more stable than their liquid counterparts</w:t>
      </w:r>
      <w:r w:rsidR="00D62F55">
        <w:rPr>
          <w:sz w:val="20"/>
        </w:rPr>
        <w:t xml:space="preserve"> and do not </w:t>
      </w:r>
      <w:r w:rsidR="00CA1730">
        <w:rPr>
          <w:sz w:val="20"/>
        </w:rPr>
        <w:t>require</w:t>
      </w:r>
      <w:r w:rsidR="00D62F55">
        <w:rPr>
          <w:sz w:val="20"/>
        </w:rPr>
        <w:t xml:space="preserve"> cold chain protection with the advantage of simplifying logistics and costs out on the field for applications such as mass vaccination in developing countries. In the case of vaccines</w:t>
      </w:r>
      <w:r w:rsidR="00DD7285">
        <w:rPr>
          <w:sz w:val="20"/>
        </w:rPr>
        <w:t>,</w:t>
      </w:r>
      <w:r w:rsidR="00D62F55">
        <w:rPr>
          <w:sz w:val="20"/>
        </w:rPr>
        <w:t xml:space="preserve"> nasal powders</w:t>
      </w:r>
      <w:r w:rsidR="00DD7285">
        <w:rPr>
          <w:sz w:val="20"/>
        </w:rPr>
        <w:t xml:space="preserve"> are particularly interesting as they </w:t>
      </w:r>
      <w:r w:rsidR="00F875D1">
        <w:rPr>
          <w:sz w:val="20"/>
        </w:rPr>
        <w:t xml:space="preserve">can potentially </w:t>
      </w:r>
      <w:r w:rsidR="00DD7285">
        <w:rPr>
          <w:sz w:val="20"/>
        </w:rPr>
        <w:t xml:space="preserve">offer efficient mucosal immune response in both the nasal cavity and </w:t>
      </w:r>
      <w:r w:rsidR="00452BF0">
        <w:rPr>
          <w:sz w:val="20"/>
        </w:rPr>
        <w:t>t</w:t>
      </w:r>
      <w:r w:rsidR="00DD7285">
        <w:rPr>
          <w:sz w:val="20"/>
        </w:rPr>
        <w:t>he lungs to ward off resp</w:t>
      </w:r>
      <w:r w:rsidR="00830F55">
        <w:rPr>
          <w:sz w:val="20"/>
        </w:rPr>
        <w:t>iratory infections such as COVID-19</w:t>
      </w:r>
      <w:r w:rsidR="00452BF0">
        <w:rPr>
          <w:sz w:val="20"/>
        </w:rPr>
        <w:t xml:space="preserve"> [2]</w:t>
      </w:r>
      <w:r w:rsidR="00DD7285">
        <w:rPr>
          <w:sz w:val="20"/>
        </w:rPr>
        <w:t>.</w:t>
      </w:r>
    </w:p>
    <w:p w14:paraId="7DC1D866" w14:textId="22BDBB06" w:rsidR="00FE6862" w:rsidRPr="00582113" w:rsidRDefault="00CA1730" w:rsidP="001B233D">
      <w:pPr>
        <w:pStyle w:val="DDLBodyText"/>
        <w:rPr>
          <w:sz w:val="20"/>
        </w:rPr>
      </w:pPr>
      <w:r>
        <w:rPr>
          <w:sz w:val="20"/>
        </w:rPr>
        <w:t xml:space="preserve">The aim of this work was to carry out a performance assessment of a novel UDSp blister </w:t>
      </w:r>
      <w:r w:rsidR="0027106C">
        <w:rPr>
          <w:sz w:val="20"/>
        </w:rPr>
        <w:t xml:space="preserve">passive </w:t>
      </w:r>
      <w:r>
        <w:rPr>
          <w:sz w:val="20"/>
        </w:rPr>
        <w:t xml:space="preserve">device which incorporates a blister dosing chamber </w:t>
      </w:r>
      <w:r w:rsidR="00AF6ECC">
        <w:rPr>
          <w:sz w:val="20"/>
        </w:rPr>
        <w:t xml:space="preserve">into a simplified version of the traditional </w:t>
      </w:r>
      <w:r w:rsidR="0027106C">
        <w:rPr>
          <w:sz w:val="20"/>
        </w:rPr>
        <w:t xml:space="preserve">active </w:t>
      </w:r>
      <w:r w:rsidR="00AF6ECC">
        <w:rPr>
          <w:sz w:val="20"/>
        </w:rPr>
        <w:t>UDSp</w:t>
      </w:r>
      <w:r w:rsidR="008A0800">
        <w:rPr>
          <w:sz w:val="20"/>
        </w:rPr>
        <w:t xml:space="preserve"> device</w:t>
      </w:r>
      <w:r w:rsidR="00AF6ECC">
        <w:rPr>
          <w:sz w:val="20"/>
        </w:rPr>
        <w:t xml:space="preserve">. The </w:t>
      </w:r>
      <w:r w:rsidR="008A0800">
        <w:rPr>
          <w:sz w:val="20"/>
        </w:rPr>
        <w:t xml:space="preserve">system </w:t>
      </w:r>
      <w:r w:rsidR="00AF6ECC">
        <w:rPr>
          <w:sz w:val="20"/>
        </w:rPr>
        <w:t xml:space="preserve">was tested </w:t>
      </w:r>
      <w:r>
        <w:rPr>
          <w:sz w:val="20"/>
        </w:rPr>
        <w:t xml:space="preserve">in combination with a model spray dried formulation filled semi-automatically by </w:t>
      </w:r>
      <w:r w:rsidR="00AF6ECC">
        <w:rPr>
          <w:sz w:val="20"/>
        </w:rPr>
        <w:t>d</w:t>
      </w:r>
      <w:r>
        <w:rPr>
          <w:sz w:val="20"/>
        </w:rPr>
        <w:t>rum</w:t>
      </w:r>
      <w:r w:rsidR="005E317E">
        <w:rPr>
          <w:sz w:val="20"/>
        </w:rPr>
        <w:t xml:space="preserve"> </w:t>
      </w:r>
      <w:r w:rsidR="00C57FAA">
        <w:rPr>
          <w:sz w:val="20"/>
        </w:rPr>
        <w:t>technology, namely by</w:t>
      </w:r>
      <w:r w:rsidR="001B233D" w:rsidRPr="001B233D">
        <w:t xml:space="preserve"> </w:t>
      </w:r>
      <w:r w:rsidR="001B233D" w:rsidRPr="001B233D">
        <w:rPr>
          <w:sz w:val="20"/>
        </w:rPr>
        <w:t>filling a volume of a pre</w:t>
      </w:r>
      <w:r w:rsidR="001B233D">
        <w:rPr>
          <w:sz w:val="20"/>
        </w:rPr>
        <w:t>-</w:t>
      </w:r>
      <w:r w:rsidR="001B233D" w:rsidRPr="001B233D">
        <w:rPr>
          <w:sz w:val="20"/>
        </w:rPr>
        <w:t>compressed</w:t>
      </w:r>
      <w:r w:rsidR="001B233D">
        <w:rPr>
          <w:sz w:val="20"/>
        </w:rPr>
        <w:t xml:space="preserve"> </w:t>
      </w:r>
      <w:r w:rsidR="001B233D" w:rsidRPr="001B233D">
        <w:rPr>
          <w:sz w:val="20"/>
        </w:rPr>
        <w:t xml:space="preserve">powder into </w:t>
      </w:r>
      <w:r w:rsidR="00634487">
        <w:rPr>
          <w:sz w:val="20"/>
        </w:rPr>
        <w:t>a drum cavity</w:t>
      </w:r>
      <w:r w:rsidR="001B233D" w:rsidRPr="001B233D">
        <w:rPr>
          <w:sz w:val="20"/>
        </w:rPr>
        <w:t>. The drum cavity is then</w:t>
      </w:r>
      <w:r w:rsidR="001B233D">
        <w:rPr>
          <w:sz w:val="20"/>
        </w:rPr>
        <w:t xml:space="preserve"> </w:t>
      </w:r>
      <w:r w:rsidR="001B233D" w:rsidRPr="001B233D">
        <w:rPr>
          <w:sz w:val="20"/>
        </w:rPr>
        <w:t xml:space="preserve">rotated, and </w:t>
      </w:r>
      <w:r w:rsidR="00436095">
        <w:rPr>
          <w:sz w:val="20"/>
        </w:rPr>
        <w:t>dosed</w:t>
      </w:r>
      <w:r w:rsidR="001B233D" w:rsidRPr="001B233D">
        <w:rPr>
          <w:sz w:val="20"/>
        </w:rPr>
        <w:t xml:space="preserve"> powder is dispensed using pressurized</w:t>
      </w:r>
      <w:r w:rsidR="001B233D">
        <w:rPr>
          <w:sz w:val="20"/>
        </w:rPr>
        <w:t xml:space="preserve"> </w:t>
      </w:r>
      <w:r w:rsidR="001B233D" w:rsidRPr="001B233D">
        <w:rPr>
          <w:sz w:val="20"/>
        </w:rPr>
        <w:t xml:space="preserve">air into </w:t>
      </w:r>
      <w:r w:rsidR="001B233D">
        <w:rPr>
          <w:sz w:val="20"/>
        </w:rPr>
        <w:t>the blister pocket</w:t>
      </w:r>
      <w:r w:rsidR="00F54EE6">
        <w:rPr>
          <w:sz w:val="20"/>
        </w:rPr>
        <w:t xml:space="preserve"> as a single pellet</w:t>
      </w:r>
      <w:r w:rsidR="00634487">
        <w:rPr>
          <w:sz w:val="20"/>
        </w:rPr>
        <w:t xml:space="preserve"> or plug</w:t>
      </w:r>
      <w:r w:rsidR="001B233D">
        <w:rPr>
          <w:sz w:val="20"/>
        </w:rPr>
        <w:t>.</w:t>
      </w:r>
      <w:r w:rsidR="00C57FAA">
        <w:rPr>
          <w:sz w:val="20"/>
        </w:rPr>
        <w:t xml:space="preserve"> </w:t>
      </w:r>
      <w:r>
        <w:rPr>
          <w:sz w:val="20"/>
        </w:rPr>
        <w:t xml:space="preserve">The aerodynamic performance, shot weight, </w:t>
      </w:r>
      <w:r w:rsidR="00830F55">
        <w:rPr>
          <w:sz w:val="20"/>
        </w:rPr>
        <w:t xml:space="preserve">dose content uniformity </w:t>
      </w:r>
      <w:r>
        <w:rPr>
          <w:sz w:val="20"/>
        </w:rPr>
        <w:t xml:space="preserve">and emitted </w:t>
      </w:r>
      <w:r w:rsidR="0022117F">
        <w:rPr>
          <w:sz w:val="20"/>
        </w:rPr>
        <w:t>p</w:t>
      </w:r>
      <w:r>
        <w:rPr>
          <w:sz w:val="20"/>
        </w:rPr>
        <w:t xml:space="preserve">article </w:t>
      </w:r>
      <w:r w:rsidR="0022117F">
        <w:rPr>
          <w:sz w:val="20"/>
        </w:rPr>
        <w:t>s</w:t>
      </w:r>
      <w:r>
        <w:rPr>
          <w:sz w:val="20"/>
        </w:rPr>
        <w:t xml:space="preserve">ize </w:t>
      </w:r>
      <w:r w:rsidR="0022117F">
        <w:rPr>
          <w:sz w:val="20"/>
        </w:rPr>
        <w:t>d</w:t>
      </w:r>
      <w:r>
        <w:rPr>
          <w:sz w:val="20"/>
        </w:rPr>
        <w:t xml:space="preserve">istribution were </w:t>
      </w:r>
      <w:r w:rsidR="00EB75C6">
        <w:rPr>
          <w:sz w:val="20"/>
        </w:rPr>
        <w:t>assessed</w:t>
      </w:r>
      <w:r>
        <w:rPr>
          <w:sz w:val="20"/>
        </w:rPr>
        <w:t>.</w:t>
      </w:r>
    </w:p>
    <w:p w14:paraId="57DCC0F5" w14:textId="1A747109" w:rsidR="00966CD3" w:rsidRPr="00582113" w:rsidRDefault="00966CD3" w:rsidP="00D156FE">
      <w:pPr>
        <w:pStyle w:val="DDLHeading1"/>
        <w:rPr>
          <w:sz w:val="20"/>
          <w:szCs w:val="20"/>
        </w:rPr>
      </w:pPr>
      <w:r w:rsidRPr="00582113">
        <w:rPr>
          <w:sz w:val="20"/>
          <w:szCs w:val="20"/>
        </w:rPr>
        <w:t>Ma</w:t>
      </w:r>
      <w:r w:rsidR="00DD7285">
        <w:rPr>
          <w:sz w:val="20"/>
          <w:szCs w:val="20"/>
        </w:rPr>
        <w:t>terials and methods</w:t>
      </w:r>
    </w:p>
    <w:p w14:paraId="0FA187F4" w14:textId="52A98E3B" w:rsidR="00FD072A" w:rsidRDefault="00DD7285" w:rsidP="00A0358B">
      <w:pPr>
        <w:pStyle w:val="DDLBodyText"/>
        <w:rPr>
          <w:sz w:val="20"/>
        </w:rPr>
      </w:pPr>
      <w:r>
        <w:rPr>
          <w:sz w:val="20"/>
        </w:rPr>
        <w:t xml:space="preserve">A unit dose nasal powder </w:t>
      </w:r>
      <w:r w:rsidR="001C1BAB">
        <w:rPr>
          <w:sz w:val="20"/>
        </w:rPr>
        <w:t xml:space="preserve">blister </w:t>
      </w:r>
      <w:r>
        <w:rPr>
          <w:sz w:val="20"/>
        </w:rPr>
        <w:t xml:space="preserve">device </w:t>
      </w:r>
      <w:r w:rsidR="00FD072A">
        <w:rPr>
          <w:sz w:val="20"/>
        </w:rPr>
        <w:t>(UDSp</w:t>
      </w:r>
      <w:r w:rsidR="001C1BAB">
        <w:rPr>
          <w:sz w:val="20"/>
        </w:rPr>
        <w:t xml:space="preserve"> blister</w:t>
      </w:r>
      <w:r w:rsidR="00FD072A">
        <w:rPr>
          <w:sz w:val="20"/>
        </w:rPr>
        <w:t xml:space="preserve">) </w:t>
      </w:r>
      <w:r>
        <w:rPr>
          <w:sz w:val="20"/>
        </w:rPr>
        <w:t xml:space="preserve">was </w:t>
      </w:r>
      <w:r w:rsidR="001C1BAB">
        <w:rPr>
          <w:sz w:val="20"/>
        </w:rPr>
        <w:t xml:space="preserve">developed </w:t>
      </w:r>
      <w:r w:rsidR="007D515E">
        <w:rPr>
          <w:sz w:val="20"/>
        </w:rPr>
        <w:t>(</w:t>
      </w:r>
      <w:r w:rsidR="00FD072A">
        <w:rPr>
          <w:sz w:val="20"/>
        </w:rPr>
        <w:t>Figure 1</w:t>
      </w:r>
      <w:r w:rsidR="007D515E">
        <w:rPr>
          <w:sz w:val="20"/>
        </w:rPr>
        <w:t>)</w:t>
      </w:r>
      <w:r w:rsidR="00FD072A">
        <w:rPr>
          <w:sz w:val="20"/>
        </w:rPr>
        <w:t>. It is manufactured from</w:t>
      </w:r>
      <w:r w:rsidR="00A23218">
        <w:rPr>
          <w:sz w:val="20"/>
        </w:rPr>
        <w:t xml:space="preserve"> polypropylene</w:t>
      </w:r>
      <w:r w:rsidR="00FD072A" w:rsidRPr="00EE516D">
        <w:rPr>
          <w:sz w:val="20"/>
        </w:rPr>
        <w:t xml:space="preserve">, </w:t>
      </w:r>
      <w:r w:rsidR="00FD072A">
        <w:rPr>
          <w:sz w:val="20"/>
        </w:rPr>
        <w:t>and the dose is contained within a heat</w:t>
      </w:r>
      <w:r w:rsidR="00054669">
        <w:rPr>
          <w:sz w:val="20"/>
        </w:rPr>
        <w:t>-</w:t>
      </w:r>
      <w:r w:rsidR="00FD072A">
        <w:rPr>
          <w:sz w:val="20"/>
        </w:rPr>
        <w:t xml:space="preserve">sealed aluminium blister. </w:t>
      </w:r>
    </w:p>
    <w:p w14:paraId="2EC4D0AD" w14:textId="32265ECA" w:rsidR="00712EC4" w:rsidRDefault="0034346E" w:rsidP="00A23218">
      <w:pPr>
        <w:pStyle w:val="DDLBodyText"/>
        <w:jc w:val="center"/>
        <w:rPr>
          <w:sz w:val="20"/>
        </w:rPr>
      </w:pPr>
      <w:r w:rsidRPr="006E1928">
        <w:rPr>
          <w:noProof/>
          <w:sz w:val="20"/>
          <w:lang w:eastAsia="zh-CN"/>
        </w:rPr>
        <w:lastRenderedPageBreak/>
        <w:drawing>
          <wp:inline distT="0" distB="0" distL="0" distR="0" wp14:anchorId="5D619D1E" wp14:editId="2A61E6E7">
            <wp:extent cx="2419985" cy="1965960"/>
            <wp:effectExtent l="0" t="0" r="0" b="0"/>
            <wp:docPr id="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442623" cy="1984351"/>
                    </a:xfrm>
                    <a:prstGeom prst="rect">
                      <a:avLst/>
                    </a:prstGeom>
                  </pic:spPr>
                </pic:pic>
              </a:graphicData>
            </a:graphic>
          </wp:inline>
        </w:drawing>
      </w:r>
      <w:r w:rsidR="001C1BAB" w:rsidRPr="006E1928">
        <w:rPr>
          <w:noProof/>
          <w:sz w:val="20"/>
          <w:lang w:eastAsia="zh-CN"/>
        </w:rPr>
        <w:drawing>
          <wp:inline distT="0" distB="0" distL="0" distR="0" wp14:anchorId="0184CFCB" wp14:editId="5F243D77">
            <wp:extent cx="2236302" cy="1965960"/>
            <wp:effectExtent l="0" t="0" r="0" b="0"/>
            <wp:docPr id="3"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6"/>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247112" cy="1975463"/>
                    </a:xfrm>
                    <a:prstGeom prst="rect">
                      <a:avLst/>
                    </a:prstGeom>
                  </pic:spPr>
                </pic:pic>
              </a:graphicData>
            </a:graphic>
          </wp:inline>
        </w:drawing>
      </w:r>
    </w:p>
    <w:p w14:paraId="7DD97FE8" w14:textId="4DC25AFA" w:rsidR="00B94505" w:rsidRPr="003C626E" w:rsidRDefault="00FD072A" w:rsidP="001B233D">
      <w:pPr>
        <w:pStyle w:val="DDLBodyText"/>
        <w:jc w:val="center"/>
        <w:rPr>
          <w:b/>
          <w:bCs/>
          <w:kern w:val="32"/>
          <w:szCs w:val="18"/>
        </w:rPr>
      </w:pPr>
      <w:r w:rsidRPr="00B94505">
        <w:rPr>
          <w:b/>
          <w:bCs/>
          <w:kern w:val="32"/>
          <w:szCs w:val="18"/>
        </w:rPr>
        <w:t xml:space="preserve">Figure </w:t>
      </w:r>
      <w:r w:rsidR="00025C8E" w:rsidRPr="00B94505">
        <w:rPr>
          <w:b/>
          <w:bCs/>
          <w:kern w:val="32"/>
          <w:szCs w:val="18"/>
        </w:rPr>
        <w:t>1</w:t>
      </w:r>
      <w:r w:rsidR="0022117F" w:rsidRPr="00B94505">
        <w:rPr>
          <w:b/>
          <w:bCs/>
          <w:kern w:val="32"/>
          <w:szCs w:val="18"/>
        </w:rPr>
        <w:t xml:space="preserve"> </w:t>
      </w:r>
      <w:r w:rsidR="001C1BAB" w:rsidRPr="00B94505">
        <w:rPr>
          <w:b/>
          <w:bCs/>
          <w:kern w:val="32"/>
          <w:szCs w:val="18"/>
        </w:rPr>
        <w:t xml:space="preserve">- </w:t>
      </w:r>
      <w:r w:rsidR="00025C8E" w:rsidRPr="00B94505">
        <w:rPr>
          <w:b/>
          <w:bCs/>
          <w:kern w:val="32"/>
          <w:szCs w:val="18"/>
        </w:rPr>
        <w:t xml:space="preserve">UDSp </w:t>
      </w:r>
      <w:r w:rsidR="001C1BAB" w:rsidRPr="00B94505">
        <w:rPr>
          <w:b/>
          <w:bCs/>
          <w:kern w:val="32"/>
          <w:szCs w:val="18"/>
        </w:rPr>
        <w:t xml:space="preserve">blister </w:t>
      </w:r>
      <w:r w:rsidR="00025C8E" w:rsidRPr="00B94505">
        <w:rPr>
          <w:b/>
          <w:bCs/>
          <w:kern w:val="32"/>
          <w:szCs w:val="18"/>
        </w:rPr>
        <w:t>device</w:t>
      </w:r>
      <w:r w:rsidR="001C1BAB" w:rsidRPr="00B94505">
        <w:rPr>
          <w:b/>
          <w:bCs/>
          <w:kern w:val="32"/>
          <w:szCs w:val="18"/>
        </w:rPr>
        <w:t xml:space="preserve"> (left) and loaded UDSp blister device (right)</w:t>
      </w:r>
      <w:r w:rsidR="00411623">
        <w:rPr>
          <w:b/>
          <w:bCs/>
          <w:kern w:val="32"/>
          <w:szCs w:val="18"/>
        </w:rPr>
        <w:t xml:space="preserve"> after actuation</w:t>
      </w:r>
      <w:r w:rsidR="001C1BAB" w:rsidRPr="00B94505">
        <w:rPr>
          <w:b/>
          <w:bCs/>
          <w:kern w:val="32"/>
          <w:szCs w:val="18"/>
        </w:rPr>
        <w:t>.</w:t>
      </w:r>
    </w:p>
    <w:p w14:paraId="7BEBB4FD" w14:textId="16FDFC7E" w:rsidR="00D901F6" w:rsidRDefault="00D7074D" w:rsidP="00D7074D">
      <w:pPr>
        <w:pStyle w:val="DDLBodyText"/>
        <w:rPr>
          <w:sz w:val="20"/>
        </w:rPr>
      </w:pPr>
      <w:r>
        <w:rPr>
          <w:sz w:val="20"/>
        </w:rPr>
        <w:t>A</w:t>
      </w:r>
      <w:r w:rsidR="00571486">
        <w:rPr>
          <w:sz w:val="20"/>
        </w:rPr>
        <w:t xml:space="preserve"> model</w:t>
      </w:r>
      <w:r>
        <w:rPr>
          <w:sz w:val="20"/>
        </w:rPr>
        <w:t xml:space="preserve"> spray dried powder</w:t>
      </w:r>
      <w:r w:rsidR="00DB17A8">
        <w:rPr>
          <w:sz w:val="20"/>
        </w:rPr>
        <w:t xml:space="preserve"> comprising 1% w/w of Caffeine, 20.5% w/w of Mannitol, 70.5% w/w of Hydoxypropyl</w:t>
      </w:r>
      <w:r w:rsidR="006453E7">
        <w:rPr>
          <w:sz w:val="20"/>
        </w:rPr>
        <w:t>-β</w:t>
      </w:r>
      <w:r w:rsidR="006453E7" w:rsidRPr="006453E7">
        <w:rPr>
          <w:sz w:val="20"/>
        </w:rPr>
        <w:t>-</w:t>
      </w:r>
      <w:r w:rsidR="006453E7">
        <w:rPr>
          <w:sz w:val="20"/>
        </w:rPr>
        <w:t>Cyclodextrin (HPβ</w:t>
      </w:r>
      <w:r w:rsidR="006453E7" w:rsidRPr="006453E7">
        <w:rPr>
          <w:sz w:val="20"/>
        </w:rPr>
        <w:t>CD</w:t>
      </w:r>
      <w:r w:rsidR="006453E7">
        <w:rPr>
          <w:sz w:val="20"/>
        </w:rPr>
        <w:t xml:space="preserve">) and 8% w/w of Leucine was manufactured using a </w:t>
      </w:r>
      <w:r w:rsidR="00411623">
        <w:rPr>
          <w:sz w:val="20"/>
        </w:rPr>
        <w:t>GEA Niro Mobile Minor</w:t>
      </w:r>
      <w:r w:rsidR="006453E7" w:rsidRPr="006453E7">
        <w:rPr>
          <w:sz w:val="20"/>
        </w:rPr>
        <w:t xml:space="preserve"> (</w:t>
      </w:r>
      <w:r w:rsidR="00411623">
        <w:rPr>
          <w:sz w:val="20"/>
        </w:rPr>
        <w:t>GEA, DE</w:t>
      </w:r>
      <w:r w:rsidR="006453E7" w:rsidRPr="006453E7">
        <w:rPr>
          <w:sz w:val="20"/>
        </w:rPr>
        <w:t>) spray dr</w:t>
      </w:r>
      <w:r w:rsidR="005926C3">
        <w:rPr>
          <w:sz w:val="20"/>
        </w:rPr>
        <w:t>y</w:t>
      </w:r>
      <w:r w:rsidR="006453E7" w:rsidRPr="006453E7">
        <w:rPr>
          <w:sz w:val="20"/>
        </w:rPr>
        <w:t>er</w:t>
      </w:r>
      <w:r w:rsidR="00411623">
        <w:rPr>
          <w:sz w:val="20"/>
        </w:rPr>
        <w:t xml:space="preserve"> </w:t>
      </w:r>
      <w:r w:rsidR="002B691C">
        <w:rPr>
          <w:sz w:val="20"/>
        </w:rPr>
        <w:t>by</w:t>
      </w:r>
      <w:r w:rsidR="00411623">
        <w:rPr>
          <w:sz w:val="20"/>
        </w:rPr>
        <w:t xml:space="preserve"> Upperton Pharma Solutions (UK)</w:t>
      </w:r>
      <w:r w:rsidR="006453E7" w:rsidRPr="006453E7">
        <w:rPr>
          <w:sz w:val="20"/>
        </w:rPr>
        <w:t>.</w:t>
      </w:r>
      <w:r w:rsidR="006453E7">
        <w:rPr>
          <w:sz w:val="20"/>
        </w:rPr>
        <w:t xml:space="preserve"> </w:t>
      </w:r>
      <w:r w:rsidR="00D901F6" w:rsidRPr="00A54F71">
        <w:rPr>
          <w:sz w:val="20"/>
        </w:rPr>
        <w:t>Bulk and tapped densit</w:t>
      </w:r>
      <w:r w:rsidR="00D901F6">
        <w:rPr>
          <w:sz w:val="20"/>
        </w:rPr>
        <w:t>y</w:t>
      </w:r>
      <w:r w:rsidR="00D901F6" w:rsidRPr="00A54F71">
        <w:rPr>
          <w:sz w:val="20"/>
        </w:rPr>
        <w:t xml:space="preserve"> were</w:t>
      </w:r>
      <w:r w:rsidR="00D901F6">
        <w:rPr>
          <w:sz w:val="20"/>
        </w:rPr>
        <w:t xml:space="preserve"> measured with a t</w:t>
      </w:r>
      <w:r w:rsidR="00D901F6" w:rsidRPr="00B03386">
        <w:rPr>
          <w:sz w:val="20"/>
        </w:rPr>
        <w:t xml:space="preserve">apped </w:t>
      </w:r>
      <w:r w:rsidR="00D901F6">
        <w:rPr>
          <w:sz w:val="20"/>
        </w:rPr>
        <w:t>d</w:t>
      </w:r>
      <w:r w:rsidR="00D901F6" w:rsidRPr="00B03386">
        <w:rPr>
          <w:sz w:val="20"/>
        </w:rPr>
        <w:t xml:space="preserve">ensity </w:t>
      </w:r>
      <w:r w:rsidR="00D901F6">
        <w:rPr>
          <w:sz w:val="20"/>
        </w:rPr>
        <w:t>t</w:t>
      </w:r>
      <w:r w:rsidR="00D901F6" w:rsidRPr="00B03386">
        <w:rPr>
          <w:sz w:val="20"/>
        </w:rPr>
        <w:t>ester JV2000 (Copley, UK)</w:t>
      </w:r>
      <w:r w:rsidR="00D901F6">
        <w:rPr>
          <w:sz w:val="20"/>
        </w:rPr>
        <w:t xml:space="preserve"> and Hausner ratio and compressibility index determined as per </w:t>
      </w:r>
      <w:r w:rsidR="00D901F6" w:rsidRPr="00A15A65">
        <w:rPr>
          <w:sz w:val="20"/>
        </w:rPr>
        <w:t>USP Pharmacopeia &lt;1174&gt;</w:t>
      </w:r>
      <w:r w:rsidR="00D901F6">
        <w:rPr>
          <w:sz w:val="20"/>
        </w:rPr>
        <w:t>.</w:t>
      </w:r>
      <w:r w:rsidR="005A5E78">
        <w:rPr>
          <w:sz w:val="20"/>
        </w:rPr>
        <w:t xml:space="preserve"> </w:t>
      </w:r>
      <w:r w:rsidR="00411623">
        <w:rPr>
          <w:sz w:val="20"/>
        </w:rPr>
        <w:t>Bulk Particle Size Distribution (</w:t>
      </w:r>
      <w:r w:rsidR="005A5E78" w:rsidRPr="00A54F71">
        <w:rPr>
          <w:sz w:val="20"/>
        </w:rPr>
        <w:t>PSD</w:t>
      </w:r>
      <w:r w:rsidR="00411623">
        <w:rPr>
          <w:sz w:val="20"/>
        </w:rPr>
        <w:t>)</w:t>
      </w:r>
      <w:r w:rsidR="005A5E78" w:rsidRPr="00A54F71">
        <w:rPr>
          <w:sz w:val="20"/>
        </w:rPr>
        <w:t xml:space="preserve"> </w:t>
      </w:r>
      <w:r w:rsidR="005A5E78">
        <w:rPr>
          <w:sz w:val="20"/>
        </w:rPr>
        <w:t xml:space="preserve">of the powder manufactured </w:t>
      </w:r>
      <w:r w:rsidR="005A5E78" w:rsidRPr="00A54F71">
        <w:rPr>
          <w:sz w:val="20"/>
        </w:rPr>
        <w:t xml:space="preserve">was </w:t>
      </w:r>
      <w:r w:rsidR="005A5E78">
        <w:rPr>
          <w:sz w:val="20"/>
        </w:rPr>
        <w:t xml:space="preserve">obtained </w:t>
      </w:r>
      <w:r w:rsidR="005A5E78" w:rsidRPr="00A54F71">
        <w:rPr>
          <w:sz w:val="20"/>
        </w:rPr>
        <w:t>using a</w:t>
      </w:r>
      <w:r w:rsidR="00411623">
        <w:rPr>
          <w:sz w:val="20"/>
        </w:rPr>
        <w:t xml:space="preserve"> Sypmatec HELOS (Sypmpatec, UK)</w:t>
      </w:r>
      <w:r w:rsidR="005A5E78">
        <w:rPr>
          <w:sz w:val="20"/>
        </w:rPr>
        <w:t xml:space="preserve"> applying</w:t>
      </w:r>
      <w:r w:rsidR="005A5E78" w:rsidRPr="00A54F71">
        <w:rPr>
          <w:sz w:val="20"/>
        </w:rPr>
        <w:t xml:space="preserve"> </w:t>
      </w:r>
      <w:r w:rsidR="00411623">
        <w:rPr>
          <w:sz w:val="20"/>
        </w:rPr>
        <w:t xml:space="preserve">1.0 bar of dispensing </w:t>
      </w:r>
      <w:r w:rsidR="005A5E78" w:rsidRPr="00A54F71">
        <w:rPr>
          <w:sz w:val="20"/>
        </w:rPr>
        <w:t>pressure</w:t>
      </w:r>
      <w:r w:rsidR="005A5E78">
        <w:rPr>
          <w:sz w:val="20"/>
        </w:rPr>
        <w:t>.</w:t>
      </w:r>
    </w:p>
    <w:p w14:paraId="77D7DEA3" w14:textId="26AB127A" w:rsidR="00A32705" w:rsidRDefault="006453E7" w:rsidP="00D7074D">
      <w:pPr>
        <w:pStyle w:val="DDLBodyText"/>
        <w:rPr>
          <w:sz w:val="20"/>
        </w:rPr>
      </w:pPr>
      <w:r>
        <w:rPr>
          <w:sz w:val="20"/>
        </w:rPr>
        <w:t>The powder</w:t>
      </w:r>
      <w:r w:rsidRPr="006453E7">
        <w:rPr>
          <w:sz w:val="20"/>
        </w:rPr>
        <w:t xml:space="preserve"> </w:t>
      </w:r>
      <w:r w:rsidR="007B7A7E">
        <w:rPr>
          <w:sz w:val="20"/>
        </w:rPr>
        <w:t xml:space="preserve">was filled into blister pockets </w:t>
      </w:r>
      <w:r w:rsidR="00B04BFF">
        <w:rPr>
          <w:sz w:val="20"/>
        </w:rPr>
        <w:t>(dose capacity around 40</w:t>
      </w:r>
      <w:r w:rsidR="00B04BFF" w:rsidRPr="00B04BFF">
        <w:rPr>
          <w:sz w:val="20"/>
        </w:rPr>
        <w:t xml:space="preserve"> </w:t>
      </w:r>
      <w:r w:rsidR="00B04BFF">
        <w:rPr>
          <w:sz w:val="20"/>
        </w:rPr>
        <w:t>mm</w:t>
      </w:r>
      <w:r w:rsidR="00B04BFF" w:rsidRPr="00EE516D">
        <w:rPr>
          <w:sz w:val="20"/>
          <w:vertAlign w:val="superscript"/>
        </w:rPr>
        <w:t>3</w:t>
      </w:r>
      <w:r w:rsidR="00B04BFF">
        <w:rPr>
          <w:sz w:val="20"/>
        </w:rPr>
        <w:t xml:space="preserve">) </w:t>
      </w:r>
      <w:r w:rsidR="007B7A7E">
        <w:rPr>
          <w:sz w:val="20"/>
        </w:rPr>
        <w:t xml:space="preserve">semi-automatically using </w:t>
      </w:r>
      <w:r w:rsidR="00D7074D" w:rsidRPr="00D7074D">
        <w:rPr>
          <w:sz w:val="20"/>
        </w:rPr>
        <w:t>the Omnidose D</w:t>
      </w:r>
      <w:r w:rsidR="00EE516D">
        <w:rPr>
          <w:sz w:val="20"/>
        </w:rPr>
        <w:t>r</w:t>
      </w:r>
      <w:r w:rsidR="00D7074D" w:rsidRPr="00D7074D">
        <w:rPr>
          <w:sz w:val="20"/>
        </w:rPr>
        <w:t>um TT (Harro Höfliger,</w:t>
      </w:r>
      <w:r w:rsidR="00D7074D">
        <w:rPr>
          <w:sz w:val="20"/>
        </w:rPr>
        <w:t xml:space="preserve"> </w:t>
      </w:r>
      <w:r w:rsidR="007B7A7E">
        <w:rPr>
          <w:sz w:val="20"/>
        </w:rPr>
        <w:t>DE)</w:t>
      </w:r>
      <w:r w:rsidR="001C1BAB">
        <w:rPr>
          <w:sz w:val="20"/>
        </w:rPr>
        <w:t xml:space="preserve"> employing a 25 mm</w:t>
      </w:r>
      <w:r w:rsidR="001C1BAB" w:rsidRPr="00B2670B">
        <w:rPr>
          <w:sz w:val="20"/>
          <w:vertAlign w:val="superscript"/>
        </w:rPr>
        <w:t>3</w:t>
      </w:r>
      <w:r w:rsidR="001C1BAB">
        <w:rPr>
          <w:sz w:val="20"/>
        </w:rPr>
        <w:t xml:space="preserve"> drum and setting up the pressure at 0.3</w:t>
      </w:r>
      <w:r w:rsidR="005926C3">
        <w:rPr>
          <w:sz w:val="20"/>
        </w:rPr>
        <w:t> </w:t>
      </w:r>
      <w:r w:rsidR="001C1BAB">
        <w:rPr>
          <w:sz w:val="20"/>
        </w:rPr>
        <w:t>bar</w:t>
      </w:r>
      <w:r w:rsidR="007B7A7E">
        <w:rPr>
          <w:sz w:val="20"/>
        </w:rPr>
        <w:t>. The target fill</w:t>
      </w:r>
      <w:r w:rsidR="00D7074D" w:rsidRPr="00D7074D">
        <w:rPr>
          <w:sz w:val="20"/>
        </w:rPr>
        <w:t xml:space="preserve"> weight was kept consistent at 15 </w:t>
      </w:r>
      <w:r w:rsidR="007B7A7E">
        <w:rPr>
          <w:sz w:val="20"/>
        </w:rPr>
        <w:t>mg.</w:t>
      </w:r>
      <w:r w:rsidR="007D515E">
        <w:rPr>
          <w:sz w:val="20"/>
        </w:rPr>
        <w:t xml:space="preserve"> An example of filled blister pocket</w:t>
      </w:r>
      <w:r w:rsidR="001C1BAB">
        <w:rPr>
          <w:sz w:val="20"/>
        </w:rPr>
        <w:t>s</w:t>
      </w:r>
      <w:r w:rsidR="007D515E">
        <w:rPr>
          <w:sz w:val="20"/>
        </w:rPr>
        <w:t xml:space="preserve"> </w:t>
      </w:r>
      <w:r w:rsidR="007B7A7E">
        <w:rPr>
          <w:sz w:val="20"/>
        </w:rPr>
        <w:t xml:space="preserve">prior to sealing </w:t>
      </w:r>
      <w:r w:rsidR="009309CF">
        <w:rPr>
          <w:sz w:val="20"/>
        </w:rPr>
        <w:t>is</w:t>
      </w:r>
      <w:r w:rsidR="007D515E">
        <w:rPr>
          <w:sz w:val="20"/>
        </w:rPr>
        <w:t xml:space="preserve"> shown in Figure 2.</w:t>
      </w:r>
      <w:r w:rsidR="007B7A7E">
        <w:rPr>
          <w:sz w:val="20"/>
        </w:rPr>
        <w:t xml:space="preserve"> After filling, the blisters were sealed using the EZ Blister </w:t>
      </w:r>
      <w:r w:rsidR="001C1BAB">
        <w:rPr>
          <w:sz w:val="20"/>
        </w:rPr>
        <w:t xml:space="preserve">table top blister packaging machine </w:t>
      </w:r>
      <w:r w:rsidR="007B7A7E">
        <w:rPr>
          <w:sz w:val="20"/>
        </w:rPr>
        <w:t>(Sepha, UK).</w:t>
      </w:r>
    </w:p>
    <w:p w14:paraId="2AC97CA8" w14:textId="3DCADD29" w:rsidR="007D515E" w:rsidRDefault="007D515E" w:rsidP="007D515E">
      <w:pPr>
        <w:pStyle w:val="DDLBodyText"/>
        <w:jc w:val="center"/>
        <w:rPr>
          <w:sz w:val="20"/>
        </w:rPr>
      </w:pPr>
      <w:r w:rsidRPr="007D515E">
        <w:rPr>
          <w:noProof/>
          <w:sz w:val="20"/>
          <w:lang w:eastAsia="zh-CN"/>
        </w:rPr>
        <w:drawing>
          <wp:inline distT="0" distB="0" distL="0" distR="0" wp14:anchorId="27B45C7D" wp14:editId="60DC4DCD">
            <wp:extent cx="2754377" cy="1013460"/>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97770" cy="1066221"/>
                    </a:xfrm>
                    <a:prstGeom prst="rect">
                      <a:avLst/>
                    </a:prstGeom>
                  </pic:spPr>
                </pic:pic>
              </a:graphicData>
            </a:graphic>
          </wp:inline>
        </w:drawing>
      </w:r>
    </w:p>
    <w:p w14:paraId="3453263A" w14:textId="3CB43CEE" w:rsidR="00B94505" w:rsidRPr="003C626E" w:rsidRDefault="007D515E" w:rsidP="001B233D">
      <w:pPr>
        <w:pStyle w:val="DDLBodyText"/>
        <w:jc w:val="center"/>
        <w:rPr>
          <w:b/>
          <w:bCs/>
          <w:kern w:val="32"/>
          <w:szCs w:val="18"/>
        </w:rPr>
      </w:pPr>
      <w:r w:rsidRPr="00B94505">
        <w:rPr>
          <w:b/>
          <w:bCs/>
          <w:kern w:val="32"/>
          <w:szCs w:val="18"/>
        </w:rPr>
        <w:t>Figure 2</w:t>
      </w:r>
      <w:r w:rsidR="001C1BAB" w:rsidRPr="00B94505">
        <w:rPr>
          <w:b/>
          <w:bCs/>
          <w:kern w:val="32"/>
          <w:szCs w:val="18"/>
        </w:rPr>
        <w:t xml:space="preserve"> - </w:t>
      </w:r>
      <w:r w:rsidRPr="00B94505">
        <w:rPr>
          <w:b/>
          <w:bCs/>
          <w:kern w:val="32"/>
          <w:szCs w:val="18"/>
        </w:rPr>
        <w:t>Filled blister pockets prior to sealing.</w:t>
      </w:r>
    </w:p>
    <w:p w14:paraId="5CCEACF1" w14:textId="01EE01C5" w:rsidR="00A23218" w:rsidRDefault="00A23218" w:rsidP="0093059F">
      <w:pPr>
        <w:pStyle w:val="DDLBodyText"/>
        <w:rPr>
          <w:sz w:val="20"/>
        </w:rPr>
      </w:pPr>
      <w:r>
        <w:rPr>
          <w:sz w:val="20"/>
        </w:rPr>
        <w:t xml:space="preserve">As per </w:t>
      </w:r>
      <w:r w:rsidR="00FE6862">
        <w:rPr>
          <w:sz w:val="20"/>
        </w:rPr>
        <w:t>recommendations by FDA on the guidance on Sumatripan Succinate nasal powder</w:t>
      </w:r>
      <w:r w:rsidR="00FA74B5">
        <w:rPr>
          <w:sz w:val="20"/>
        </w:rPr>
        <w:t xml:space="preserve"> [4]</w:t>
      </w:r>
      <w:r w:rsidR="00FE6862">
        <w:rPr>
          <w:sz w:val="20"/>
        </w:rPr>
        <w:t>,</w:t>
      </w:r>
      <w:r>
        <w:rPr>
          <w:sz w:val="20"/>
        </w:rPr>
        <w:t xml:space="preserve"> </w:t>
      </w:r>
      <w:r w:rsidR="00FE6862">
        <w:rPr>
          <w:sz w:val="20"/>
        </w:rPr>
        <w:t>t</w:t>
      </w:r>
      <w:r w:rsidRPr="00D7074D">
        <w:rPr>
          <w:sz w:val="20"/>
        </w:rPr>
        <w:t>hree different flow rates</w:t>
      </w:r>
      <w:r>
        <w:rPr>
          <w:sz w:val="20"/>
        </w:rPr>
        <w:t xml:space="preserve"> </w:t>
      </w:r>
      <w:r w:rsidRPr="00D7074D">
        <w:rPr>
          <w:sz w:val="20"/>
        </w:rPr>
        <w:t>were used</w:t>
      </w:r>
      <w:r>
        <w:rPr>
          <w:sz w:val="20"/>
        </w:rPr>
        <w:t xml:space="preserve"> </w:t>
      </w:r>
      <w:r w:rsidR="005A1A9D">
        <w:rPr>
          <w:sz w:val="20"/>
        </w:rPr>
        <w:t>to assess the device performance</w:t>
      </w:r>
      <w:r w:rsidR="00FE6862">
        <w:rPr>
          <w:sz w:val="20"/>
        </w:rPr>
        <w:t xml:space="preserve">: </w:t>
      </w:r>
      <w:r w:rsidRPr="00D7074D">
        <w:rPr>
          <w:sz w:val="20"/>
        </w:rPr>
        <w:t>15</w:t>
      </w:r>
      <w:r w:rsidR="00FE6862">
        <w:rPr>
          <w:sz w:val="20"/>
        </w:rPr>
        <w:t xml:space="preserve"> L/min</w:t>
      </w:r>
      <w:r w:rsidRPr="00D7074D">
        <w:rPr>
          <w:sz w:val="20"/>
        </w:rPr>
        <w:t xml:space="preserve">, 30 </w:t>
      </w:r>
      <w:r w:rsidR="00FE6862">
        <w:rPr>
          <w:sz w:val="20"/>
        </w:rPr>
        <w:t>L/min</w:t>
      </w:r>
      <w:r>
        <w:rPr>
          <w:sz w:val="20"/>
        </w:rPr>
        <w:t xml:space="preserve"> </w:t>
      </w:r>
      <w:r w:rsidRPr="00D7074D">
        <w:rPr>
          <w:sz w:val="20"/>
        </w:rPr>
        <w:t xml:space="preserve">and 45 </w:t>
      </w:r>
      <w:r w:rsidR="00FE6862">
        <w:rPr>
          <w:sz w:val="20"/>
        </w:rPr>
        <w:t>L/min</w:t>
      </w:r>
      <w:r w:rsidR="005E317E">
        <w:rPr>
          <w:sz w:val="20"/>
        </w:rPr>
        <w:t xml:space="preserve"> during </w:t>
      </w:r>
      <w:r w:rsidR="001A24A9">
        <w:rPr>
          <w:sz w:val="20"/>
        </w:rPr>
        <w:t>8.0, 4.0 and 2.7 seconds respectively, for a total delivered volume of 2L.</w:t>
      </w:r>
    </w:p>
    <w:p w14:paraId="1454A91E" w14:textId="38B2ED5C" w:rsidR="00FE6862" w:rsidRDefault="00A23218" w:rsidP="0093059F">
      <w:pPr>
        <w:pStyle w:val="DDLBodyText"/>
        <w:rPr>
          <w:sz w:val="20"/>
        </w:rPr>
      </w:pPr>
      <w:r>
        <w:rPr>
          <w:sz w:val="20"/>
        </w:rPr>
        <w:t>S</w:t>
      </w:r>
      <w:r w:rsidR="007C0049">
        <w:rPr>
          <w:sz w:val="20"/>
        </w:rPr>
        <w:t>hot weight was determined</w:t>
      </w:r>
      <w:r w:rsidR="00D7074D" w:rsidRPr="00D7074D">
        <w:rPr>
          <w:sz w:val="20"/>
        </w:rPr>
        <w:t xml:space="preserve"> </w:t>
      </w:r>
      <w:r w:rsidR="00044469">
        <w:rPr>
          <w:sz w:val="20"/>
        </w:rPr>
        <w:t xml:space="preserve">gravimetrically </w:t>
      </w:r>
      <w:r w:rsidR="00D7074D" w:rsidRPr="00D7074D">
        <w:rPr>
          <w:sz w:val="20"/>
        </w:rPr>
        <w:t>by recording the weigh</w:t>
      </w:r>
      <w:r w:rsidR="009309CF">
        <w:rPr>
          <w:sz w:val="20"/>
        </w:rPr>
        <w:t>t</w:t>
      </w:r>
      <w:r w:rsidR="00D7074D" w:rsidRPr="00D7074D">
        <w:rPr>
          <w:sz w:val="20"/>
        </w:rPr>
        <w:t xml:space="preserve"> before and after </w:t>
      </w:r>
      <w:r w:rsidR="00044469">
        <w:rPr>
          <w:sz w:val="20"/>
        </w:rPr>
        <w:t xml:space="preserve">a single </w:t>
      </w:r>
      <w:r w:rsidR="00D7074D" w:rsidRPr="00D7074D">
        <w:rPr>
          <w:sz w:val="20"/>
        </w:rPr>
        <w:t>actuation</w:t>
      </w:r>
      <w:r w:rsidR="00D7074D">
        <w:rPr>
          <w:sz w:val="20"/>
        </w:rPr>
        <w:t xml:space="preserve"> during the emitted</w:t>
      </w:r>
      <w:r w:rsidR="007233E2">
        <w:rPr>
          <w:sz w:val="20"/>
        </w:rPr>
        <w:t xml:space="preserve"> particle size d</w:t>
      </w:r>
      <w:r>
        <w:rPr>
          <w:sz w:val="20"/>
        </w:rPr>
        <w:t>istribution</w:t>
      </w:r>
      <w:r w:rsidR="00D7074D">
        <w:rPr>
          <w:sz w:val="20"/>
        </w:rPr>
        <w:t xml:space="preserve"> </w:t>
      </w:r>
      <w:r>
        <w:rPr>
          <w:sz w:val="20"/>
        </w:rPr>
        <w:t>(e</w:t>
      </w:r>
      <w:r w:rsidR="00D7074D">
        <w:rPr>
          <w:sz w:val="20"/>
        </w:rPr>
        <w:t>PSD</w:t>
      </w:r>
      <w:r>
        <w:rPr>
          <w:sz w:val="20"/>
        </w:rPr>
        <w:t>)</w:t>
      </w:r>
      <w:r w:rsidR="00D7074D">
        <w:rPr>
          <w:sz w:val="20"/>
        </w:rPr>
        <w:t xml:space="preserve"> tes</w:t>
      </w:r>
      <w:r w:rsidR="00044469">
        <w:rPr>
          <w:sz w:val="20"/>
        </w:rPr>
        <w:t>t</w:t>
      </w:r>
      <w:r w:rsidR="00DA0FD2">
        <w:rPr>
          <w:sz w:val="20"/>
        </w:rPr>
        <w:t xml:space="preserve"> </w:t>
      </w:r>
      <w:r w:rsidR="00044469">
        <w:rPr>
          <w:sz w:val="20"/>
        </w:rPr>
        <w:t>employing</w:t>
      </w:r>
      <w:r w:rsidR="00DA0FD2">
        <w:rPr>
          <w:sz w:val="20"/>
        </w:rPr>
        <w:t xml:space="preserve"> 5 </w:t>
      </w:r>
      <w:r w:rsidR="00044469">
        <w:rPr>
          <w:sz w:val="20"/>
        </w:rPr>
        <w:t xml:space="preserve">different </w:t>
      </w:r>
      <w:r w:rsidR="00DA0FD2">
        <w:rPr>
          <w:sz w:val="20"/>
        </w:rPr>
        <w:t>devices</w:t>
      </w:r>
      <w:r w:rsidR="00D7074D" w:rsidRPr="00D7074D">
        <w:rPr>
          <w:sz w:val="20"/>
        </w:rPr>
        <w:t>.</w:t>
      </w:r>
      <w:r>
        <w:rPr>
          <w:sz w:val="20"/>
        </w:rPr>
        <w:t xml:space="preserve"> </w:t>
      </w:r>
      <w:r w:rsidR="0078690E">
        <w:rPr>
          <w:sz w:val="20"/>
        </w:rPr>
        <w:t xml:space="preserve">Results presented include </w:t>
      </w:r>
      <w:r w:rsidR="00194309">
        <w:rPr>
          <w:sz w:val="20"/>
        </w:rPr>
        <w:t>r</w:t>
      </w:r>
      <w:r w:rsidR="0078690E">
        <w:rPr>
          <w:sz w:val="20"/>
        </w:rPr>
        <w:t xml:space="preserve">estitution </w:t>
      </w:r>
      <w:r w:rsidR="00194309">
        <w:rPr>
          <w:sz w:val="20"/>
        </w:rPr>
        <w:t>r</w:t>
      </w:r>
      <w:r w:rsidR="0078690E">
        <w:rPr>
          <w:sz w:val="20"/>
        </w:rPr>
        <w:t xml:space="preserve">ate (%) calculated </w:t>
      </w:r>
      <w:r w:rsidR="00044469">
        <w:rPr>
          <w:sz w:val="20"/>
        </w:rPr>
        <w:t xml:space="preserve">as the percentage of mass emitted on </w:t>
      </w:r>
      <w:r w:rsidR="0078690E">
        <w:rPr>
          <w:sz w:val="20"/>
        </w:rPr>
        <w:t xml:space="preserve">the loaded </w:t>
      </w:r>
      <w:r w:rsidR="00044469">
        <w:rPr>
          <w:sz w:val="20"/>
        </w:rPr>
        <w:t>amount</w:t>
      </w:r>
      <w:r w:rsidR="0078690E">
        <w:rPr>
          <w:sz w:val="20"/>
        </w:rPr>
        <w:t>.</w:t>
      </w:r>
      <w:r w:rsidR="00B04BFF">
        <w:rPr>
          <w:sz w:val="20"/>
        </w:rPr>
        <w:t xml:space="preserve"> </w:t>
      </w:r>
      <w:r w:rsidR="007C0049">
        <w:rPr>
          <w:sz w:val="20"/>
        </w:rPr>
        <w:t xml:space="preserve">In addition, </w:t>
      </w:r>
      <w:r>
        <w:rPr>
          <w:sz w:val="20"/>
        </w:rPr>
        <w:t>e</w:t>
      </w:r>
      <w:r w:rsidR="00DA0FD2">
        <w:rPr>
          <w:sz w:val="20"/>
        </w:rPr>
        <w:t xml:space="preserve">PSD was </w:t>
      </w:r>
      <w:r w:rsidR="00DA0FD2" w:rsidRPr="0093059F">
        <w:rPr>
          <w:sz w:val="20"/>
        </w:rPr>
        <w:t>evaluated using a</w:t>
      </w:r>
      <w:r w:rsidR="00D7074D" w:rsidRPr="0093059F">
        <w:rPr>
          <w:sz w:val="20"/>
        </w:rPr>
        <w:t xml:space="preserve"> </w:t>
      </w:r>
      <w:r w:rsidR="00DA0FD2" w:rsidRPr="0093059F">
        <w:rPr>
          <w:sz w:val="20"/>
        </w:rPr>
        <w:t>Malvern Spray</w:t>
      </w:r>
      <w:r w:rsidR="00044469">
        <w:rPr>
          <w:sz w:val="20"/>
        </w:rPr>
        <w:t>t</w:t>
      </w:r>
      <w:r w:rsidR="00DA0FD2" w:rsidRPr="0093059F">
        <w:rPr>
          <w:sz w:val="20"/>
        </w:rPr>
        <w:t xml:space="preserve">ec system (Malvern Panalytical, UK) </w:t>
      </w:r>
      <w:r w:rsidR="00B121DB">
        <w:rPr>
          <w:sz w:val="20"/>
        </w:rPr>
        <w:t xml:space="preserve">coupled </w:t>
      </w:r>
      <w:r w:rsidR="00DA0FD2" w:rsidRPr="0093059F">
        <w:rPr>
          <w:sz w:val="20"/>
        </w:rPr>
        <w:t>with the inhalation cell</w:t>
      </w:r>
      <w:r w:rsidR="00FE6862">
        <w:rPr>
          <w:sz w:val="20"/>
        </w:rPr>
        <w:t xml:space="preserve">. </w:t>
      </w:r>
      <w:r w:rsidR="00B121DB">
        <w:rPr>
          <w:sz w:val="20"/>
        </w:rPr>
        <w:t xml:space="preserve">Volume diameter </w:t>
      </w:r>
      <w:r w:rsidR="003D7CD4">
        <w:rPr>
          <w:sz w:val="20"/>
        </w:rPr>
        <w:t>D</w:t>
      </w:r>
      <w:r w:rsidR="003D7CD4" w:rsidRPr="00B04BFF">
        <w:rPr>
          <w:sz w:val="20"/>
          <w:vertAlign w:val="subscript"/>
        </w:rPr>
        <w:t>v</w:t>
      </w:r>
      <w:r w:rsidR="003D7CD4">
        <w:rPr>
          <w:sz w:val="20"/>
        </w:rPr>
        <w:t>10, D</w:t>
      </w:r>
      <w:r w:rsidR="003D7CD4" w:rsidRPr="00B04BFF">
        <w:rPr>
          <w:sz w:val="20"/>
          <w:vertAlign w:val="subscript"/>
        </w:rPr>
        <w:t>v</w:t>
      </w:r>
      <w:r w:rsidR="003D7CD4">
        <w:rPr>
          <w:sz w:val="20"/>
        </w:rPr>
        <w:t>50, D</w:t>
      </w:r>
      <w:r w:rsidR="003D7CD4" w:rsidRPr="00B04BFF">
        <w:rPr>
          <w:sz w:val="20"/>
          <w:vertAlign w:val="subscript"/>
        </w:rPr>
        <w:t>v</w:t>
      </w:r>
      <w:r w:rsidR="003D7CD4">
        <w:rPr>
          <w:sz w:val="20"/>
        </w:rPr>
        <w:t>90, percentage of particles &lt; 10</w:t>
      </w:r>
      <w:r w:rsidR="00256EC8">
        <w:rPr>
          <w:sz w:val="20"/>
        </w:rPr>
        <w:t xml:space="preserve"> </w:t>
      </w:r>
      <w:r w:rsidR="003D7CD4">
        <w:rPr>
          <w:rFonts w:cs="Arial"/>
          <w:sz w:val="20"/>
        </w:rPr>
        <w:t>µ</w:t>
      </w:r>
      <w:r w:rsidR="003D7CD4">
        <w:rPr>
          <w:sz w:val="20"/>
        </w:rPr>
        <w:t>m</w:t>
      </w:r>
      <w:r w:rsidR="00256EC8">
        <w:rPr>
          <w:sz w:val="20"/>
        </w:rPr>
        <w:t xml:space="preserve"> and span </w:t>
      </w:r>
      <w:r w:rsidR="00B121DB">
        <w:rPr>
          <w:sz w:val="20"/>
        </w:rPr>
        <w:t xml:space="preserve">(width of the distribution) </w:t>
      </w:r>
      <w:r w:rsidR="00256EC8">
        <w:rPr>
          <w:sz w:val="20"/>
        </w:rPr>
        <w:t>were reported.</w:t>
      </w:r>
      <w:r w:rsidR="00DA0FD2" w:rsidRPr="0093059F">
        <w:rPr>
          <w:sz w:val="20"/>
        </w:rPr>
        <w:t xml:space="preserve"> </w:t>
      </w:r>
    </w:p>
    <w:p w14:paraId="374B555A" w14:textId="1BBA4541" w:rsidR="00FE6862" w:rsidRDefault="00DA0FD2" w:rsidP="0093059F">
      <w:pPr>
        <w:pStyle w:val="DDLBodyText"/>
        <w:rPr>
          <w:rFonts w:cs="Arial"/>
          <w:sz w:val="20"/>
          <w:lang w:val="en-US"/>
        </w:rPr>
      </w:pPr>
      <w:r w:rsidRPr="0093059F">
        <w:rPr>
          <w:rFonts w:cs="Arial"/>
          <w:sz w:val="20"/>
          <w:lang w:val="en-US"/>
        </w:rPr>
        <w:t>Dose content uniformity (DCU) w</w:t>
      </w:r>
      <w:r w:rsidR="00A23218">
        <w:rPr>
          <w:rFonts w:cs="Arial"/>
          <w:sz w:val="20"/>
          <w:lang w:val="en-US"/>
        </w:rPr>
        <w:t xml:space="preserve">as carried out using a </w:t>
      </w:r>
      <w:r w:rsidR="007233E2">
        <w:rPr>
          <w:rFonts w:cs="Arial"/>
          <w:sz w:val="20"/>
          <w:lang w:val="en-US"/>
        </w:rPr>
        <w:t>dose uniformity sampling a</w:t>
      </w:r>
      <w:r w:rsidR="0078690E">
        <w:rPr>
          <w:rFonts w:cs="Arial"/>
          <w:sz w:val="20"/>
          <w:lang w:val="en-US"/>
        </w:rPr>
        <w:t>pparatus</w:t>
      </w:r>
      <w:r w:rsidR="00A23218">
        <w:rPr>
          <w:rFonts w:cs="Arial"/>
          <w:sz w:val="20"/>
          <w:lang w:val="en-US"/>
        </w:rPr>
        <w:t xml:space="preserve"> (</w:t>
      </w:r>
      <w:r w:rsidR="0078690E">
        <w:rPr>
          <w:rFonts w:cs="Arial"/>
          <w:sz w:val="20"/>
          <w:lang w:val="en-US"/>
        </w:rPr>
        <w:t xml:space="preserve">DUSA, </w:t>
      </w:r>
      <w:r w:rsidRPr="0093059F">
        <w:rPr>
          <w:rFonts w:cs="Arial"/>
          <w:sz w:val="20"/>
          <w:lang w:val="en-US"/>
        </w:rPr>
        <w:t>Copley Scientific</w:t>
      </w:r>
      <w:r w:rsidR="00A23218">
        <w:rPr>
          <w:rFonts w:cs="Arial"/>
          <w:sz w:val="20"/>
          <w:lang w:val="en-US"/>
        </w:rPr>
        <w:t>, UK)</w:t>
      </w:r>
      <w:r w:rsidR="00FE6862">
        <w:rPr>
          <w:rFonts w:cs="Arial"/>
          <w:sz w:val="20"/>
          <w:lang w:val="en-US"/>
        </w:rPr>
        <w:t>.</w:t>
      </w:r>
      <w:r w:rsidR="00256EC8">
        <w:rPr>
          <w:rFonts w:cs="Arial"/>
          <w:sz w:val="20"/>
          <w:lang w:val="en-US"/>
        </w:rPr>
        <w:t xml:space="preserve"> </w:t>
      </w:r>
      <w:r w:rsidR="00843782">
        <w:rPr>
          <w:rFonts w:cs="Arial"/>
          <w:sz w:val="20"/>
          <w:lang w:val="en-US"/>
        </w:rPr>
        <w:t>Mass balance (%)</w:t>
      </w:r>
      <w:r w:rsidR="0078690E">
        <w:rPr>
          <w:rFonts w:cs="Arial"/>
          <w:sz w:val="20"/>
          <w:lang w:val="en-US"/>
        </w:rPr>
        <w:t xml:space="preserve"> presented was </w:t>
      </w:r>
      <w:r w:rsidR="00843782">
        <w:rPr>
          <w:rFonts w:cs="Arial"/>
          <w:sz w:val="20"/>
          <w:lang w:val="en-US"/>
        </w:rPr>
        <w:t xml:space="preserve">calculated </w:t>
      </w:r>
      <w:r w:rsidR="007A1702">
        <w:rPr>
          <w:rFonts w:cs="Arial"/>
          <w:sz w:val="20"/>
          <w:lang w:val="en-US"/>
        </w:rPr>
        <w:t>as percentage of the active ingredient emitted b</w:t>
      </w:r>
      <w:r w:rsidR="007233E2">
        <w:rPr>
          <w:rFonts w:cs="Arial"/>
          <w:sz w:val="20"/>
          <w:lang w:val="en-US"/>
        </w:rPr>
        <w:t>y the device and quantified by high performance liquid c</w:t>
      </w:r>
      <w:r w:rsidR="007A1702">
        <w:rPr>
          <w:rFonts w:cs="Arial"/>
          <w:sz w:val="20"/>
          <w:lang w:val="en-US"/>
        </w:rPr>
        <w:t xml:space="preserve">hromatography (HPLC) </w:t>
      </w:r>
      <w:r w:rsidR="00B121DB">
        <w:rPr>
          <w:rFonts w:cs="Arial"/>
          <w:sz w:val="20"/>
          <w:lang w:val="en-US"/>
        </w:rPr>
        <w:t>versus</w:t>
      </w:r>
      <w:r w:rsidR="00843782">
        <w:rPr>
          <w:rFonts w:cs="Arial"/>
          <w:sz w:val="20"/>
          <w:lang w:val="en-US"/>
        </w:rPr>
        <w:t xml:space="preserve"> the loaded </w:t>
      </w:r>
      <w:r w:rsidR="007A1702">
        <w:rPr>
          <w:rFonts w:cs="Arial"/>
          <w:sz w:val="20"/>
          <w:lang w:val="en-US"/>
        </w:rPr>
        <w:t>dose</w:t>
      </w:r>
      <w:r w:rsidR="00843782">
        <w:rPr>
          <w:rFonts w:cs="Arial"/>
          <w:sz w:val="20"/>
          <w:lang w:val="en-US"/>
        </w:rPr>
        <w:t xml:space="preserve"> into the blister.</w:t>
      </w:r>
    </w:p>
    <w:p w14:paraId="3E6409F0" w14:textId="2B33E1C3" w:rsidR="00B94505" w:rsidRDefault="00C92280" w:rsidP="0093059F">
      <w:pPr>
        <w:pStyle w:val="DDLBodyText"/>
        <w:rPr>
          <w:rFonts w:cs="Arial"/>
          <w:sz w:val="20"/>
          <w:lang w:val="en-US"/>
        </w:rPr>
      </w:pPr>
      <w:r>
        <w:rPr>
          <w:rFonts w:cs="Arial"/>
          <w:sz w:val="20"/>
          <w:lang w:val="en-US"/>
        </w:rPr>
        <w:t xml:space="preserve">Finally, </w:t>
      </w:r>
      <w:r w:rsidR="007233E2">
        <w:rPr>
          <w:rFonts w:cs="Arial"/>
          <w:sz w:val="20"/>
          <w:lang w:val="en-US"/>
        </w:rPr>
        <w:t>a</w:t>
      </w:r>
      <w:r w:rsidR="00FE6862">
        <w:rPr>
          <w:rFonts w:cs="Arial"/>
          <w:sz w:val="20"/>
          <w:lang w:val="en-US"/>
        </w:rPr>
        <w:t xml:space="preserve">erodynamic </w:t>
      </w:r>
      <w:r w:rsidR="007233E2">
        <w:rPr>
          <w:rFonts w:cs="Arial"/>
          <w:sz w:val="20"/>
          <w:lang w:val="en-US"/>
        </w:rPr>
        <w:t>particle size d</w:t>
      </w:r>
      <w:r w:rsidR="00FE6862">
        <w:rPr>
          <w:rFonts w:cs="Arial"/>
          <w:sz w:val="20"/>
          <w:lang w:val="en-US"/>
        </w:rPr>
        <w:t>istributio</w:t>
      </w:r>
      <w:r w:rsidR="007233E2">
        <w:rPr>
          <w:rFonts w:cs="Arial"/>
          <w:sz w:val="20"/>
          <w:lang w:val="en-US"/>
        </w:rPr>
        <w:t>n (APSD) was performed using a next generation i</w:t>
      </w:r>
      <w:r w:rsidR="00FE6862">
        <w:rPr>
          <w:rFonts w:cs="Arial"/>
          <w:sz w:val="20"/>
          <w:lang w:val="en-US"/>
        </w:rPr>
        <w:t>mpactor (NGI</w:t>
      </w:r>
      <w:r w:rsidR="007233E2">
        <w:rPr>
          <w:rFonts w:cs="Arial"/>
          <w:sz w:val="20"/>
          <w:lang w:val="en-US"/>
        </w:rPr>
        <w:t xml:space="preserve">, Copley Scientific, UK) with </w:t>
      </w:r>
      <w:r w:rsidR="00FE6862">
        <w:rPr>
          <w:rFonts w:cs="Arial"/>
          <w:sz w:val="20"/>
          <w:lang w:val="en-US"/>
        </w:rPr>
        <w:t>coated cups (</w:t>
      </w:r>
      <w:r w:rsidR="00FE6862" w:rsidRPr="00FE6862">
        <w:rPr>
          <w:rFonts w:cs="Arial"/>
          <w:sz w:val="20"/>
          <w:lang w:val="en-US"/>
        </w:rPr>
        <w:t>ethanol: glycerol 99: 1% v/v).</w:t>
      </w:r>
      <w:r w:rsidR="007C0049">
        <w:rPr>
          <w:rFonts w:cs="Arial"/>
          <w:sz w:val="20"/>
          <w:lang w:val="en-US"/>
        </w:rPr>
        <w:t xml:space="preserve"> </w:t>
      </w:r>
      <w:r w:rsidR="007233E2">
        <w:rPr>
          <w:rFonts w:cs="Arial"/>
          <w:sz w:val="20"/>
          <w:lang w:val="en-US"/>
        </w:rPr>
        <w:t>Cumulative d</w:t>
      </w:r>
      <w:r w:rsidR="0078690E">
        <w:rPr>
          <w:rFonts w:cs="Arial"/>
          <w:sz w:val="20"/>
          <w:lang w:val="en-US"/>
        </w:rPr>
        <w:t xml:space="preserve">eposition (%) on </w:t>
      </w:r>
      <w:r w:rsidR="004527BB">
        <w:rPr>
          <w:rFonts w:cs="Arial"/>
          <w:sz w:val="20"/>
          <w:lang w:val="en-US"/>
        </w:rPr>
        <w:t>m</w:t>
      </w:r>
      <w:r w:rsidR="0078690E">
        <w:rPr>
          <w:rFonts w:cs="Arial"/>
          <w:sz w:val="20"/>
          <w:lang w:val="en-US"/>
        </w:rPr>
        <w:t xml:space="preserve">outhpiece, </w:t>
      </w:r>
      <w:r w:rsidR="004527BB">
        <w:rPr>
          <w:rFonts w:cs="Arial"/>
          <w:sz w:val="20"/>
          <w:lang w:val="en-US"/>
        </w:rPr>
        <w:t>i</w:t>
      </w:r>
      <w:r w:rsidR="0078690E">
        <w:rPr>
          <w:rFonts w:cs="Arial"/>
          <w:sz w:val="20"/>
          <w:lang w:val="en-US"/>
        </w:rPr>
        <w:t xml:space="preserve">nduction </w:t>
      </w:r>
      <w:r w:rsidR="004527BB">
        <w:rPr>
          <w:rFonts w:cs="Arial"/>
          <w:sz w:val="20"/>
          <w:lang w:val="en-US"/>
        </w:rPr>
        <w:t>p</w:t>
      </w:r>
      <w:r w:rsidR="0078690E">
        <w:rPr>
          <w:rFonts w:cs="Arial"/>
          <w:sz w:val="20"/>
          <w:lang w:val="en-US"/>
        </w:rPr>
        <w:t xml:space="preserve">ort and </w:t>
      </w:r>
      <w:r w:rsidR="004527BB">
        <w:rPr>
          <w:rFonts w:cs="Arial"/>
          <w:sz w:val="20"/>
          <w:lang w:val="en-US"/>
        </w:rPr>
        <w:t>s</w:t>
      </w:r>
      <w:r w:rsidR="0078690E">
        <w:rPr>
          <w:rFonts w:cs="Arial"/>
          <w:sz w:val="20"/>
          <w:lang w:val="en-US"/>
        </w:rPr>
        <w:t>tage 1 was reported.</w:t>
      </w:r>
    </w:p>
    <w:p w14:paraId="58B7F99D" w14:textId="207E7083" w:rsidR="00DD7285" w:rsidRPr="00582113" w:rsidRDefault="00DD7285" w:rsidP="00DD7285">
      <w:pPr>
        <w:pStyle w:val="DDLHeading1"/>
        <w:rPr>
          <w:sz w:val="20"/>
          <w:szCs w:val="20"/>
        </w:rPr>
      </w:pPr>
      <w:r>
        <w:rPr>
          <w:sz w:val="20"/>
          <w:szCs w:val="20"/>
        </w:rPr>
        <w:lastRenderedPageBreak/>
        <w:t>Results</w:t>
      </w:r>
      <w:r w:rsidR="007F32C3">
        <w:rPr>
          <w:sz w:val="20"/>
          <w:szCs w:val="20"/>
        </w:rPr>
        <w:t xml:space="preserve"> and discussion</w:t>
      </w:r>
    </w:p>
    <w:p w14:paraId="76007777" w14:textId="4348BCA3" w:rsidR="00D901F6" w:rsidRDefault="00D901F6" w:rsidP="00A0358B">
      <w:pPr>
        <w:pStyle w:val="DDLBodyText"/>
        <w:rPr>
          <w:rFonts w:cs="Arial"/>
          <w:sz w:val="20"/>
          <w:lang w:val="en-US"/>
        </w:rPr>
      </w:pPr>
      <w:r>
        <w:rPr>
          <w:sz w:val="20"/>
        </w:rPr>
        <w:t>According to Pharmacopeial methods, the bulk and tapped density results were 0.615 and 0.7 g/mL, respectively. The calculated Carr’s index and Hausner ratio were 12.4 and 1.1, respectively, indicating a good flow character</w:t>
      </w:r>
      <w:r w:rsidR="0076340B">
        <w:rPr>
          <w:sz w:val="20"/>
        </w:rPr>
        <w:t>.</w:t>
      </w:r>
    </w:p>
    <w:p w14:paraId="5439E813" w14:textId="79EDC642" w:rsidR="00392786" w:rsidRPr="006C7D37" w:rsidRDefault="00392786" w:rsidP="00A0358B">
      <w:pPr>
        <w:pStyle w:val="DDLBodyText"/>
        <w:rPr>
          <w:sz w:val="20"/>
        </w:rPr>
      </w:pPr>
      <w:r>
        <w:rPr>
          <w:rFonts w:cs="Arial"/>
          <w:sz w:val="20"/>
          <w:lang w:val="en-US"/>
        </w:rPr>
        <w:t xml:space="preserve">The shot weight results showed a high, consistent </w:t>
      </w:r>
      <w:r w:rsidR="00194309">
        <w:rPr>
          <w:rFonts w:cs="Arial"/>
          <w:sz w:val="20"/>
          <w:lang w:val="en-US"/>
        </w:rPr>
        <w:t>r</w:t>
      </w:r>
      <w:r>
        <w:rPr>
          <w:rFonts w:cs="Arial"/>
          <w:sz w:val="20"/>
          <w:lang w:val="en-US"/>
        </w:rPr>
        <w:t xml:space="preserve">estitution </w:t>
      </w:r>
      <w:r w:rsidR="00194309">
        <w:rPr>
          <w:rFonts w:cs="Arial"/>
          <w:sz w:val="20"/>
          <w:lang w:val="en-US"/>
        </w:rPr>
        <w:t>r</w:t>
      </w:r>
      <w:r>
        <w:rPr>
          <w:rFonts w:cs="Arial"/>
          <w:sz w:val="20"/>
          <w:lang w:val="en-US"/>
        </w:rPr>
        <w:t>ate (%) obtained, of a</w:t>
      </w:r>
      <w:r w:rsidR="00194309">
        <w:rPr>
          <w:rFonts w:cs="Arial"/>
          <w:sz w:val="20"/>
          <w:lang w:val="en-US"/>
        </w:rPr>
        <w:t>bout</w:t>
      </w:r>
      <w:r>
        <w:rPr>
          <w:rFonts w:cs="Arial"/>
          <w:sz w:val="20"/>
          <w:lang w:val="en-US"/>
        </w:rPr>
        <w:t xml:space="preserve"> 96</w:t>
      </w:r>
      <w:r w:rsidR="00B94505">
        <w:rPr>
          <w:rFonts w:cs="Arial"/>
          <w:sz w:val="20"/>
          <w:lang w:val="en-US"/>
        </w:rPr>
        <w:t xml:space="preserve"> </w:t>
      </w:r>
      <w:r w:rsidR="00B44CFD" w:rsidRPr="00B2670B">
        <w:rPr>
          <w:rFonts w:cs="Arial"/>
          <w:sz w:val="20"/>
          <w:lang w:val="en-US"/>
        </w:rPr>
        <w:t>±</w:t>
      </w:r>
      <w:r w:rsidR="00B94505">
        <w:rPr>
          <w:rFonts w:cs="Arial"/>
          <w:sz w:val="20"/>
          <w:lang w:val="en-US"/>
        </w:rPr>
        <w:t xml:space="preserve"> </w:t>
      </w:r>
      <w:r w:rsidR="00B44CFD" w:rsidRPr="00B2670B">
        <w:rPr>
          <w:rFonts w:cs="Arial"/>
          <w:sz w:val="20"/>
          <w:lang w:val="en-US"/>
        </w:rPr>
        <w:t>3.3</w:t>
      </w:r>
      <w:r>
        <w:rPr>
          <w:rFonts w:cs="Arial"/>
          <w:sz w:val="20"/>
          <w:lang w:val="en-US"/>
        </w:rPr>
        <w:t xml:space="preserve">% </w:t>
      </w:r>
      <w:r w:rsidR="00194309">
        <w:rPr>
          <w:rFonts w:cs="Arial"/>
          <w:sz w:val="20"/>
          <w:lang w:val="en-US"/>
        </w:rPr>
        <w:t xml:space="preserve">independently </w:t>
      </w:r>
      <w:r>
        <w:rPr>
          <w:rFonts w:cs="Arial"/>
          <w:sz w:val="20"/>
          <w:lang w:val="en-US"/>
        </w:rPr>
        <w:t xml:space="preserve">of the flow rate applied, as presented in Figure 3. This reflected in the mass balance (%) recovered </w:t>
      </w:r>
      <w:r w:rsidR="00194309">
        <w:rPr>
          <w:rFonts w:cs="Arial"/>
          <w:sz w:val="20"/>
          <w:lang w:val="en-US"/>
        </w:rPr>
        <w:t>from</w:t>
      </w:r>
      <w:r>
        <w:rPr>
          <w:rFonts w:cs="Arial"/>
          <w:sz w:val="20"/>
          <w:lang w:val="en-US"/>
        </w:rPr>
        <w:t xml:space="preserve"> the DCU analysis, which was </w:t>
      </w:r>
      <w:r w:rsidR="00194309">
        <w:rPr>
          <w:rFonts w:cs="Arial"/>
          <w:sz w:val="20"/>
          <w:lang w:val="en-US"/>
        </w:rPr>
        <w:t>99</w:t>
      </w:r>
      <w:r w:rsidR="00B94505">
        <w:rPr>
          <w:rFonts w:cs="Arial"/>
          <w:sz w:val="20"/>
          <w:lang w:val="en-US"/>
        </w:rPr>
        <w:t xml:space="preserve"> </w:t>
      </w:r>
      <w:r w:rsidR="002E165B" w:rsidRPr="00B57AD4">
        <w:rPr>
          <w:rFonts w:cs="Arial"/>
          <w:sz w:val="20"/>
          <w:lang w:val="en-US"/>
        </w:rPr>
        <w:t>±</w:t>
      </w:r>
      <w:r w:rsidR="00B94505">
        <w:rPr>
          <w:rFonts w:cs="Arial"/>
          <w:sz w:val="20"/>
          <w:lang w:val="en-US"/>
        </w:rPr>
        <w:t xml:space="preserve"> </w:t>
      </w:r>
      <w:r w:rsidR="002E165B">
        <w:rPr>
          <w:rFonts w:cs="Arial"/>
          <w:sz w:val="20"/>
          <w:lang w:val="en-US"/>
        </w:rPr>
        <w:t>1</w:t>
      </w:r>
      <w:r w:rsidR="00194309">
        <w:rPr>
          <w:rFonts w:cs="Arial"/>
          <w:sz w:val="20"/>
          <w:lang w:val="en-US"/>
        </w:rPr>
        <w:t>%, 100</w:t>
      </w:r>
      <w:r w:rsidR="00B94505">
        <w:rPr>
          <w:rFonts w:cs="Arial"/>
          <w:sz w:val="20"/>
          <w:lang w:val="en-US"/>
        </w:rPr>
        <w:t xml:space="preserve"> </w:t>
      </w:r>
      <w:r w:rsidR="0076627B" w:rsidRPr="00B57AD4">
        <w:rPr>
          <w:rFonts w:cs="Arial"/>
          <w:sz w:val="20"/>
          <w:lang w:val="en-US"/>
        </w:rPr>
        <w:t>±</w:t>
      </w:r>
      <w:r w:rsidR="00B94505">
        <w:rPr>
          <w:rFonts w:cs="Arial"/>
          <w:sz w:val="20"/>
          <w:lang w:val="en-US"/>
        </w:rPr>
        <w:t xml:space="preserve"> </w:t>
      </w:r>
      <w:r w:rsidR="0076627B">
        <w:rPr>
          <w:rFonts w:cs="Arial"/>
          <w:sz w:val="20"/>
          <w:lang w:val="en-US"/>
        </w:rPr>
        <w:t>1</w:t>
      </w:r>
      <w:r w:rsidR="00194309">
        <w:rPr>
          <w:rFonts w:cs="Arial"/>
          <w:sz w:val="20"/>
          <w:lang w:val="en-US"/>
        </w:rPr>
        <w:t>% and 98</w:t>
      </w:r>
      <w:r w:rsidR="00B94505">
        <w:rPr>
          <w:rFonts w:cs="Arial"/>
          <w:sz w:val="20"/>
          <w:lang w:val="en-US"/>
        </w:rPr>
        <w:t xml:space="preserve"> </w:t>
      </w:r>
      <w:r w:rsidR="0076627B" w:rsidRPr="00B57AD4">
        <w:rPr>
          <w:rFonts w:cs="Arial"/>
          <w:sz w:val="20"/>
          <w:lang w:val="en-US"/>
        </w:rPr>
        <w:t>±</w:t>
      </w:r>
      <w:r w:rsidR="00B94505">
        <w:rPr>
          <w:rFonts w:cs="Arial"/>
          <w:sz w:val="20"/>
          <w:lang w:val="en-US"/>
        </w:rPr>
        <w:t xml:space="preserve"> </w:t>
      </w:r>
      <w:r w:rsidR="0076627B">
        <w:rPr>
          <w:rFonts w:cs="Arial"/>
          <w:sz w:val="20"/>
          <w:lang w:val="en-US"/>
        </w:rPr>
        <w:t>2</w:t>
      </w:r>
      <w:r w:rsidR="00194309">
        <w:rPr>
          <w:rFonts w:cs="Arial"/>
          <w:sz w:val="20"/>
          <w:lang w:val="en-US"/>
        </w:rPr>
        <w:t>% at 15, 30 and 45 L/min, respectively (Figure 4).</w:t>
      </w:r>
      <w:r>
        <w:rPr>
          <w:rFonts w:cs="Arial"/>
          <w:sz w:val="20"/>
          <w:lang w:val="en-US"/>
        </w:rPr>
        <w:t xml:space="preserve"> </w:t>
      </w:r>
      <w:r w:rsidR="00194309">
        <w:rPr>
          <w:rFonts w:cs="Arial"/>
          <w:sz w:val="20"/>
          <w:lang w:val="en-US"/>
        </w:rPr>
        <w:t xml:space="preserve">These results sustained that the </w:t>
      </w:r>
      <w:r w:rsidR="0075638C">
        <w:rPr>
          <w:rFonts w:cs="Arial"/>
          <w:sz w:val="20"/>
          <w:lang w:val="en-US"/>
        </w:rPr>
        <w:t xml:space="preserve">flow rate had no impact on the </w:t>
      </w:r>
      <w:r w:rsidR="005F2727">
        <w:rPr>
          <w:rFonts w:cs="Arial"/>
          <w:sz w:val="20"/>
          <w:lang w:val="en-US"/>
        </w:rPr>
        <w:t xml:space="preserve">powder mass and dose </w:t>
      </w:r>
      <w:r w:rsidR="0075638C">
        <w:rPr>
          <w:rFonts w:cs="Arial"/>
          <w:sz w:val="20"/>
          <w:lang w:val="en-US"/>
        </w:rPr>
        <w:t>emitted.</w:t>
      </w:r>
      <w:r w:rsidR="006C7D37">
        <w:rPr>
          <w:rFonts w:cs="Arial"/>
          <w:sz w:val="20"/>
          <w:lang w:val="en-US"/>
        </w:rPr>
        <w:t xml:space="preserve"> </w:t>
      </w:r>
      <w:r w:rsidR="006C7D37">
        <w:rPr>
          <w:sz w:val="20"/>
        </w:rPr>
        <w:t>In addition, regardless of the flow applied, all powder was emitted in less than 1 second.</w:t>
      </w:r>
    </w:p>
    <w:p w14:paraId="499B0CE2" w14:textId="18358BBD" w:rsidR="00712EC4" w:rsidRDefault="004934E4" w:rsidP="007C0049">
      <w:pPr>
        <w:pStyle w:val="DDLBodyText"/>
        <w:spacing w:after="0"/>
        <w:jc w:val="center"/>
        <w:rPr>
          <w:sz w:val="20"/>
        </w:rPr>
      </w:pPr>
      <w:r w:rsidRPr="004934E4">
        <w:rPr>
          <w:noProof/>
          <w:lang w:eastAsia="zh-CN"/>
        </w:rPr>
        <w:drawing>
          <wp:inline distT="0" distB="0" distL="0" distR="0" wp14:anchorId="4E0C84D5" wp14:editId="0F6E2EBD">
            <wp:extent cx="3436620" cy="2033106"/>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482357" cy="2060164"/>
                    </a:xfrm>
                    <a:prstGeom prst="rect">
                      <a:avLst/>
                    </a:prstGeom>
                  </pic:spPr>
                </pic:pic>
              </a:graphicData>
            </a:graphic>
          </wp:inline>
        </w:drawing>
      </w:r>
    </w:p>
    <w:p w14:paraId="49B0C5A6" w14:textId="3AC3ED06" w:rsidR="006E1928" w:rsidRPr="00B94505" w:rsidRDefault="006E1928" w:rsidP="00E35258">
      <w:pPr>
        <w:pStyle w:val="DDLBodyText"/>
        <w:rPr>
          <w:b/>
          <w:bCs/>
          <w:kern w:val="32"/>
          <w:szCs w:val="18"/>
        </w:rPr>
      </w:pPr>
      <w:r w:rsidRPr="00B94505">
        <w:rPr>
          <w:b/>
          <w:bCs/>
          <w:kern w:val="32"/>
          <w:szCs w:val="18"/>
        </w:rPr>
        <w:t xml:space="preserve">Figure </w:t>
      </w:r>
      <w:r w:rsidR="00392786" w:rsidRPr="00B94505">
        <w:rPr>
          <w:b/>
          <w:bCs/>
          <w:kern w:val="32"/>
          <w:szCs w:val="18"/>
        </w:rPr>
        <w:t>3</w:t>
      </w:r>
      <w:r w:rsidR="00B56473" w:rsidRPr="00B94505">
        <w:rPr>
          <w:b/>
          <w:bCs/>
          <w:kern w:val="32"/>
          <w:szCs w:val="18"/>
        </w:rPr>
        <w:t xml:space="preserve"> - </w:t>
      </w:r>
      <w:r w:rsidR="00392786" w:rsidRPr="00B94505">
        <w:rPr>
          <w:b/>
          <w:bCs/>
          <w:kern w:val="32"/>
          <w:szCs w:val="18"/>
        </w:rPr>
        <w:t>Restitution rate (%) results</w:t>
      </w:r>
      <w:r w:rsidR="007D515E" w:rsidRPr="00B94505">
        <w:rPr>
          <w:b/>
          <w:bCs/>
          <w:kern w:val="32"/>
          <w:szCs w:val="18"/>
        </w:rPr>
        <w:t>, presented as average</w:t>
      </w:r>
      <w:r w:rsidR="00392786" w:rsidRPr="00B94505">
        <w:rPr>
          <w:b/>
          <w:bCs/>
          <w:kern w:val="32"/>
          <w:szCs w:val="18"/>
        </w:rPr>
        <w:t xml:space="preserve"> (n=5)</w:t>
      </w:r>
      <w:r w:rsidR="007D515E" w:rsidRPr="00B94505">
        <w:rPr>
          <w:b/>
          <w:bCs/>
          <w:kern w:val="32"/>
          <w:szCs w:val="18"/>
        </w:rPr>
        <w:t xml:space="preserve"> with standard deviation as error bars.</w:t>
      </w:r>
    </w:p>
    <w:p w14:paraId="756BF4A6" w14:textId="4F8615E9" w:rsidR="0030087B" w:rsidRDefault="004934E4">
      <w:pPr>
        <w:pStyle w:val="DDLBodyText"/>
        <w:spacing w:after="0"/>
        <w:jc w:val="center"/>
        <w:rPr>
          <w:sz w:val="20"/>
        </w:rPr>
      </w:pPr>
      <w:r w:rsidRPr="004934E4">
        <w:rPr>
          <w:noProof/>
          <w:lang w:eastAsia="zh-CN"/>
        </w:rPr>
        <w:drawing>
          <wp:inline distT="0" distB="0" distL="0" distR="0" wp14:anchorId="1257276A" wp14:editId="445CCCA6">
            <wp:extent cx="3337560" cy="200687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383508" cy="2034506"/>
                    </a:xfrm>
                    <a:prstGeom prst="rect">
                      <a:avLst/>
                    </a:prstGeom>
                  </pic:spPr>
                </pic:pic>
              </a:graphicData>
            </a:graphic>
          </wp:inline>
        </w:drawing>
      </w:r>
    </w:p>
    <w:p w14:paraId="689F3E35" w14:textId="28BD2375" w:rsidR="00712EC4" w:rsidRPr="00B94505" w:rsidRDefault="00712EC4" w:rsidP="00E35258">
      <w:pPr>
        <w:pStyle w:val="DDLBodyText"/>
        <w:spacing w:after="0"/>
        <w:rPr>
          <w:b/>
          <w:bCs/>
          <w:kern w:val="32"/>
          <w:szCs w:val="18"/>
        </w:rPr>
      </w:pPr>
      <w:r w:rsidRPr="00B94505">
        <w:rPr>
          <w:b/>
          <w:bCs/>
          <w:kern w:val="32"/>
          <w:szCs w:val="18"/>
        </w:rPr>
        <w:t xml:space="preserve">Figure </w:t>
      </w:r>
      <w:r w:rsidR="00392786" w:rsidRPr="00B94505">
        <w:rPr>
          <w:b/>
          <w:bCs/>
          <w:kern w:val="32"/>
          <w:szCs w:val="18"/>
        </w:rPr>
        <w:t>4</w:t>
      </w:r>
      <w:r w:rsidR="00B56473" w:rsidRPr="00B94505">
        <w:rPr>
          <w:b/>
          <w:bCs/>
          <w:kern w:val="32"/>
          <w:szCs w:val="18"/>
        </w:rPr>
        <w:t xml:space="preserve"> - </w:t>
      </w:r>
      <w:r w:rsidR="007D515E" w:rsidRPr="00B94505">
        <w:rPr>
          <w:b/>
          <w:bCs/>
          <w:kern w:val="32"/>
          <w:szCs w:val="18"/>
        </w:rPr>
        <w:t>Dose Content Uniformity results</w:t>
      </w:r>
      <w:r w:rsidR="00B56473" w:rsidRPr="00B94505">
        <w:rPr>
          <w:b/>
          <w:bCs/>
          <w:kern w:val="32"/>
          <w:szCs w:val="18"/>
        </w:rPr>
        <w:t xml:space="preserve"> (mass balance in percentage)</w:t>
      </w:r>
      <w:r w:rsidR="007D515E" w:rsidRPr="00B94505">
        <w:rPr>
          <w:b/>
          <w:bCs/>
          <w:kern w:val="32"/>
          <w:szCs w:val="18"/>
        </w:rPr>
        <w:t>, presented as average (n=10) with standard deviation as error bars.</w:t>
      </w:r>
    </w:p>
    <w:p w14:paraId="42E40C68" w14:textId="5284741C" w:rsidR="006E1928" w:rsidRDefault="006E1928" w:rsidP="0030087B">
      <w:pPr>
        <w:pStyle w:val="DDLBodyText"/>
        <w:rPr>
          <w:sz w:val="20"/>
        </w:rPr>
      </w:pPr>
    </w:p>
    <w:p w14:paraId="60F194DC" w14:textId="5963D1EC" w:rsidR="00EE2408" w:rsidRDefault="00B04BFF" w:rsidP="00EE2408">
      <w:pPr>
        <w:autoSpaceDE w:val="0"/>
        <w:autoSpaceDN w:val="0"/>
        <w:adjustRightInd w:val="0"/>
        <w:rPr>
          <w:rFonts w:ascii="ArialMT" w:hAnsi="ArialMT" w:cs="ArialMT"/>
          <w:sz w:val="20"/>
        </w:rPr>
      </w:pPr>
      <w:r>
        <w:rPr>
          <w:sz w:val="20"/>
          <w:lang w:val="en-US"/>
        </w:rPr>
        <w:t xml:space="preserve">The </w:t>
      </w:r>
      <w:r w:rsidR="007D515E">
        <w:rPr>
          <w:sz w:val="20"/>
          <w:lang w:val="en-US"/>
        </w:rPr>
        <w:t>e</w:t>
      </w:r>
      <w:r w:rsidR="0010767C">
        <w:rPr>
          <w:sz w:val="20"/>
          <w:lang w:val="en-US"/>
        </w:rPr>
        <w:t>PSD</w:t>
      </w:r>
      <w:r w:rsidR="00D901F6">
        <w:rPr>
          <w:sz w:val="20"/>
          <w:lang w:val="en-US"/>
        </w:rPr>
        <w:t xml:space="preserve"> data </w:t>
      </w:r>
      <w:r w:rsidR="0010767C">
        <w:rPr>
          <w:sz w:val="20"/>
          <w:lang w:val="en-US"/>
        </w:rPr>
        <w:t>present</w:t>
      </w:r>
      <w:r w:rsidR="007D515E">
        <w:rPr>
          <w:sz w:val="20"/>
          <w:lang w:val="en-US"/>
        </w:rPr>
        <w:t>ed</w:t>
      </w:r>
      <w:r w:rsidR="0010767C">
        <w:rPr>
          <w:rFonts w:ascii="ArialMT" w:hAnsi="ArialMT" w:cs="ArialMT"/>
          <w:sz w:val="20"/>
        </w:rPr>
        <w:t xml:space="preserve"> </w:t>
      </w:r>
      <w:r w:rsidR="00EE2408">
        <w:rPr>
          <w:rFonts w:ascii="ArialMT" w:hAnsi="ArialMT" w:cs="ArialMT"/>
          <w:sz w:val="20"/>
        </w:rPr>
        <w:t xml:space="preserve">in Table 1 shows </w:t>
      </w:r>
      <w:r w:rsidR="0010767C">
        <w:rPr>
          <w:rFonts w:ascii="ArialMT" w:hAnsi="ArialMT" w:cs="ArialMT"/>
          <w:sz w:val="20"/>
        </w:rPr>
        <w:t>a D</w:t>
      </w:r>
      <w:r w:rsidR="0010767C" w:rsidRPr="0075638C">
        <w:rPr>
          <w:rFonts w:ascii="ArialMT" w:hAnsi="ArialMT" w:cs="ArialMT"/>
          <w:sz w:val="20"/>
          <w:vertAlign w:val="subscript"/>
        </w:rPr>
        <w:t>v</w:t>
      </w:r>
      <w:r w:rsidR="0010767C">
        <w:rPr>
          <w:rFonts w:ascii="ArialMT" w:hAnsi="ArialMT" w:cs="ArialMT"/>
          <w:sz w:val="20"/>
        </w:rPr>
        <w:t xml:space="preserve">50 </w:t>
      </w:r>
      <w:r w:rsidR="005F2727">
        <w:rPr>
          <w:rFonts w:ascii="ArialMT" w:hAnsi="ArialMT" w:cs="ArialMT"/>
          <w:sz w:val="20"/>
        </w:rPr>
        <w:t xml:space="preserve">ranging from 37.26 to 40.29 </w:t>
      </w:r>
      <w:r w:rsidR="0010767C">
        <w:rPr>
          <w:rFonts w:ascii="ArialMT" w:hAnsi="ArialMT" w:cs="ArialMT"/>
          <w:sz w:val="20"/>
        </w:rPr>
        <w:t xml:space="preserve">μm, </w:t>
      </w:r>
      <w:r w:rsidR="00EE2408">
        <w:rPr>
          <w:rFonts w:ascii="ArialMT" w:hAnsi="ArialMT" w:cs="ArialMT"/>
          <w:sz w:val="20"/>
        </w:rPr>
        <w:t>obtained</w:t>
      </w:r>
      <w:r w:rsidR="005F2727">
        <w:rPr>
          <w:rFonts w:ascii="ArialMT" w:hAnsi="ArialMT" w:cs="ArialMT"/>
          <w:sz w:val="20"/>
        </w:rPr>
        <w:t xml:space="preserve"> with no apparent correlation between ePSD and flow rate applied. P</w:t>
      </w:r>
      <w:r w:rsidR="0010767C">
        <w:rPr>
          <w:rFonts w:ascii="ArialMT" w:hAnsi="ArialMT" w:cs="ArialMT"/>
          <w:sz w:val="20"/>
        </w:rPr>
        <w:t>ercentage of particles &lt;</w:t>
      </w:r>
      <w:r>
        <w:rPr>
          <w:rFonts w:ascii="ArialMT" w:hAnsi="ArialMT" w:cs="ArialMT"/>
          <w:sz w:val="20"/>
        </w:rPr>
        <w:t xml:space="preserve"> </w:t>
      </w:r>
      <w:r w:rsidR="00EE2408">
        <w:rPr>
          <w:rFonts w:ascii="ArialMT" w:hAnsi="ArialMT" w:cs="ArialMT"/>
          <w:sz w:val="20"/>
        </w:rPr>
        <w:t>10 μm</w:t>
      </w:r>
      <w:r w:rsidR="005F2727">
        <w:rPr>
          <w:rFonts w:ascii="ArialMT" w:hAnsi="ArialMT" w:cs="ArialMT"/>
          <w:sz w:val="20"/>
        </w:rPr>
        <w:t xml:space="preserve"> was </w:t>
      </w:r>
      <w:r w:rsidR="009121AD">
        <w:rPr>
          <w:rFonts w:ascii="ArialMT" w:hAnsi="ArialMT" w:cs="ArialMT"/>
          <w:sz w:val="20"/>
        </w:rPr>
        <w:t xml:space="preserve">always below 2% </w:t>
      </w:r>
      <w:r w:rsidR="005F2727">
        <w:rPr>
          <w:rFonts w:ascii="ArialMT" w:hAnsi="ArialMT" w:cs="ArialMT"/>
          <w:sz w:val="20"/>
        </w:rPr>
        <w:t>for all flow rate setting</w:t>
      </w:r>
      <w:r w:rsidR="009121AD">
        <w:rPr>
          <w:rFonts w:ascii="ArialMT" w:hAnsi="ArialMT" w:cs="ArialMT"/>
          <w:sz w:val="20"/>
        </w:rPr>
        <w:t>s</w:t>
      </w:r>
      <w:r w:rsidR="005F2727">
        <w:rPr>
          <w:rFonts w:ascii="ArialMT" w:hAnsi="ArialMT" w:cs="ArialMT"/>
          <w:sz w:val="20"/>
        </w:rPr>
        <w:t xml:space="preserve"> tested. T</w:t>
      </w:r>
      <w:r w:rsidR="00EE2408">
        <w:rPr>
          <w:rFonts w:ascii="ArialMT" w:hAnsi="ArialMT" w:cs="ArialMT"/>
          <w:sz w:val="20"/>
        </w:rPr>
        <w:t>h</w:t>
      </w:r>
      <w:r w:rsidR="005F2727">
        <w:rPr>
          <w:rFonts w:ascii="ArialMT" w:hAnsi="ArialMT" w:cs="ArialMT"/>
          <w:sz w:val="20"/>
        </w:rPr>
        <w:t>ese</w:t>
      </w:r>
      <w:r w:rsidR="00EE2408">
        <w:rPr>
          <w:rFonts w:ascii="ArialMT" w:hAnsi="ArialMT" w:cs="ArialMT"/>
          <w:sz w:val="20"/>
        </w:rPr>
        <w:t xml:space="preserve"> results align with t</w:t>
      </w:r>
      <w:r w:rsidR="00844A67">
        <w:rPr>
          <w:rFonts w:ascii="ArialMT" w:hAnsi="ArialMT" w:cs="ArialMT"/>
          <w:sz w:val="20"/>
        </w:rPr>
        <w:t>he desired PSD for a nasal dosage form</w:t>
      </w:r>
      <w:r w:rsidR="00EE2408">
        <w:rPr>
          <w:rFonts w:ascii="ArialMT" w:hAnsi="ArialMT" w:cs="ArialMT"/>
          <w:sz w:val="20"/>
        </w:rPr>
        <w:t xml:space="preserve"> (D</w:t>
      </w:r>
      <w:r w:rsidR="00EE2408" w:rsidRPr="00BF696F">
        <w:rPr>
          <w:rFonts w:ascii="ArialMT" w:hAnsi="ArialMT" w:cs="ArialMT"/>
          <w:sz w:val="20"/>
          <w:vertAlign w:val="subscript"/>
        </w:rPr>
        <w:t>v</w:t>
      </w:r>
      <w:r w:rsidR="00EE2408">
        <w:rPr>
          <w:rFonts w:ascii="ArialMT" w:hAnsi="ArialMT" w:cs="ArialMT"/>
          <w:sz w:val="20"/>
        </w:rPr>
        <w:t xml:space="preserve">50 </w:t>
      </w:r>
      <w:r w:rsidR="005F2727">
        <w:rPr>
          <w:rFonts w:ascii="ArialMT" w:hAnsi="ArialMT" w:cs="ArialMT"/>
          <w:sz w:val="20"/>
        </w:rPr>
        <w:t xml:space="preserve">from </w:t>
      </w:r>
      <w:r w:rsidR="00BF696F">
        <w:rPr>
          <w:rFonts w:ascii="ArialMT" w:hAnsi="ArialMT" w:cs="ArialMT"/>
          <w:sz w:val="20"/>
        </w:rPr>
        <w:t>15</w:t>
      </w:r>
      <w:r w:rsidR="00EE2408">
        <w:rPr>
          <w:rFonts w:ascii="ArialMT" w:hAnsi="ArialMT" w:cs="ArialMT"/>
          <w:sz w:val="20"/>
        </w:rPr>
        <w:t xml:space="preserve"> to </w:t>
      </w:r>
      <w:r w:rsidR="00BF696F">
        <w:rPr>
          <w:rFonts w:ascii="ArialMT" w:hAnsi="ArialMT" w:cs="ArialMT"/>
          <w:sz w:val="20"/>
        </w:rPr>
        <w:t>45</w:t>
      </w:r>
      <w:r w:rsidR="00EE2408">
        <w:rPr>
          <w:rFonts w:ascii="ArialMT" w:hAnsi="ArialMT" w:cs="ArialMT"/>
          <w:sz w:val="20"/>
        </w:rPr>
        <w:t xml:space="preserve"> µm)</w:t>
      </w:r>
      <w:r w:rsidR="00BF696F">
        <w:rPr>
          <w:rFonts w:ascii="ArialMT" w:hAnsi="ArialMT" w:cs="ArialMT"/>
          <w:sz w:val="20"/>
        </w:rPr>
        <w:t xml:space="preserve"> [3]</w:t>
      </w:r>
      <w:r w:rsidR="005F2727">
        <w:rPr>
          <w:rFonts w:ascii="ArialMT" w:hAnsi="ArialMT" w:cs="ArialMT"/>
          <w:sz w:val="20"/>
        </w:rPr>
        <w:t xml:space="preserve"> with less </w:t>
      </w:r>
      <w:r w:rsidR="00045924">
        <w:rPr>
          <w:rFonts w:ascii="ArialMT" w:hAnsi="ArialMT" w:cs="ArialMT"/>
          <w:sz w:val="20"/>
        </w:rPr>
        <w:t>of 2% of particles emitted smaller than 10 μm which will avoid unwanted lung deposition.</w:t>
      </w:r>
      <w:r w:rsidR="00EE2408">
        <w:rPr>
          <w:rFonts w:ascii="ArialMT" w:hAnsi="ArialMT" w:cs="ArialMT"/>
          <w:sz w:val="20"/>
        </w:rPr>
        <w:t xml:space="preserve"> </w:t>
      </w:r>
      <w:r w:rsidR="00D901F6">
        <w:rPr>
          <w:rFonts w:ascii="ArialMT" w:hAnsi="ArialMT" w:cs="ArialMT"/>
          <w:sz w:val="20"/>
        </w:rPr>
        <w:t>In addition, a similar PSD to the bulk powder was obtained.</w:t>
      </w:r>
    </w:p>
    <w:p w14:paraId="70F140F7" w14:textId="77777777" w:rsidR="00452BB4" w:rsidRPr="001B233D" w:rsidRDefault="00452BB4" w:rsidP="00452BB4">
      <w:pPr>
        <w:pStyle w:val="DDLBodyText"/>
        <w:jc w:val="center"/>
        <w:rPr>
          <w:b/>
          <w:bCs/>
          <w:kern w:val="32"/>
        </w:rPr>
      </w:pPr>
      <w:r w:rsidRPr="001B233D">
        <w:rPr>
          <w:b/>
          <w:bCs/>
          <w:kern w:val="32"/>
        </w:rPr>
        <w:t xml:space="preserve">Table 1 - ePSD results, presented as average (n=5) </w:t>
      </w:r>
      <w:r w:rsidRPr="001B233D">
        <w:rPr>
          <w:rFonts w:cs="Arial"/>
          <w:b/>
          <w:bCs/>
          <w:kern w:val="32"/>
        </w:rPr>
        <w:t>±</w:t>
      </w:r>
      <w:r w:rsidRPr="001B233D">
        <w:rPr>
          <w:b/>
          <w:bCs/>
          <w:kern w:val="32"/>
        </w:rPr>
        <w:t xml:space="preserve"> standard deviation.</w:t>
      </w:r>
    </w:p>
    <w:tbl>
      <w:tblPr>
        <w:tblStyle w:val="PlainTable3"/>
        <w:tblW w:w="7797" w:type="dxa"/>
        <w:jc w:val="center"/>
        <w:tblCellMar>
          <w:left w:w="28" w:type="dxa"/>
          <w:right w:w="28" w:type="dxa"/>
        </w:tblCellMar>
        <w:tblLook w:val="04A0" w:firstRow="1" w:lastRow="0" w:firstColumn="1" w:lastColumn="0" w:noHBand="0" w:noVBand="1"/>
      </w:tblPr>
      <w:tblGrid>
        <w:gridCol w:w="1511"/>
        <w:gridCol w:w="1511"/>
        <w:gridCol w:w="1511"/>
        <w:gridCol w:w="1511"/>
        <w:gridCol w:w="1753"/>
      </w:tblGrid>
      <w:tr w:rsidR="00452BB4" w:rsidRPr="00F25B36" w14:paraId="6D4472A0" w14:textId="77777777" w:rsidTr="007E7D16">
        <w:trPr>
          <w:cnfStyle w:val="100000000000" w:firstRow="1" w:lastRow="0" w:firstColumn="0" w:lastColumn="0" w:oddVBand="0" w:evenVBand="0" w:oddHBand="0" w:evenHBand="0" w:firstRowFirstColumn="0" w:firstRowLastColumn="0" w:lastRowFirstColumn="0" w:lastRowLastColumn="0"/>
          <w:cantSplit/>
          <w:trHeight w:hRule="exact" w:val="898"/>
          <w:jc w:val="center"/>
        </w:trPr>
        <w:tc>
          <w:tcPr>
            <w:cnfStyle w:val="001000000100" w:firstRow="0" w:lastRow="0" w:firstColumn="1" w:lastColumn="0" w:oddVBand="0" w:evenVBand="0" w:oddHBand="0" w:evenHBand="0" w:firstRowFirstColumn="1" w:firstRowLastColumn="0" w:lastRowFirstColumn="0" w:lastRowLastColumn="0"/>
            <w:tcW w:w="1511" w:type="dxa"/>
            <w:tcBorders>
              <w:bottom w:val="single" w:sz="4" w:space="0" w:color="auto"/>
            </w:tcBorders>
            <w:vAlign w:val="center"/>
          </w:tcPr>
          <w:p w14:paraId="725648E0" w14:textId="77777777" w:rsidR="00452BB4" w:rsidRPr="00F25B36" w:rsidRDefault="00452BB4" w:rsidP="007E7D16">
            <w:pPr>
              <w:widowControl w:val="0"/>
              <w:autoSpaceDE w:val="0"/>
              <w:autoSpaceDN w:val="0"/>
              <w:adjustRightInd w:val="0"/>
              <w:spacing w:after="0"/>
              <w:jc w:val="center"/>
              <w:rPr>
                <w:rFonts w:cs="Arial"/>
                <w:caps w:val="0"/>
                <w:color w:val="000000"/>
                <w:sz w:val="20"/>
              </w:rPr>
            </w:pPr>
            <w:r>
              <w:rPr>
                <w:rFonts w:cs="Arial"/>
                <w:caps w:val="0"/>
                <w:color w:val="000000"/>
                <w:sz w:val="20"/>
              </w:rPr>
              <w:t>Flow Rate</w:t>
            </w:r>
          </w:p>
        </w:tc>
        <w:tc>
          <w:tcPr>
            <w:tcW w:w="1511" w:type="dxa"/>
            <w:tcBorders>
              <w:bottom w:val="single" w:sz="4" w:space="0" w:color="auto"/>
            </w:tcBorders>
            <w:vAlign w:val="center"/>
          </w:tcPr>
          <w:p w14:paraId="7336B108" w14:textId="77777777" w:rsidR="00452BB4"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D</w:t>
            </w:r>
            <w:r w:rsidRPr="0075638C">
              <w:rPr>
                <w:rFonts w:cs="Arial"/>
                <w:caps w:val="0"/>
                <w:color w:val="000000"/>
                <w:sz w:val="20"/>
                <w:vertAlign w:val="subscript"/>
              </w:rPr>
              <w:t>v</w:t>
            </w:r>
            <w:r>
              <w:rPr>
                <w:rFonts w:cs="Arial"/>
                <w:caps w:val="0"/>
                <w:color w:val="000000"/>
                <w:sz w:val="20"/>
              </w:rPr>
              <w:t>10</w:t>
            </w:r>
            <w:r w:rsidRPr="0075638C">
              <w:rPr>
                <w:rFonts w:cs="Arial"/>
                <w:caps w:val="0"/>
                <w:color w:val="000000"/>
                <w:sz w:val="20"/>
              </w:rPr>
              <w:t xml:space="preserve"> </w:t>
            </w:r>
          </w:p>
          <w:p w14:paraId="14328342" w14:textId="77777777" w:rsidR="00452BB4" w:rsidRPr="00F25B36"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w:t>
            </w:r>
            <w:r w:rsidRPr="0075638C">
              <w:rPr>
                <w:rFonts w:cs="Arial"/>
                <w:caps w:val="0"/>
                <w:color w:val="000000"/>
                <w:sz w:val="20"/>
              </w:rPr>
              <w:t>µm</w:t>
            </w:r>
            <w:r>
              <w:rPr>
                <w:rFonts w:cs="Arial"/>
                <w:caps w:val="0"/>
                <w:color w:val="000000"/>
                <w:sz w:val="20"/>
              </w:rPr>
              <w:t>)</w:t>
            </w:r>
          </w:p>
        </w:tc>
        <w:tc>
          <w:tcPr>
            <w:tcW w:w="1511" w:type="dxa"/>
            <w:tcBorders>
              <w:bottom w:val="single" w:sz="4" w:space="0" w:color="auto"/>
            </w:tcBorders>
            <w:vAlign w:val="center"/>
          </w:tcPr>
          <w:p w14:paraId="70E23E7C" w14:textId="77777777" w:rsidR="00452BB4"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D</w:t>
            </w:r>
            <w:r w:rsidRPr="0075638C">
              <w:rPr>
                <w:rFonts w:cs="Arial"/>
                <w:caps w:val="0"/>
                <w:color w:val="000000"/>
                <w:sz w:val="20"/>
                <w:vertAlign w:val="subscript"/>
              </w:rPr>
              <w:t>v</w:t>
            </w:r>
            <w:r>
              <w:rPr>
                <w:rFonts w:cs="Arial"/>
                <w:caps w:val="0"/>
                <w:color w:val="000000"/>
                <w:sz w:val="20"/>
              </w:rPr>
              <w:t>50</w:t>
            </w:r>
            <w:r w:rsidRPr="0075638C">
              <w:rPr>
                <w:rFonts w:cs="Arial"/>
                <w:caps w:val="0"/>
                <w:color w:val="000000"/>
                <w:sz w:val="20"/>
              </w:rPr>
              <w:t xml:space="preserve"> </w:t>
            </w:r>
          </w:p>
          <w:p w14:paraId="32840E23" w14:textId="77777777" w:rsidR="00452BB4" w:rsidRPr="00F25B36"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w:t>
            </w:r>
            <w:r w:rsidRPr="0075638C">
              <w:rPr>
                <w:rFonts w:cs="Arial"/>
                <w:caps w:val="0"/>
                <w:color w:val="000000"/>
                <w:sz w:val="20"/>
              </w:rPr>
              <w:t>µm</w:t>
            </w:r>
            <w:r>
              <w:rPr>
                <w:rFonts w:cs="Arial"/>
                <w:caps w:val="0"/>
                <w:color w:val="000000"/>
                <w:sz w:val="20"/>
              </w:rPr>
              <w:t>)</w:t>
            </w:r>
          </w:p>
        </w:tc>
        <w:tc>
          <w:tcPr>
            <w:tcW w:w="1511" w:type="dxa"/>
            <w:tcBorders>
              <w:bottom w:val="single" w:sz="4" w:space="0" w:color="auto"/>
            </w:tcBorders>
            <w:vAlign w:val="center"/>
          </w:tcPr>
          <w:p w14:paraId="0F1F2E8F" w14:textId="77777777" w:rsidR="00452BB4"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D</w:t>
            </w:r>
            <w:r w:rsidRPr="0075638C">
              <w:rPr>
                <w:rFonts w:cs="Arial"/>
                <w:caps w:val="0"/>
                <w:color w:val="000000"/>
                <w:sz w:val="20"/>
                <w:vertAlign w:val="subscript"/>
              </w:rPr>
              <w:t>v</w:t>
            </w:r>
            <w:r>
              <w:rPr>
                <w:rFonts w:cs="Arial"/>
                <w:caps w:val="0"/>
                <w:color w:val="000000"/>
                <w:sz w:val="20"/>
              </w:rPr>
              <w:t>90</w:t>
            </w:r>
            <w:r w:rsidRPr="0075638C">
              <w:rPr>
                <w:rFonts w:cs="Arial"/>
                <w:caps w:val="0"/>
                <w:color w:val="000000"/>
                <w:sz w:val="20"/>
              </w:rPr>
              <w:t xml:space="preserve"> </w:t>
            </w:r>
          </w:p>
          <w:p w14:paraId="3A49CF42" w14:textId="77777777" w:rsidR="00452BB4" w:rsidRPr="00F25B36"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w:t>
            </w:r>
            <w:r w:rsidRPr="0075638C">
              <w:rPr>
                <w:rFonts w:cs="Arial"/>
                <w:caps w:val="0"/>
                <w:color w:val="000000"/>
                <w:sz w:val="20"/>
              </w:rPr>
              <w:t>µm</w:t>
            </w:r>
            <w:r>
              <w:rPr>
                <w:rFonts w:cs="Arial"/>
                <w:caps w:val="0"/>
                <w:color w:val="000000"/>
                <w:sz w:val="20"/>
              </w:rPr>
              <w:t>)</w:t>
            </w:r>
          </w:p>
        </w:tc>
        <w:tc>
          <w:tcPr>
            <w:tcW w:w="1753" w:type="dxa"/>
            <w:tcBorders>
              <w:bottom w:val="single" w:sz="4" w:space="0" w:color="auto"/>
            </w:tcBorders>
            <w:vAlign w:val="center"/>
          </w:tcPr>
          <w:p w14:paraId="3CA0F05E" w14:textId="77777777" w:rsidR="00452BB4"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Particles &lt; 10</w:t>
            </w:r>
            <w:r w:rsidRPr="0075638C">
              <w:rPr>
                <w:rFonts w:cs="Arial"/>
                <w:caps w:val="0"/>
                <w:color w:val="000000"/>
                <w:sz w:val="20"/>
              </w:rPr>
              <w:t xml:space="preserve"> µm</w:t>
            </w:r>
            <w:r>
              <w:rPr>
                <w:rFonts w:cs="Arial"/>
                <w:caps w:val="0"/>
                <w:color w:val="000000"/>
                <w:sz w:val="20"/>
              </w:rPr>
              <w:t xml:space="preserve"> </w:t>
            </w:r>
          </w:p>
          <w:p w14:paraId="05321461" w14:textId="77777777" w:rsidR="00452BB4" w:rsidRPr="00F25B36" w:rsidRDefault="00452BB4" w:rsidP="007E7D16">
            <w:pPr>
              <w:widowControl w:val="0"/>
              <w:autoSpaceDE w:val="0"/>
              <w:autoSpaceDN w:val="0"/>
              <w:adjustRightInd w:val="0"/>
              <w:spacing w:after="0"/>
              <w:jc w:val="center"/>
              <w:cnfStyle w:val="100000000000" w:firstRow="1" w:lastRow="0" w:firstColumn="0" w:lastColumn="0" w:oddVBand="0" w:evenVBand="0" w:oddHBand="0" w:evenHBand="0" w:firstRowFirstColumn="0" w:firstRowLastColumn="0" w:lastRowFirstColumn="0" w:lastRowLastColumn="0"/>
              <w:rPr>
                <w:rFonts w:cs="Arial"/>
                <w:caps w:val="0"/>
                <w:color w:val="000000"/>
                <w:sz w:val="20"/>
              </w:rPr>
            </w:pPr>
            <w:r>
              <w:rPr>
                <w:rFonts w:cs="Arial"/>
                <w:caps w:val="0"/>
                <w:color w:val="000000"/>
                <w:sz w:val="20"/>
              </w:rPr>
              <w:t>(%)</w:t>
            </w:r>
          </w:p>
        </w:tc>
      </w:tr>
      <w:tr w:rsidR="00452BB4" w:rsidRPr="008B3ED3" w14:paraId="607C2C18" w14:textId="77777777" w:rsidTr="007E7D16">
        <w:trPr>
          <w:cnfStyle w:val="000000100000" w:firstRow="0" w:lastRow="0" w:firstColumn="0" w:lastColumn="0" w:oddVBand="0" w:evenVBand="0" w:oddHBand="1" w:evenHBand="0" w:firstRowFirstColumn="0" w:firstRowLastColumn="0" w:lastRowFirstColumn="0" w:lastRowLastColumn="0"/>
          <w:trHeight w:val="168"/>
          <w:jc w:val="center"/>
        </w:trPr>
        <w:tc>
          <w:tcPr>
            <w:cnfStyle w:val="001000000000" w:firstRow="0" w:lastRow="0" w:firstColumn="1" w:lastColumn="0" w:oddVBand="0" w:evenVBand="0" w:oddHBand="0" w:evenHBand="0" w:firstRowFirstColumn="0" w:firstRowLastColumn="0" w:lastRowFirstColumn="0" w:lastRowLastColumn="0"/>
            <w:tcW w:w="1511" w:type="dxa"/>
            <w:tcBorders>
              <w:top w:val="single" w:sz="4" w:space="0" w:color="auto"/>
            </w:tcBorders>
            <w:vAlign w:val="center"/>
          </w:tcPr>
          <w:p w14:paraId="75EE5676" w14:textId="77777777" w:rsidR="00452BB4" w:rsidRPr="0075638C" w:rsidRDefault="00452BB4" w:rsidP="007E7D16">
            <w:pPr>
              <w:widowControl w:val="0"/>
              <w:autoSpaceDE w:val="0"/>
              <w:autoSpaceDN w:val="0"/>
              <w:adjustRightInd w:val="0"/>
              <w:spacing w:after="0"/>
              <w:jc w:val="center"/>
              <w:rPr>
                <w:rFonts w:cs="Arial"/>
                <w:caps w:val="0"/>
                <w:color w:val="000000"/>
                <w:sz w:val="20"/>
              </w:rPr>
            </w:pPr>
            <w:r>
              <w:rPr>
                <w:rFonts w:cs="Arial"/>
                <w:caps w:val="0"/>
                <w:color w:val="000000"/>
                <w:sz w:val="20"/>
              </w:rPr>
              <w:t>15 L</w:t>
            </w:r>
            <w:r w:rsidRPr="0075638C">
              <w:rPr>
                <w:rFonts w:cs="Arial"/>
                <w:caps w:val="0"/>
                <w:color w:val="000000"/>
                <w:sz w:val="20"/>
              </w:rPr>
              <w:t>/min</w:t>
            </w:r>
          </w:p>
        </w:tc>
        <w:tc>
          <w:tcPr>
            <w:tcW w:w="1511" w:type="dxa"/>
            <w:tcBorders>
              <w:top w:val="single" w:sz="4" w:space="0" w:color="auto"/>
            </w:tcBorders>
            <w:vAlign w:val="bottom"/>
          </w:tcPr>
          <w:p w14:paraId="5377F443" w14:textId="77777777" w:rsidR="00452BB4" w:rsidRPr="008B3ED3" w:rsidRDefault="00452BB4" w:rsidP="007E7D16">
            <w:pPr>
              <w:widowControl w:val="0"/>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cs="Arial"/>
                <w:bCs/>
                <w:color w:val="000000"/>
                <w:sz w:val="20"/>
              </w:rPr>
            </w:pPr>
            <w:r w:rsidRPr="0010767C">
              <w:rPr>
                <w:rFonts w:ascii="Calibri" w:hAnsi="Calibri" w:cs="Calibri"/>
                <w:color w:val="000000"/>
                <w:sz w:val="22"/>
                <w:szCs w:val="22"/>
                <w:lang w:eastAsia="zh-CN"/>
              </w:rPr>
              <w:t>21</w:t>
            </w:r>
            <w:r>
              <w:rPr>
                <w:rFonts w:ascii="Calibri" w:hAnsi="Calibri" w:cs="Calibri"/>
                <w:color w:val="000000"/>
                <w:sz w:val="22"/>
                <w:szCs w:val="22"/>
                <w:lang w:eastAsia="zh-CN"/>
              </w:rPr>
              <w:t>.48 ± 0.93</w:t>
            </w:r>
          </w:p>
        </w:tc>
        <w:tc>
          <w:tcPr>
            <w:tcW w:w="1511" w:type="dxa"/>
            <w:tcBorders>
              <w:top w:val="single" w:sz="4" w:space="0" w:color="auto"/>
            </w:tcBorders>
            <w:vAlign w:val="bottom"/>
          </w:tcPr>
          <w:p w14:paraId="3BE290DF" w14:textId="77777777" w:rsidR="00452BB4" w:rsidRPr="008B3ED3" w:rsidRDefault="00452BB4" w:rsidP="007E7D16">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sz w:val="20"/>
              </w:rPr>
            </w:pPr>
            <w:r>
              <w:rPr>
                <w:rFonts w:ascii="Calibri" w:hAnsi="Calibri" w:cs="Calibri"/>
                <w:color w:val="000000"/>
                <w:sz w:val="22"/>
                <w:szCs w:val="22"/>
                <w:lang w:eastAsia="zh-CN"/>
              </w:rPr>
              <w:t>39.64 ± 0.96</w:t>
            </w:r>
          </w:p>
        </w:tc>
        <w:tc>
          <w:tcPr>
            <w:tcW w:w="1511" w:type="dxa"/>
            <w:tcBorders>
              <w:top w:val="single" w:sz="4" w:space="0" w:color="auto"/>
            </w:tcBorders>
            <w:vAlign w:val="bottom"/>
          </w:tcPr>
          <w:p w14:paraId="7DDC8F61" w14:textId="77777777" w:rsidR="00452BB4" w:rsidRPr="003E5578" w:rsidRDefault="00452BB4" w:rsidP="007E7D16">
            <w:pPr>
              <w:spacing w:after="0"/>
              <w:jc w:val="center"/>
              <w:cnfStyle w:val="000000100000" w:firstRow="0" w:lastRow="0" w:firstColumn="0" w:lastColumn="0" w:oddVBand="0" w:evenVBand="0" w:oddHBand="1" w:evenHBand="0" w:firstRowFirstColumn="0" w:firstRowLastColumn="0" w:lastRowFirstColumn="0" w:lastRowLastColumn="0"/>
              <w:rPr>
                <w:rFonts w:cs="Arial"/>
                <w:bCs/>
                <w:color w:val="000000"/>
                <w:kern w:val="24"/>
                <w:sz w:val="20"/>
              </w:rPr>
            </w:pPr>
            <w:r w:rsidRPr="0010767C">
              <w:rPr>
                <w:rFonts w:ascii="Calibri" w:hAnsi="Calibri" w:cs="Calibri"/>
                <w:color w:val="000000"/>
                <w:sz w:val="22"/>
                <w:szCs w:val="22"/>
                <w:lang w:eastAsia="zh-CN"/>
              </w:rPr>
              <w:t>69</w:t>
            </w:r>
            <w:r>
              <w:rPr>
                <w:rFonts w:ascii="Calibri" w:hAnsi="Calibri" w:cs="Calibri"/>
                <w:color w:val="000000"/>
                <w:sz w:val="22"/>
                <w:szCs w:val="22"/>
                <w:lang w:eastAsia="zh-CN"/>
              </w:rPr>
              <w:t>.14 ± 0.94</w:t>
            </w:r>
          </w:p>
        </w:tc>
        <w:tc>
          <w:tcPr>
            <w:tcW w:w="1753" w:type="dxa"/>
            <w:tcBorders>
              <w:top w:val="single" w:sz="4" w:space="0" w:color="auto"/>
            </w:tcBorders>
            <w:vAlign w:val="center"/>
          </w:tcPr>
          <w:p w14:paraId="11756A50" w14:textId="77777777" w:rsidR="00452BB4" w:rsidRPr="008B3ED3" w:rsidRDefault="00452BB4" w:rsidP="007E7D16">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sz w:val="20"/>
              </w:rPr>
            </w:pPr>
            <w:r w:rsidRPr="0010767C">
              <w:rPr>
                <w:rFonts w:ascii="Calibri" w:hAnsi="Calibri" w:cs="Calibri"/>
                <w:color w:val="000000"/>
                <w:sz w:val="22"/>
                <w:szCs w:val="22"/>
                <w:lang w:eastAsia="zh-CN"/>
              </w:rPr>
              <w:t>1.85</w:t>
            </w:r>
            <w:r>
              <w:rPr>
                <w:rFonts w:ascii="Calibri" w:hAnsi="Calibri" w:cs="Calibri"/>
                <w:color w:val="000000"/>
                <w:sz w:val="22"/>
                <w:szCs w:val="22"/>
                <w:lang w:eastAsia="zh-CN"/>
              </w:rPr>
              <w:t xml:space="preserve"> ± 0.37</w:t>
            </w:r>
          </w:p>
        </w:tc>
      </w:tr>
      <w:tr w:rsidR="00452BB4" w:rsidRPr="008B3ED3" w14:paraId="61BD8A70" w14:textId="77777777" w:rsidTr="007E7D16">
        <w:trPr>
          <w:trHeight w:val="168"/>
          <w:jc w:val="center"/>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16B474EE" w14:textId="77777777" w:rsidR="00452BB4" w:rsidRPr="0075638C" w:rsidRDefault="00452BB4" w:rsidP="007E7D16">
            <w:pPr>
              <w:widowControl w:val="0"/>
              <w:autoSpaceDE w:val="0"/>
              <w:autoSpaceDN w:val="0"/>
              <w:adjustRightInd w:val="0"/>
              <w:spacing w:after="0"/>
              <w:jc w:val="center"/>
              <w:rPr>
                <w:rFonts w:cs="Arial"/>
                <w:caps w:val="0"/>
                <w:color w:val="000000"/>
                <w:sz w:val="20"/>
              </w:rPr>
            </w:pPr>
            <w:r>
              <w:rPr>
                <w:rFonts w:cs="Arial"/>
                <w:caps w:val="0"/>
                <w:color w:val="000000"/>
                <w:sz w:val="20"/>
              </w:rPr>
              <w:t>30 L</w:t>
            </w:r>
            <w:r w:rsidRPr="0075638C">
              <w:rPr>
                <w:rFonts w:cs="Arial"/>
                <w:caps w:val="0"/>
                <w:color w:val="000000"/>
                <w:sz w:val="20"/>
              </w:rPr>
              <w:t>/min</w:t>
            </w:r>
          </w:p>
        </w:tc>
        <w:tc>
          <w:tcPr>
            <w:tcW w:w="1511" w:type="dxa"/>
            <w:vAlign w:val="bottom"/>
          </w:tcPr>
          <w:p w14:paraId="23F68AA1" w14:textId="77777777" w:rsidR="00452BB4" w:rsidRPr="008B3ED3" w:rsidRDefault="00452BB4" w:rsidP="007E7D16">
            <w:pPr>
              <w:widowControl w:val="0"/>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cs="Arial"/>
                <w:sz w:val="20"/>
              </w:rPr>
            </w:pPr>
            <w:r w:rsidRPr="0010767C">
              <w:rPr>
                <w:rFonts w:ascii="Calibri" w:hAnsi="Calibri" w:cs="Calibri"/>
                <w:color w:val="000000"/>
                <w:sz w:val="22"/>
                <w:szCs w:val="22"/>
                <w:lang w:eastAsia="zh-CN"/>
              </w:rPr>
              <w:t>19</w:t>
            </w:r>
            <w:r>
              <w:rPr>
                <w:rFonts w:ascii="Calibri" w:hAnsi="Calibri" w:cs="Calibri"/>
                <w:color w:val="000000"/>
                <w:sz w:val="22"/>
                <w:szCs w:val="22"/>
                <w:lang w:eastAsia="zh-CN"/>
              </w:rPr>
              <w:t>.39 ± 0.58</w:t>
            </w:r>
          </w:p>
        </w:tc>
        <w:tc>
          <w:tcPr>
            <w:tcW w:w="1511" w:type="dxa"/>
            <w:vAlign w:val="bottom"/>
          </w:tcPr>
          <w:p w14:paraId="443116DC" w14:textId="77777777" w:rsidR="00452BB4" w:rsidRPr="008B3ED3" w:rsidRDefault="00452BB4" w:rsidP="007E7D16">
            <w:pPr>
              <w:spacing w:after="0"/>
              <w:jc w:val="center"/>
              <w:cnfStyle w:val="000000000000" w:firstRow="0" w:lastRow="0" w:firstColumn="0" w:lastColumn="0" w:oddVBand="0" w:evenVBand="0" w:oddHBand="0" w:evenHBand="0" w:firstRowFirstColumn="0" w:firstRowLastColumn="0" w:lastRowFirstColumn="0" w:lastRowLastColumn="0"/>
              <w:rPr>
                <w:rFonts w:cs="Arial"/>
                <w:sz w:val="20"/>
              </w:rPr>
            </w:pPr>
            <w:r w:rsidRPr="0010767C">
              <w:rPr>
                <w:rFonts w:ascii="Calibri" w:hAnsi="Calibri" w:cs="Calibri"/>
                <w:color w:val="000000"/>
                <w:sz w:val="22"/>
                <w:szCs w:val="22"/>
                <w:lang w:eastAsia="zh-CN"/>
              </w:rPr>
              <w:t>37</w:t>
            </w:r>
            <w:r>
              <w:rPr>
                <w:rFonts w:ascii="Calibri" w:hAnsi="Calibri" w:cs="Calibri"/>
                <w:color w:val="000000"/>
                <w:sz w:val="22"/>
                <w:szCs w:val="22"/>
                <w:lang w:eastAsia="zh-CN"/>
              </w:rPr>
              <w:t>.26 ± 1.41</w:t>
            </w:r>
          </w:p>
        </w:tc>
        <w:tc>
          <w:tcPr>
            <w:tcW w:w="1511" w:type="dxa"/>
            <w:vAlign w:val="bottom"/>
          </w:tcPr>
          <w:p w14:paraId="2A46BDA1" w14:textId="77777777" w:rsidR="00452BB4" w:rsidRPr="003E5578" w:rsidRDefault="00452BB4" w:rsidP="007E7D16">
            <w:pPr>
              <w:spacing w:after="0"/>
              <w:jc w:val="center"/>
              <w:cnfStyle w:val="000000000000" w:firstRow="0" w:lastRow="0" w:firstColumn="0" w:lastColumn="0" w:oddVBand="0" w:evenVBand="0" w:oddHBand="0" w:evenHBand="0" w:firstRowFirstColumn="0" w:firstRowLastColumn="0" w:lastRowFirstColumn="0" w:lastRowLastColumn="0"/>
              <w:rPr>
                <w:rFonts w:cs="Arial"/>
                <w:bCs/>
                <w:color w:val="000000"/>
                <w:kern w:val="24"/>
                <w:sz w:val="20"/>
              </w:rPr>
            </w:pPr>
            <w:r w:rsidRPr="0010767C">
              <w:rPr>
                <w:rFonts w:ascii="Calibri" w:hAnsi="Calibri" w:cs="Calibri"/>
                <w:color w:val="000000"/>
                <w:sz w:val="22"/>
                <w:szCs w:val="22"/>
                <w:lang w:eastAsia="zh-CN"/>
              </w:rPr>
              <w:t>66</w:t>
            </w:r>
            <w:r>
              <w:rPr>
                <w:rFonts w:ascii="Calibri" w:hAnsi="Calibri" w:cs="Calibri"/>
                <w:color w:val="000000"/>
                <w:sz w:val="22"/>
                <w:szCs w:val="22"/>
                <w:lang w:eastAsia="zh-CN"/>
              </w:rPr>
              <w:t>.45 ± 2.53</w:t>
            </w:r>
          </w:p>
        </w:tc>
        <w:tc>
          <w:tcPr>
            <w:tcW w:w="1753" w:type="dxa"/>
            <w:vAlign w:val="bottom"/>
          </w:tcPr>
          <w:p w14:paraId="76E59CCE" w14:textId="77777777" w:rsidR="00452BB4" w:rsidRPr="008B3ED3" w:rsidRDefault="00452BB4" w:rsidP="007E7D16">
            <w:pPr>
              <w:spacing w:after="0"/>
              <w:jc w:val="center"/>
              <w:cnfStyle w:val="000000000000" w:firstRow="0" w:lastRow="0" w:firstColumn="0" w:lastColumn="0" w:oddVBand="0" w:evenVBand="0" w:oddHBand="0" w:evenHBand="0" w:firstRowFirstColumn="0" w:firstRowLastColumn="0" w:lastRowFirstColumn="0" w:lastRowLastColumn="0"/>
              <w:rPr>
                <w:rFonts w:cs="Arial"/>
                <w:color w:val="000000"/>
                <w:sz w:val="20"/>
              </w:rPr>
            </w:pPr>
            <w:r w:rsidRPr="0010767C">
              <w:rPr>
                <w:rFonts w:ascii="Calibri" w:hAnsi="Calibri" w:cs="Calibri"/>
                <w:color w:val="000000"/>
                <w:sz w:val="22"/>
                <w:szCs w:val="22"/>
                <w:lang w:eastAsia="zh-CN"/>
              </w:rPr>
              <w:t>1.46</w:t>
            </w:r>
            <w:r>
              <w:rPr>
                <w:rFonts w:ascii="Calibri" w:hAnsi="Calibri" w:cs="Calibri"/>
                <w:color w:val="000000"/>
                <w:sz w:val="22"/>
                <w:szCs w:val="22"/>
                <w:lang w:eastAsia="zh-CN"/>
              </w:rPr>
              <w:t xml:space="preserve"> ± 0.27</w:t>
            </w:r>
          </w:p>
        </w:tc>
      </w:tr>
      <w:tr w:rsidR="00452BB4" w:rsidRPr="008B3ED3" w14:paraId="4A8667C9" w14:textId="77777777" w:rsidTr="007E7D16">
        <w:trPr>
          <w:cnfStyle w:val="000000100000" w:firstRow="0" w:lastRow="0" w:firstColumn="0" w:lastColumn="0" w:oddVBand="0" w:evenVBand="0" w:oddHBand="1" w:evenHBand="0" w:firstRowFirstColumn="0" w:firstRowLastColumn="0" w:lastRowFirstColumn="0" w:lastRowLastColumn="0"/>
          <w:trHeight w:val="168"/>
          <w:jc w:val="center"/>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3F74D16A" w14:textId="77777777" w:rsidR="00452BB4" w:rsidRPr="0075638C" w:rsidRDefault="00452BB4" w:rsidP="007E7D16">
            <w:pPr>
              <w:widowControl w:val="0"/>
              <w:autoSpaceDE w:val="0"/>
              <w:autoSpaceDN w:val="0"/>
              <w:adjustRightInd w:val="0"/>
              <w:spacing w:after="0"/>
              <w:jc w:val="center"/>
              <w:rPr>
                <w:rFonts w:cs="Arial"/>
                <w:caps w:val="0"/>
                <w:color w:val="000000"/>
                <w:sz w:val="20"/>
              </w:rPr>
            </w:pPr>
            <w:r>
              <w:rPr>
                <w:rFonts w:cs="Arial"/>
                <w:caps w:val="0"/>
                <w:color w:val="000000"/>
                <w:sz w:val="20"/>
              </w:rPr>
              <w:t>45 L</w:t>
            </w:r>
            <w:r w:rsidRPr="0075638C">
              <w:rPr>
                <w:rFonts w:cs="Arial"/>
                <w:caps w:val="0"/>
                <w:color w:val="000000"/>
                <w:sz w:val="20"/>
              </w:rPr>
              <w:t>/min</w:t>
            </w:r>
          </w:p>
        </w:tc>
        <w:tc>
          <w:tcPr>
            <w:tcW w:w="1511" w:type="dxa"/>
            <w:vAlign w:val="bottom"/>
          </w:tcPr>
          <w:p w14:paraId="7F92AA78" w14:textId="77777777" w:rsidR="00452BB4" w:rsidRPr="008B3ED3" w:rsidRDefault="00452BB4" w:rsidP="007E7D16">
            <w:pPr>
              <w:widowControl w:val="0"/>
              <w:autoSpaceDE w:val="0"/>
              <w:autoSpaceDN w:val="0"/>
              <w:adjustRightInd w:val="0"/>
              <w:spacing w:after="0"/>
              <w:jc w:val="center"/>
              <w:cnfStyle w:val="000000100000" w:firstRow="0" w:lastRow="0" w:firstColumn="0" w:lastColumn="0" w:oddVBand="0" w:evenVBand="0" w:oddHBand="1" w:evenHBand="0" w:firstRowFirstColumn="0" w:firstRowLastColumn="0" w:lastRowFirstColumn="0" w:lastRowLastColumn="0"/>
              <w:rPr>
                <w:rFonts w:cs="Arial"/>
                <w:sz w:val="20"/>
              </w:rPr>
            </w:pPr>
            <w:r w:rsidRPr="0010767C">
              <w:rPr>
                <w:rFonts w:ascii="Calibri" w:hAnsi="Calibri" w:cs="Calibri"/>
                <w:color w:val="000000"/>
                <w:sz w:val="22"/>
                <w:szCs w:val="22"/>
                <w:lang w:eastAsia="zh-CN"/>
              </w:rPr>
              <w:t>22</w:t>
            </w:r>
            <w:r>
              <w:rPr>
                <w:rFonts w:ascii="Calibri" w:hAnsi="Calibri" w:cs="Calibri"/>
                <w:color w:val="000000"/>
                <w:sz w:val="22"/>
                <w:szCs w:val="22"/>
                <w:lang w:eastAsia="zh-CN"/>
              </w:rPr>
              <w:t>.04 ± 0.65</w:t>
            </w:r>
          </w:p>
        </w:tc>
        <w:tc>
          <w:tcPr>
            <w:tcW w:w="1511" w:type="dxa"/>
            <w:vAlign w:val="bottom"/>
          </w:tcPr>
          <w:p w14:paraId="38A2AB11" w14:textId="77777777" w:rsidR="00452BB4" w:rsidRPr="008B3ED3" w:rsidRDefault="00452BB4" w:rsidP="007E7D16">
            <w:pPr>
              <w:spacing w:after="0"/>
              <w:jc w:val="center"/>
              <w:cnfStyle w:val="000000100000" w:firstRow="0" w:lastRow="0" w:firstColumn="0" w:lastColumn="0" w:oddVBand="0" w:evenVBand="0" w:oddHBand="1" w:evenHBand="0" w:firstRowFirstColumn="0" w:firstRowLastColumn="0" w:lastRowFirstColumn="0" w:lastRowLastColumn="0"/>
              <w:rPr>
                <w:rFonts w:cs="Arial"/>
                <w:sz w:val="20"/>
              </w:rPr>
            </w:pPr>
            <w:r w:rsidRPr="0010767C">
              <w:rPr>
                <w:rFonts w:ascii="Calibri" w:hAnsi="Calibri" w:cs="Calibri"/>
                <w:color w:val="000000"/>
                <w:sz w:val="22"/>
                <w:szCs w:val="22"/>
                <w:lang w:eastAsia="zh-CN"/>
              </w:rPr>
              <w:t>40</w:t>
            </w:r>
            <w:r>
              <w:rPr>
                <w:rFonts w:ascii="Calibri" w:hAnsi="Calibri" w:cs="Calibri"/>
                <w:color w:val="000000"/>
                <w:sz w:val="22"/>
                <w:szCs w:val="22"/>
                <w:lang w:eastAsia="zh-CN"/>
              </w:rPr>
              <w:t>.29 ± 1.05</w:t>
            </w:r>
          </w:p>
        </w:tc>
        <w:tc>
          <w:tcPr>
            <w:tcW w:w="1511" w:type="dxa"/>
            <w:vAlign w:val="bottom"/>
          </w:tcPr>
          <w:p w14:paraId="53896D30" w14:textId="77777777" w:rsidR="00452BB4" w:rsidRPr="003E5578" w:rsidRDefault="00452BB4" w:rsidP="007E7D16">
            <w:pPr>
              <w:spacing w:after="0"/>
              <w:jc w:val="center"/>
              <w:cnfStyle w:val="000000100000" w:firstRow="0" w:lastRow="0" w:firstColumn="0" w:lastColumn="0" w:oddVBand="0" w:evenVBand="0" w:oddHBand="1" w:evenHBand="0" w:firstRowFirstColumn="0" w:firstRowLastColumn="0" w:lastRowFirstColumn="0" w:lastRowLastColumn="0"/>
              <w:rPr>
                <w:rFonts w:cs="Arial"/>
                <w:bCs/>
                <w:color w:val="000000"/>
                <w:kern w:val="24"/>
                <w:sz w:val="20"/>
              </w:rPr>
            </w:pPr>
            <w:r w:rsidRPr="0010767C">
              <w:rPr>
                <w:rFonts w:ascii="Calibri" w:hAnsi="Calibri" w:cs="Calibri"/>
                <w:color w:val="000000"/>
                <w:sz w:val="22"/>
                <w:szCs w:val="22"/>
                <w:lang w:eastAsia="zh-CN"/>
              </w:rPr>
              <w:t>71</w:t>
            </w:r>
            <w:r>
              <w:rPr>
                <w:rFonts w:ascii="Calibri" w:hAnsi="Calibri" w:cs="Calibri"/>
                <w:color w:val="000000"/>
                <w:sz w:val="22"/>
                <w:szCs w:val="22"/>
                <w:lang w:eastAsia="zh-CN"/>
              </w:rPr>
              <w:t>.00 ± 1.59</w:t>
            </w:r>
          </w:p>
        </w:tc>
        <w:tc>
          <w:tcPr>
            <w:tcW w:w="1753" w:type="dxa"/>
            <w:vAlign w:val="center"/>
          </w:tcPr>
          <w:p w14:paraId="5A2EA540" w14:textId="77777777" w:rsidR="00452BB4" w:rsidRPr="008B3ED3" w:rsidRDefault="00452BB4" w:rsidP="007E7D16">
            <w:pPr>
              <w:spacing w:after="0"/>
              <w:jc w:val="center"/>
              <w:cnfStyle w:val="000000100000" w:firstRow="0" w:lastRow="0" w:firstColumn="0" w:lastColumn="0" w:oddVBand="0" w:evenVBand="0" w:oddHBand="1" w:evenHBand="0" w:firstRowFirstColumn="0" w:firstRowLastColumn="0" w:lastRowFirstColumn="0" w:lastRowLastColumn="0"/>
              <w:rPr>
                <w:rFonts w:cs="Arial"/>
                <w:color w:val="000000"/>
                <w:sz w:val="20"/>
              </w:rPr>
            </w:pPr>
            <w:r w:rsidRPr="0010767C">
              <w:rPr>
                <w:rFonts w:ascii="Calibri" w:hAnsi="Calibri" w:cs="Calibri"/>
                <w:color w:val="000000"/>
                <w:sz w:val="22"/>
                <w:szCs w:val="22"/>
                <w:lang w:eastAsia="zh-CN"/>
              </w:rPr>
              <w:t>1.96</w:t>
            </w:r>
            <w:r>
              <w:rPr>
                <w:rFonts w:ascii="Calibri" w:hAnsi="Calibri" w:cs="Calibri"/>
                <w:color w:val="000000"/>
                <w:sz w:val="22"/>
                <w:szCs w:val="22"/>
                <w:lang w:eastAsia="zh-CN"/>
              </w:rPr>
              <w:t xml:space="preserve"> ± 0.10</w:t>
            </w:r>
          </w:p>
        </w:tc>
      </w:tr>
      <w:tr w:rsidR="00452BB4" w:rsidRPr="008B3ED3" w14:paraId="76C15861" w14:textId="77777777" w:rsidTr="007E7D16">
        <w:trPr>
          <w:trHeight w:val="168"/>
          <w:jc w:val="center"/>
        </w:trPr>
        <w:tc>
          <w:tcPr>
            <w:cnfStyle w:val="001000000000" w:firstRow="0" w:lastRow="0" w:firstColumn="1" w:lastColumn="0" w:oddVBand="0" w:evenVBand="0" w:oddHBand="0" w:evenHBand="0" w:firstRowFirstColumn="0" w:firstRowLastColumn="0" w:lastRowFirstColumn="0" w:lastRowLastColumn="0"/>
            <w:tcW w:w="1511" w:type="dxa"/>
            <w:vAlign w:val="center"/>
          </w:tcPr>
          <w:p w14:paraId="21485433" w14:textId="77777777" w:rsidR="00452BB4" w:rsidRDefault="00452BB4" w:rsidP="007E7D16">
            <w:pPr>
              <w:widowControl w:val="0"/>
              <w:autoSpaceDE w:val="0"/>
              <w:autoSpaceDN w:val="0"/>
              <w:adjustRightInd w:val="0"/>
              <w:spacing w:after="0"/>
              <w:jc w:val="center"/>
              <w:rPr>
                <w:rFonts w:cs="Arial"/>
                <w:color w:val="000000"/>
                <w:sz w:val="20"/>
              </w:rPr>
            </w:pPr>
            <w:r>
              <w:rPr>
                <w:rFonts w:cs="Arial"/>
                <w:caps w:val="0"/>
                <w:color w:val="000000"/>
                <w:sz w:val="20"/>
              </w:rPr>
              <w:t>Bulk Powder PSD</w:t>
            </w:r>
          </w:p>
        </w:tc>
        <w:tc>
          <w:tcPr>
            <w:tcW w:w="1511" w:type="dxa"/>
            <w:tcBorders>
              <w:left w:val="nil"/>
            </w:tcBorders>
            <w:vAlign w:val="center"/>
          </w:tcPr>
          <w:p w14:paraId="6ED2FB9F" w14:textId="77777777" w:rsidR="00452BB4" w:rsidRPr="0010767C" w:rsidRDefault="00452BB4" w:rsidP="007E7D16">
            <w:pPr>
              <w:widowControl w:val="0"/>
              <w:autoSpaceDE w:val="0"/>
              <w:autoSpaceDN w:val="0"/>
              <w:adjustRightInd w:val="0"/>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zh-CN"/>
              </w:rPr>
            </w:pPr>
            <w:r>
              <w:rPr>
                <w:rFonts w:ascii="Calibri" w:hAnsi="Calibri" w:cs="Calibri"/>
                <w:color w:val="000000"/>
                <w:sz w:val="22"/>
                <w:szCs w:val="22"/>
                <w:lang w:eastAsia="zh-CN"/>
              </w:rPr>
              <w:t>14.22</w:t>
            </w:r>
          </w:p>
        </w:tc>
        <w:tc>
          <w:tcPr>
            <w:tcW w:w="1511" w:type="dxa"/>
            <w:vAlign w:val="center"/>
          </w:tcPr>
          <w:p w14:paraId="2F0BED76" w14:textId="77777777" w:rsidR="00452BB4" w:rsidRPr="0010767C" w:rsidRDefault="00452BB4" w:rsidP="007E7D16">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zh-CN"/>
              </w:rPr>
            </w:pPr>
            <w:r>
              <w:rPr>
                <w:rFonts w:ascii="Calibri" w:hAnsi="Calibri" w:cs="Calibri"/>
                <w:color w:val="000000"/>
                <w:sz w:val="22"/>
                <w:szCs w:val="22"/>
                <w:lang w:eastAsia="zh-CN"/>
              </w:rPr>
              <w:t>34.59</w:t>
            </w:r>
          </w:p>
        </w:tc>
        <w:tc>
          <w:tcPr>
            <w:tcW w:w="1511" w:type="dxa"/>
            <w:vAlign w:val="center"/>
          </w:tcPr>
          <w:p w14:paraId="77A19484" w14:textId="77777777" w:rsidR="00452BB4" w:rsidRPr="0010767C" w:rsidRDefault="00452BB4" w:rsidP="007E7D16">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zh-CN"/>
              </w:rPr>
            </w:pPr>
            <w:r>
              <w:rPr>
                <w:rFonts w:ascii="Calibri" w:hAnsi="Calibri" w:cs="Calibri"/>
                <w:color w:val="000000"/>
                <w:sz w:val="22"/>
                <w:szCs w:val="22"/>
                <w:lang w:eastAsia="zh-CN"/>
              </w:rPr>
              <w:t>59.25</w:t>
            </w:r>
          </w:p>
        </w:tc>
        <w:tc>
          <w:tcPr>
            <w:tcW w:w="1753" w:type="dxa"/>
            <w:vAlign w:val="center"/>
          </w:tcPr>
          <w:p w14:paraId="0CCB8531" w14:textId="77777777" w:rsidR="00452BB4" w:rsidRPr="0010767C" w:rsidRDefault="00452BB4" w:rsidP="007E7D16">
            <w:pPr>
              <w:spacing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2"/>
                <w:szCs w:val="22"/>
                <w:lang w:eastAsia="zh-CN"/>
              </w:rPr>
            </w:pPr>
            <w:r>
              <w:rPr>
                <w:rFonts w:ascii="Calibri" w:hAnsi="Calibri" w:cs="Calibri"/>
                <w:color w:val="000000"/>
                <w:sz w:val="22"/>
                <w:szCs w:val="22"/>
                <w:lang w:eastAsia="zh-CN"/>
              </w:rPr>
              <w:t>5.87</w:t>
            </w:r>
          </w:p>
        </w:tc>
      </w:tr>
    </w:tbl>
    <w:p w14:paraId="414AE2F2" w14:textId="77777777" w:rsidR="00452BB4" w:rsidRDefault="00452BB4" w:rsidP="00EE2408">
      <w:pPr>
        <w:autoSpaceDE w:val="0"/>
        <w:autoSpaceDN w:val="0"/>
        <w:adjustRightInd w:val="0"/>
        <w:rPr>
          <w:rFonts w:ascii="ArialMT" w:hAnsi="ArialMT" w:cs="ArialMT"/>
          <w:sz w:val="20"/>
        </w:rPr>
      </w:pPr>
    </w:p>
    <w:p w14:paraId="372C83D3" w14:textId="3B4B9416" w:rsidR="00C1318F" w:rsidRDefault="0078348A" w:rsidP="0078348A">
      <w:pPr>
        <w:autoSpaceDE w:val="0"/>
        <w:autoSpaceDN w:val="0"/>
        <w:adjustRightInd w:val="0"/>
        <w:rPr>
          <w:rFonts w:ascii="ArialMT" w:hAnsi="ArialMT" w:cs="ArialMT"/>
          <w:sz w:val="20"/>
        </w:rPr>
      </w:pPr>
      <w:r>
        <w:rPr>
          <w:rFonts w:ascii="ArialMT" w:hAnsi="ArialMT" w:cs="ArialMT"/>
          <w:sz w:val="20"/>
        </w:rPr>
        <w:lastRenderedPageBreak/>
        <w:t xml:space="preserve">APSD </w:t>
      </w:r>
      <w:r w:rsidR="00045924">
        <w:rPr>
          <w:rFonts w:ascii="ArialMT" w:hAnsi="ArialMT" w:cs="ArialMT"/>
          <w:sz w:val="20"/>
        </w:rPr>
        <w:t>analysis</w:t>
      </w:r>
      <w:r w:rsidR="00EE6DC8">
        <w:rPr>
          <w:rFonts w:ascii="ArialMT" w:hAnsi="ArialMT" w:cs="ArialMT"/>
          <w:sz w:val="20"/>
        </w:rPr>
        <w:t xml:space="preserve"> (Figure 5)</w:t>
      </w:r>
      <w:r w:rsidR="00045924">
        <w:rPr>
          <w:rFonts w:ascii="ArialMT" w:hAnsi="ArialMT" w:cs="ArialMT"/>
          <w:sz w:val="20"/>
        </w:rPr>
        <w:t xml:space="preserve"> confirmed the ePSD results highlighting active ingredient deposition mainly in </w:t>
      </w:r>
      <w:r w:rsidR="00CD2C1F">
        <w:rPr>
          <w:rFonts w:ascii="ArialMT" w:hAnsi="ArialMT" w:cs="ArialMT"/>
          <w:sz w:val="20"/>
        </w:rPr>
        <w:t>the mouthpiece, inlet port and s</w:t>
      </w:r>
      <w:r w:rsidR="00045924">
        <w:rPr>
          <w:rFonts w:ascii="ArialMT" w:hAnsi="ArialMT" w:cs="ArialMT"/>
          <w:sz w:val="20"/>
        </w:rPr>
        <w:t>tage 1. Once a</w:t>
      </w:r>
      <w:r>
        <w:rPr>
          <w:rFonts w:ascii="ArialMT" w:hAnsi="ArialMT" w:cs="ArialMT"/>
          <w:sz w:val="20"/>
        </w:rPr>
        <w:t xml:space="preserve">gain, </w:t>
      </w:r>
      <w:r w:rsidR="00045924">
        <w:rPr>
          <w:rFonts w:ascii="ArialMT" w:hAnsi="ArialMT" w:cs="ArialMT"/>
          <w:sz w:val="20"/>
        </w:rPr>
        <w:t xml:space="preserve">the </w:t>
      </w:r>
      <w:r>
        <w:rPr>
          <w:rFonts w:ascii="ArialMT" w:hAnsi="ArialMT" w:cs="ArialMT"/>
          <w:sz w:val="20"/>
        </w:rPr>
        <w:t xml:space="preserve">flow rate </w:t>
      </w:r>
      <w:r w:rsidR="00045924">
        <w:rPr>
          <w:rFonts w:ascii="ArialMT" w:hAnsi="ArialMT" w:cs="ArialMT"/>
          <w:sz w:val="20"/>
        </w:rPr>
        <w:t xml:space="preserve">applied </w:t>
      </w:r>
      <w:r>
        <w:rPr>
          <w:rFonts w:ascii="ArialMT" w:hAnsi="ArialMT" w:cs="ArialMT"/>
          <w:sz w:val="20"/>
        </w:rPr>
        <w:t xml:space="preserve">did not have any </w:t>
      </w:r>
      <w:r w:rsidR="00571486">
        <w:rPr>
          <w:rFonts w:ascii="ArialMT" w:hAnsi="ArialMT" w:cs="ArialMT"/>
          <w:sz w:val="20"/>
        </w:rPr>
        <w:t xml:space="preserve">significant </w:t>
      </w:r>
      <w:r>
        <w:rPr>
          <w:rFonts w:ascii="ArialMT" w:hAnsi="ArialMT" w:cs="ArialMT"/>
          <w:sz w:val="20"/>
        </w:rPr>
        <w:t>effect on the deposition pattern obtained</w:t>
      </w:r>
      <w:r w:rsidR="0093059F">
        <w:rPr>
          <w:rFonts w:ascii="ArialMT" w:hAnsi="ArialMT" w:cs="ArialMT"/>
          <w:sz w:val="20"/>
        </w:rPr>
        <w:t>.</w:t>
      </w:r>
      <w:r w:rsidR="00A825FF">
        <w:rPr>
          <w:rFonts w:ascii="ArialMT" w:hAnsi="ArialMT" w:cs="ArialMT"/>
          <w:sz w:val="20"/>
        </w:rPr>
        <w:t xml:space="preserve"> </w:t>
      </w:r>
    </w:p>
    <w:p w14:paraId="221D87CC" w14:textId="13EF7344" w:rsidR="00EE6DC8" w:rsidRDefault="00EE6DC8" w:rsidP="001B233D">
      <w:pPr>
        <w:pStyle w:val="DDLBodyText"/>
        <w:jc w:val="center"/>
        <w:rPr>
          <w:sz w:val="20"/>
          <w:highlight w:val="yellow"/>
          <w:lang w:val="en-US"/>
        </w:rPr>
      </w:pPr>
      <w:r w:rsidRPr="00EE6DC8">
        <w:rPr>
          <w:noProof/>
          <w:lang w:eastAsia="zh-CN"/>
        </w:rPr>
        <w:drawing>
          <wp:inline distT="0" distB="0" distL="0" distR="0" wp14:anchorId="719D2BDD" wp14:editId="6298DB38">
            <wp:extent cx="5173980" cy="3286207"/>
            <wp:effectExtent l="0" t="0" r="762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179757" cy="3289876"/>
                    </a:xfrm>
                    <a:prstGeom prst="rect">
                      <a:avLst/>
                    </a:prstGeom>
                  </pic:spPr>
                </pic:pic>
              </a:graphicData>
            </a:graphic>
          </wp:inline>
        </w:drawing>
      </w:r>
    </w:p>
    <w:p w14:paraId="10903453" w14:textId="4C42626E" w:rsidR="00B94505" w:rsidRPr="003C626E" w:rsidRDefault="00EE6DC8" w:rsidP="00E35258">
      <w:pPr>
        <w:pStyle w:val="DDLBodyText"/>
        <w:rPr>
          <w:b/>
          <w:bCs/>
          <w:kern w:val="32"/>
          <w:szCs w:val="18"/>
        </w:rPr>
      </w:pPr>
      <w:r w:rsidRPr="00CD2C1F">
        <w:rPr>
          <w:b/>
          <w:bCs/>
          <w:kern w:val="32"/>
          <w:szCs w:val="18"/>
        </w:rPr>
        <w:t>Figure 5 – APSD mass deposition (µg) results, presented as average (n=5) with standard deviation as error bars.</w:t>
      </w:r>
    </w:p>
    <w:p w14:paraId="188EF44E" w14:textId="1ECA841C" w:rsidR="00DD7285" w:rsidRPr="00582113" w:rsidRDefault="00D74280" w:rsidP="00DD7285">
      <w:pPr>
        <w:pStyle w:val="DDLHeading1"/>
        <w:rPr>
          <w:sz w:val="20"/>
          <w:szCs w:val="20"/>
        </w:rPr>
      </w:pPr>
      <w:r>
        <w:rPr>
          <w:sz w:val="20"/>
          <w:szCs w:val="20"/>
        </w:rPr>
        <w:t>C</w:t>
      </w:r>
      <w:r w:rsidR="00DD7285">
        <w:rPr>
          <w:sz w:val="20"/>
          <w:szCs w:val="20"/>
        </w:rPr>
        <w:t>onclusions</w:t>
      </w:r>
    </w:p>
    <w:p w14:paraId="25A1E64A" w14:textId="59E3B8B1" w:rsidR="007F32C3" w:rsidRDefault="007F32C3" w:rsidP="006B1CCB">
      <w:pPr>
        <w:pStyle w:val="DDLBodyText"/>
        <w:rPr>
          <w:sz w:val="20"/>
        </w:rPr>
      </w:pPr>
      <w:r>
        <w:rPr>
          <w:sz w:val="20"/>
        </w:rPr>
        <w:t xml:space="preserve">A novel USDp blister </w:t>
      </w:r>
      <w:r w:rsidR="005D691A">
        <w:rPr>
          <w:sz w:val="20"/>
        </w:rPr>
        <w:t xml:space="preserve">passive </w:t>
      </w:r>
      <w:r>
        <w:rPr>
          <w:sz w:val="20"/>
        </w:rPr>
        <w:t xml:space="preserve">device </w:t>
      </w:r>
      <w:r w:rsidR="005D691A">
        <w:rPr>
          <w:sz w:val="20"/>
        </w:rPr>
        <w:t xml:space="preserve">was developed and its performance was evaluated </w:t>
      </w:r>
      <w:r w:rsidR="006E4BF4" w:rsidRPr="00B2670B">
        <w:rPr>
          <w:i/>
          <w:sz w:val="20"/>
        </w:rPr>
        <w:t xml:space="preserve">in vitro </w:t>
      </w:r>
      <w:r>
        <w:rPr>
          <w:sz w:val="20"/>
        </w:rPr>
        <w:t xml:space="preserve">in combination with a model spray dried </w:t>
      </w:r>
      <w:r w:rsidR="005D691A">
        <w:rPr>
          <w:sz w:val="20"/>
        </w:rPr>
        <w:t>powder</w:t>
      </w:r>
      <w:r>
        <w:rPr>
          <w:sz w:val="20"/>
        </w:rPr>
        <w:t xml:space="preserve">. </w:t>
      </w:r>
      <w:r w:rsidR="00A81D30">
        <w:rPr>
          <w:sz w:val="20"/>
        </w:rPr>
        <w:t xml:space="preserve">The full mass of powder and active ingredient loaded </w:t>
      </w:r>
      <w:r w:rsidR="00140ED7">
        <w:rPr>
          <w:sz w:val="20"/>
        </w:rPr>
        <w:t xml:space="preserve">by drum </w:t>
      </w:r>
      <w:r w:rsidR="00CE7E72">
        <w:rPr>
          <w:sz w:val="20"/>
        </w:rPr>
        <w:t xml:space="preserve">technology </w:t>
      </w:r>
      <w:r w:rsidR="00140ED7">
        <w:rPr>
          <w:sz w:val="20"/>
        </w:rPr>
        <w:t xml:space="preserve">into the blister pockets </w:t>
      </w:r>
      <w:r w:rsidR="00A81D30">
        <w:rPr>
          <w:sz w:val="20"/>
        </w:rPr>
        <w:t>was emitted by the device in a single shot, independently of the flow rate</w:t>
      </w:r>
      <w:r w:rsidR="00140ED7">
        <w:rPr>
          <w:sz w:val="20"/>
        </w:rPr>
        <w:t xml:space="preserve"> applied</w:t>
      </w:r>
      <w:r w:rsidR="00A81D30">
        <w:rPr>
          <w:sz w:val="20"/>
        </w:rPr>
        <w:t xml:space="preserve">. Moreover, </w:t>
      </w:r>
      <w:r>
        <w:rPr>
          <w:sz w:val="20"/>
        </w:rPr>
        <w:t>a suitable ePSD and APSD for nasal delivery</w:t>
      </w:r>
      <w:r w:rsidR="00A81D30">
        <w:rPr>
          <w:sz w:val="20"/>
        </w:rPr>
        <w:t xml:space="preserve"> was obtained,</w:t>
      </w:r>
      <w:r w:rsidR="001A24A9">
        <w:rPr>
          <w:sz w:val="20"/>
        </w:rPr>
        <w:t xml:space="preserve"> which again was independent of flow rate</w:t>
      </w:r>
      <w:r w:rsidR="00306CB1">
        <w:rPr>
          <w:sz w:val="20"/>
        </w:rPr>
        <w:t>, ideal for a passive device as it will minimise inter-patients variability</w:t>
      </w:r>
      <w:r>
        <w:rPr>
          <w:sz w:val="20"/>
        </w:rPr>
        <w:t xml:space="preserve">. </w:t>
      </w:r>
      <w:r w:rsidR="00EC13F6">
        <w:rPr>
          <w:sz w:val="20"/>
        </w:rPr>
        <w:t>Further</w:t>
      </w:r>
      <w:r w:rsidR="002B66D8">
        <w:rPr>
          <w:sz w:val="20"/>
        </w:rPr>
        <w:t xml:space="preserve"> characteri</w:t>
      </w:r>
      <w:r w:rsidR="009121AD">
        <w:rPr>
          <w:sz w:val="20"/>
        </w:rPr>
        <w:t>s</w:t>
      </w:r>
      <w:r w:rsidR="002B66D8">
        <w:rPr>
          <w:sz w:val="20"/>
        </w:rPr>
        <w:t xml:space="preserve">ation of the device will focus on studying its performance with powders manufactured with various </w:t>
      </w:r>
      <w:r w:rsidR="00FF0F71">
        <w:rPr>
          <w:sz w:val="20"/>
        </w:rPr>
        <w:t xml:space="preserve">formulation </w:t>
      </w:r>
      <w:r w:rsidR="002B66D8">
        <w:rPr>
          <w:sz w:val="20"/>
        </w:rPr>
        <w:t>technologies and presenting different physical properties, particularly particle size, solid state, bulk and tapped density, residual moisture content and flowability. These will be tested at various fill weights employing different filling processes</w:t>
      </w:r>
      <w:r w:rsidR="00582AA2">
        <w:rPr>
          <w:sz w:val="20"/>
        </w:rPr>
        <w:t xml:space="preserve"> [5]</w:t>
      </w:r>
      <w:r w:rsidR="00F86A5F">
        <w:rPr>
          <w:sz w:val="20"/>
        </w:rPr>
        <w:t>.</w:t>
      </w:r>
    </w:p>
    <w:p w14:paraId="57DCC0FB" w14:textId="3A5ACCCF" w:rsidR="007D307A" w:rsidRPr="003C626E" w:rsidRDefault="007D307A" w:rsidP="00D156FE">
      <w:pPr>
        <w:pStyle w:val="DDLHeading1"/>
        <w:rPr>
          <w:sz w:val="20"/>
          <w:szCs w:val="20"/>
        </w:rPr>
      </w:pPr>
      <w:r w:rsidRPr="003C626E">
        <w:rPr>
          <w:sz w:val="20"/>
          <w:szCs w:val="20"/>
        </w:rPr>
        <w:t>References</w:t>
      </w:r>
    </w:p>
    <w:p w14:paraId="0D5ECA50" w14:textId="53CD036E" w:rsidR="000C44BC" w:rsidRPr="00452BF0" w:rsidRDefault="00452BF0" w:rsidP="000C44BC">
      <w:pPr>
        <w:pStyle w:val="DDLReferences"/>
        <w:keepNext/>
      </w:pPr>
      <w:r>
        <w:t>[</w:t>
      </w:r>
      <w:r w:rsidR="000C44BC" w:rsidRPr="00452BF0">
        <w:t>1</w:t>
      </w:r>
      <w:r>
        <w:t>]</w:t>
      </w:r>
      <w:r w:rsidR="0038415E">
        <w:t xml:space="preserve"> Williams G, Suman J, Marx D: </w:t>
      </w:r>
      <w:r w:rsidR="000C44BC" w:rsidRPr="00452BF0">
        <w:t xml:space="preserve">The Potential of Dry Powder Vaccines for Intranasal Immunization, Current Trends in Vaccines and Vaccinology, 2021, </w:t>
      </w:r>
      <w:r w:rsidR="0038415E" w:rsidRPr="00452BF0">
        <w:t xml:space="preserve">Vol 4.1, </w:t>
      </w:r>
      <w:r w:rsidR="000C44BC" w:rsidRPr="00452BF0">
        <w:t>10.31021/CTVV.20214115 (open access)</w:t>
      </w:r>
    </w:p>
    <w:p w14:paraId="486FEC5A" w14:textId="5336C6CD" w:rsidR="00336637" w:rsidRDefault="00452BF0" w:rsidP="008B160E">
      <w:pPr>
        <w:pStyle w:val="DDLReferences"/>
      </w:pPr>
      <w:r>
        <w:t>[</w:t>
      </w:r>
      <w:r w:rsidR="000C44BC" w:rsidRPr="00452BF0">
        <w:t>2</w:t>
      </w:r>
      <w:r>
        <w:t>]</w:t>
      </w:r>
      <w:r w:rsidR="0038415E">
        <w:t xml:space="preserve"> Suman J: </w:t>
      </w:r>
      <w:r w:rsidR="000C44BC" w:rsidRPr="00452BF0">
        <w:t>Intranasal Vaccination: Rationale, Progress and Challenges, Respiratory Drug Delivery, 2023, p</w:t>
      </w:r>
      <w:r w:rsidR="0038415E">
        <w:t>p</w:t>
      </w:r>
      <w:r w:rsidR="000C44BC" w:rsidRPr="00452BF0">
        <w:t xml:space="preserve"> 19-26</w:t>
      </w:r>
    </w:p>
    <w:p w14:paraId="633768A4" w14:textId="0CF5F7F9" w:rsidR="00227D80" w:rsidRDefault="00227D80" w:rsidP="008B160E">
      <w:pPr>
        <w:pStyle w:val="DDLReferences"/>
      </w:pPr>
      <w:r w:rsidRPr="00227D80">
        <w:t>[3] Henrique</w:t>
      </w:r>
      <w:r w:rsidR="0038415E">
        <w:t xml:space="preserve">s P, Formtuna A, Doktorovova S: </w:t>
      </w:r>
      <w:r w:rsidRPr="00227D80">
        <w:t xml:space="preserve">Spray Dried Powders for </w:t>
      </w:r>
      <w:r>
        <w:t>Nasal Delivery: Process and Formulation, Considerations, Eur J Pharm Biopharm 2022, 176(0):</w:t>
      </w:r>
      <w:r w:rsidR="0038415E">
        <w:t xml:space="preserve"> pp </w:t>
      </w:r>
      <w:r>
        <w:t>1-20</w:t>
      </w:r>
    </w:p>
    <w:p w14:paraId="3B832C46" w14:textId="724D2A45" w:rsidR="001A24A9" w:rsidRDefault="00FA74B5" w:rsidP="00FA74B5">
      <w:pPr>
        <w:pStyle w:val="DDLReferences"/>
      </w:pPr>
      <w:r>
        <w:t>[4</w:t>
      </w:r>
      <w:r w:rsidRPr="00227D80">
        <w:t xml:space="preserve">] </w:t>
      </w:r>
      <w:r>
        <w:t>FDA Draft guidance on Sumatrip</w:t>
      </w:r>
      <w:r w:rsidR="00106B83">
        <w:t>t</w:t>
      </w:r>
      <w:r>
        <w:t xml:space="preserve">an Succinate, </w:t>
      </w:r>
      <w:r w:rsidR="00106B83">
        <w:t>March</w:t>
      </w:r>
      <w:r>
        <w:t xml:space="preserve"> 2020. </w:t>
      </w:r>
      <w:hyperlink r:id="rId17" w:history="1">
        <w:r w:rsidR="00106B83" w:rsidRPr="00DA2D26">
          <w:rPr>
            <w:rStyle w:val="Hyperlink"/>
          </w:rPr>
          <w:t>https://www.accessdata.fda.gov/drugsatfda_docs/psg/PSG_206099.pdf</w:t>
        </w:r>
      </w:hyperlink>
      <w:r w:rsidR="00106B83">
        <w:t xml:space="preserve">. </w:t>
      </w:r>
      <w:r>
        <w:t>Accessed on 21 July 2023.</w:t>
      </w:r>
    </w:p>
    <w:p w14:paraId="530E9F18" w14:textId="1DDBD869" w:rsidR="001A24A9" w:rsidRPr="00582AA2" w:rsidRDefault="001A24A9" w:rsidP="00FA74B5">
      <w:pPr>
        <w:pStyle w:val="DDLReferences"/>
      </w:pPr>
      <w:r w:rsidRPr="00582AA2">
        <w:t xml:space="preserve">[5] </w:t>
      </w:r>
      <w:r w:rsidR="00582AA2" w:rsidRPr="00582AA2">
        <w:t>Rey-Blanes C, Farias G</w:t>
      </w:r>
      <w:r w:rsidR="00582AA2" w:rsidRPr="001B233D">
        <w:t>, Beaird R, Hauchard N, Co</w:t>
      </w:r>
      <w:r w:rsidR="00582AA2" w:rsidRPr="00582AA2">
        <w:t>nsal</w:t>
      </w:r>
      <w:r w:rsidR="00582AA2" w:rsidRPr="001B233D">
        <w:t>vo A, Daggs T, Shield</w:t>
      </w:r>
      <w:r w:rsidR="00582AA2" w:rsidRPr="00582AA2">
        <w:t>s P, R</w:t>
      </w:r>
      <w:r w:rsidR="00582AA2" w:rsidRPr="001B233D">
        <w:t>o</w:t>
      </w:r>
      <w:r w:rsidR="00582AA2">
        <w:t>ssi I: Investigation of the Performance</w:t>
      </w:r>
      <w:r w:rsidR="00A5680A">
        <w:t xml:space="preserve"> </w:t>
      </w:r>
      <w:r w:rsidR="00582AA2">
        <w:t>of a Novel Unidose Powder Blister Device for Nasal Delivery</w:t>
      </w:r>
      <w:r w:rsidR="000F700B">
        <w:t>. (Abstract). Presented at:</w:t>
      </w:r>
      <w:r w:rsidR="00582AA2">
        <w:t xml:space="preserve"> Drug Delivery to the Lungs, 2023,</w:t>
      </w:r>
      <w:r w:rsidR="00A5680A">
        <w:t xml:space="preserve"> </w:t>
      </w:r>
      <w:r w:rsidR="00582AA2">
        <w:t>Volume 34</w:t>
      </w:r>
      <w:r w:rsidR="000F700B">
        <w:t>, Edinburgh, United Kingdom, December 6-8, 2023</w:t>
      </w:r>
      <w:r w:rsidR="00A5680A">
        <w:t>.</w:t>
      </w:r>
    </w:p>
    <w:p w14:paraId="73D385B8" w14:textId="77777777" w:rsidR="00FA74B5" w:rsidRPr="00227D80" w:rsidRDefault="00FA74B5" w:rsidP="00411623">
      <w:pPr>
        <w:pStyle w:val="DDLReferences"/>
      </w:pPr>
    </w:p>
    <w:sectPr w:rsidR="00FA74B5" w:rsidRPr="00227D80" w:rsidSect="00660395">
      <w:headerReference w:type="even" r:id="rId18"/>
      <w:headerReference w:type="default" r:id="rId19"/>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65EBB9" w14:textId="77777777" w:rsidR="00B85304" w:rsidRDefault="00B85304" w:rsidP="00A515A9">
      <w:pPr>
        <w:spacing w:after="0"/>
      </w:pPr>
      <w:r>
        <w:separator/>
      </w:r>
    </w:p>
  </w:endnote>
  <w:endnote w:type="continuationSeparator" w:id="0">
    <w:p w14:paraId="67C0F7F0" w14:textId="77777777" w:rsidR="00B85304" w:rsidRDefault="00B85304" w:rsidP="00A515A9">
      <w:pPr>
        <w:spacing w:after="0"/>
      </w:pPr>
      <w:r>
        <w:continuationSeparator/>
      </w:r>
    </w:p>
  </w:endnote>
  <w:endnote w:type="continuationNotice" w:id="1">
    <w:p w14:paraId="71D4CCE4" w14:textId="77777777" w:rsidR="00B85304" w:rsidRDefault="00B8530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8AE8A" w14:textId="77777777" w:rsidR="00B85304" w:rsidRDefault="00B85304" w:rsidP="00A515A9">
      <w:pPr>
        <w:spacing w:after="0"/>
      </w:pPr>
      <w:r>
        <w:separator/>
      </w:r>
    </w:p>
  </w:footnote>
  <w:footnote w:type="continuationSeparator" w:id="0">
    <w:p w14:paraId="72EB791C" w14:textId="77777777" w:rsidR="00B85304" w:rsidRDefault="00B85304" w:rsidP="00A515A9">
      <w:pPr>
        <w:spacing w:after="0"/>
      </w:pPr>
      <w:r>
        <w:continuationSeparator/>
      </w:r>
    </w:p>
  </w:footnote>
  <w:footnote w:type="continuationNotice" w:id="1">
    <w:p w14:paraId="56A18F58" w14:textId="77777777" w:rsidR="00B85304" w:rsidRDefault="00B8530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2A015B68"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xml:space="preserve">, Volume </w:t>
    </w:r>
    <w:r w:rsidR="00F661A1" w:rsidRPr="003C58EE">
      <w:rPr>
        <w:i/>
      </w:rPr>
      <w:t>3</w:t>
    </w:r>
    <w:r w:rsidR="00F661A1">
      <w:rPr>
        <w:i/>
      </w:rPr>
      <w:t>4</w:t>
    </w:r>
    <w:r w:rsidR="008C5C57" w:rsidRPr="003C58EE">
      <w:rPr>
        <w:i/>
      </w:rPr>
      <w:t>,</w:t>
    </w:r>
    <w:r w:rsidR="00964A86" w:rsidRPr="003C58EE">
      <w:rPr>
        <w:i/>
      </w:rPr>
      <w:t xml:space="preserve"> </w:t>
    </w:r>
    <w:r w:rsidR="00F661A1" w:rsidRPr="003C58EE">
      <w:rPr>
        <w:i/>
      </w:rPr>
      <w:t>202</w:t>
    </w:r>
    <w:r w:rsidR="00F661A1">
      <w:rPr>
        <w:i/>
      </w:rPr>
      <w:t>3</w:t>
    </w:r>
    <w:r w:rsidR="00F661A1"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839853441"/>
        <w:lock w:val="sdtLocked"/>
        <w:placeholder>
          <w:docPart w:val="4C43D0CBD163483FB6F526F01C8D4226"/>
        </w:placeholder>
      </w:sdtPr>
      <w:sdtEndPr>
        <w:rPr>
          <w:i w:val="0"/>
        </w:rPr>
      </w:sdtEndPr>
      <w:sdtContent>
        <w:r w:rsidR="005044DE" w:rsidRPr="00CE62B3">
          <w:rPr>
            <w:rStyle w:val="PlaceholderText"/>
            <w:i/>
            <w:color w:val="auto"/>
          </w:rPr>
          <w:t xml:space="preserve">Evaluation of </w:t>
        </w:r>
        <w:r w:rsidR="00BC4913">
          <w:rPr>
            <w:rStyle w:val="PlaceholderText"/>
            <w:i/>
            <w:color w:val="auto"/>
          </w:rPr>
          <w:t>t</w:t>
        </w:r>
        <w:r w:rsidR="001C1BAB" w:rsidRPr="00CE62B3">
          <w:rPr>
            <w:rStyle w:val="PlaceholderText"/>
            <w:i/>
            <w:color w:val="auto"/>
          </w:rPr>
          <w:t xml:space="preserve">he </w:t>
        </w:r>
        <w:r w:rsidR="00B2670B" w:rsidRPr="00CE62B3">
          <w:rPr>
            <w:rStyle w:val="PlaceholderText"/>
            <w:i/>
            <w:color w:val="auto"/>
          </w:rPr>
          <w:t>P</w:t>
        </w:r>
        <w:r w:rsidR="001C1BAB" w:rsidRPr="00CE62B3">
          <w:rPr>
            <w:rStyle w:val="PlaceholderText"/>
            <w:i/>
            <w:color w:val="auto"/>
          </w:rPr>
          <w:t xml:space="preserve">erformance of </w:t>
        </w:r>
        <w:r w:rsidR="00BC4913">
          <w:rPr>
            <w:rStyle w:val="PlaceholderText"/>
            <w:i/>
            <w:color w:val="auto"/>
          </w:rPr>
          <w:t>a</w:t>
        </w:r>
        <w:r w:rsidR="005044DE" w:rsidRPr="00CE62B3">
          <w:rPr>
            <w:rStyle w:val="PlaceholderText"/>
            <w:i/>
            <w:color w:val="auto"/>
          </w:rPr>
          <w:t xml:space="preserve"> </w:t>
        </w:r>
        <w:r w:rsidR="00B2670B" w:rsidRPr="00CE62B3">
          <w:rPr>
            <w:rStyle w:val="PlaceholderText"/>
            <w:i/>
            <w:color w:val="auto"/>
          </w:rPr>
          <w:t>B</w:t>
        </w:r>
        <w:r w:rsidR="005044DE" w:rsidRPr="00CE62B3">
          <w:rPr>
            <w:rStyle w:val="PlaceholderText"/>
            <w:i/>
            <w:color w:val="auto"/>
          </w:rPr>
          <w:t>lister</w:t>
        </w:r>
        <w:r w:rsidR="005044DE" w:rsidRPr="00CE62B3">
          <w:rPr>
            <w:rStyle w:val="PlaceholderText"/>
            <w:i/>
          </w:rPr>
          <w:t xml:space="preserve"> </w:t>
        </w:r>
        <w:r w:rsidR="00B2670B" w:rsidRPr="00CE62B3">
          <w:rPr>
            <w:i/>
          </w:rPr>
          <w:t>U</w:t>
        </w:r>
        <w:r w:rsidR="005044DE" w:rsidRPr="00CE62B3">
          <w:rPr>
            <w:i/>
          </w:rPr>
          <w:t xml:space="preserve">nit </w:t>
        </w:r>
        <w:r w:rsidR="00B2670B" w:rsidRPr="00CE62B3">
          <w:rPr>
            <w:i/>
          </w:rPr>
          <w:t>D</w:t>
        </w:r>
        <w:r w:rsidR="005044DE" w:rsidRPr="00CE62B3">
          <w:rPr>
            <w:i/>
          </w:rPr>
          <w:t>ose</w:t>
        </w:r>
        <w:r w:rsidR="001C1BAB" w:rsidRPr="00CE62B3">
          <w:rPr>
            <w:i/>
          </w:rPr>
          <w:t xml:space="preserve"> </w:t>
        </w:r>
        <w:r w:rsidR="00B2670B" w:rsidRPr="00CE62B3">
          <w:rPr>
            <w:i/>
          </w:rPr>
          <w:t>N</w:t>
        </w:r>
        <w:r w:rsidR="001C1BAB" w:rsidRPr="00CE62B3">
          <w:rPr>
            <w:i/>
          </w:rPr>
          <w:t xml:space="preserve">asal </w:t>
        </w:r>
        <w:r w:rsidR="00B2670B" w:rsidRPr="00CE62B3">
          <w:rPr>
            <w:i/>
          </w:rPr>
          <w:t>P</w:t>
        </w:r>
        <w:r w:rsidR="001C1BAB" w:rsidRPr="00CE62B3">
          <w:rPr>
            <w:i/>
          </w:rPr>
          <w:t xml:space="preserve">owder </w:t>
        </w:r>
        <w:r w:rsidR="00B2670B" w:rsidRPr="00CE62B3">
          <w:rPr>
            <w:i/>
          </w:rPr>
          <w:t>D</w:t>
        </w:r>
        <w:r w:rsidR="001C1BAB" w:rsidRPr="00CE62B3">
          <w:rPr>
            <w:i/>
          </w:rPr>
          <w:t>evice</w:t>
        </w:r>
      </w:sdtContent>
    </w:sdt>
    <w:sdt>
      <w:sdtPr>
        <w:rPr>
          <w:i/>
        </w:rPr>
        <w:alias w:val="Title"/>
        <w:tag w:val="Title"/>
        <w:id w:val="17133131"/>
        <w:lock w:val="sdtLocked"/>
        <w:placeholder>
          <w:docPart w:val="1122EF8B0879417686414BF679CDEB0A"/>
        </w:placeholder>
      </w:sdtPr>
      <w:sdtEndPr>
        <w:rPr>
          <w:i w:val="0"/>
        </w:rPr>
      </w:sdtEndPr>
      <w:sdtContent/>
    </w:sdt>
    <w:sdt>
      <w:sdtPr>
        <w:rPr>
          <w:i/>
        </w:rPr>
        <w:alias w:val="Title"/>
        <w:tag w:val="Title"/>
        <w:id w:val="-112442545"/>
        <w:lock w:val="sdtLocked"/>
        <w:placeholder>
          <w:docPart w:val="105F3593635B4B62A70F7AEBE41409F6"/>
        </w:placeholder>
      </w:sdtPr>
      <w:sdtEndPr>
        <w:rPr>
          <w:i w:val="0"/>
        </w:rPr>
      </w:sdtEndPr>
      <w:sdtContent/>
    </w:sdt>
    <w:customXmlDelRangeStart w:id="2" w:author="Author"/>
    <w:sdt>
      <w:sdtPr>
        <w:rPr>
          <w:i/>
        </w:rPr>
        <w:alias w:val="Title"/>
        <w:tag w:val="Title"/>
        <w:id w:val="-712966800"/>
        <w:lock w:val="sdtLocked"/>
        <w:placeholder>
          <w:docPart w:val="B046F90048CB4F0380F99889E7477724"/>
        </w:placeholder>
      </w:sdtPr>
      <w:sdtEndPr>
        <w:rPr>
          <w:rStyle w:val="PlaceholderText"/>
          <w:color w:val="808080"/>
        </w:rPr>
      </w:sdtEndPr>
      <w:sdtContent>
        <w:customXmlDelRangeEnd w:id="2"/>
        <w:customXmlDelRangeStart w:id="3" w:author="Author"/>
      </w:sdtContent>
    </w:sdt>
    <w:customXmlDelRangeEnd w:id="3"/>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27CD6E93"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340963366"/>
        <w:lock w:val="sdtLocked"/>
        <w:placeholder>
          <w:docPart w:val="5F05B6481A95475882D2663D86B0297F"/>
        </w:placeholder>
      </w:sdtPr>
      <w:sdtEndPr>
        <w:rPr>
          <w:rStyle w:val="PlaceholderText"/>
          <w:color w:val="808080"/>
        </w:rPr>
      </w:sdtEndPr>
      <w:sdtContent>
        <w:r w:rsidR="005044DE" w:rsidRPr="005044DE">
          <w:rPr>
            <w:rStyle w:val="PlaceholderText"/>
            <w:i/>
            <w:color w:val="auto"/>
          </w:rPr>
          <w:t>Gregoire</w:t>
        </w:r>
        <w:r w:rsidR="00B2670B">
          <w:rPr>
            <w:rStyle w:val="PlaceholderText"/>
            <w:i/>
            <w:color w:val="auto"/>
          </w:rPr>
          <w:t xml:space="preserve"> </w:t>
        </w:r>
        <w:proofErr w:type="spellStart"/>
        <w:r w:rsidR="00B2670B" w:rsidRPr="005044DE">
          <w:rPr>
            <w:rStyle w:val="PlaceholderText"/>
            <w:i/>
            <w:color w:val="auto"/>
          </w:rPr>
          <w:t>Deraime</w:t>
        </w:r>
        <w:proofErr w:type="spellEnd"/>
      </w:sdtContent>
    </w:sdt>
    <w:sdt>
      <w:sdtPr>
        <w:rPr>
          <w:i/>
        </w:rPr>
        <w:alias w:val="Main Author"/>
        <w:tag w:val="Main Author"/>
        <w:id w:val="1498154570"/>
        <w:lock w:val="sdtLocked"/>
        <w:placeholder>
          <w:docPart w:val="9EE6594D882745A4A3060EF732B61D60"/>
        </w:placeholder>
      </w:sdtPr>
      <w:sdtEndPr>
        <w:rPr>
          <w:rStyle w:val="PlaceholderText"/>
          <w:color w:val="808080"/>
        </w:rPr>
      </w:sdtEndPr>
      <w:sdtContent/>
    </w:sdt>
    <w:sdt>
      <w:sdtPr>
        <w:rPr>
          <w:i/>
          <w:color w:val="808080"/>
        </w:rPr>
        <w:alias w:val="Main Author"/>
        <w:tag w:val="Main Author"/>
        <w:id w:val="-826662117"/>
        <w:lock w:val="sdtLocked"/>
        <w:placeholder>
          <w:docPart w:val="1F02B565C6C3491B90E8C0E8B269BA96"/>
        </w:placeholder>
      </w:sdtPr>
      <w:sdtEndPr>
        <w:rPr>
          <w:rStyle w:val="PlaceholderText"/>
        </w:rPr>
      </w:sdtEndPr>
      <w:sdtContent/>
    </w:sdt>
    <w:customXmlDelRangeStart w:id="4" w:author="Author"/>
    <w:sdt>
      <w:sdtPr>
        <w:rPr>
          <w:i/>
          <w:color w:val="808080"/>
        </w:rPr>
        <w:alias w:val="Main Author"/>
        <w:tag w:val="Main Author"/>
        <w:id w:val="-1041593484"/>
        <w:lock w:val="sdtLocked"/>
        <w:placeholder>
          <w:docPart w:val="8767CCE5C7C749C29833C80B52C2E589"/>
        </w:placeholder>
      </w:sdtPr>
      <w:sdtEndPr>
        <w:rPr>
          <w:rStyle w:val="PlaceholderText"/>
        </w:rPr>
      </w:sdtEndPr>
      <w:sdtContent>
        <w:customXmlDelRangeEnd w:id="4"/>
        <w:customXmlDelRangeStart w:id="5" w:author="Author"/>
      </w:sdtContent>
    </w:sdt>
    <w:customXmlDelRangeEnd w:id="5"/>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0CFB2B6F"/>
    <w:multiLevelType w:val="hybridMultilevel"/>
    <w:tmpl w:val="0E9008A8"/>
    <w:lvl w:ilvl="0" w:tplc="7318DDF2">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F6BD1"/>
    <w:multiLevelType w:val="hybridMultilevel"/>
    <w:tmpl w:val="24F066BC"/>
    <w:lvl w:ilvl="0" w:tplc="C3984AE6">
      <w:start w:val="1"/>
      <w:numFmt w:val="bullet"/>
      <w:lvlText w:val="o"/>
      <w:lvlJc w:val="left"/>
      <w:pPr>
        <w:tabs>
          <w:tab w:val="num" w:pos="720"/>
        </w:tabs>
        <w:ind w:left="720" w:hanging="360"/>
      </w:pPr>
      <w:rPr>
        <w:rFonts w:ascii="Courier New" w:hAnsi="Courier New" w:hint="default"/>
      </w:rPr>
    </w:lvl>
    <w:lvl w:ilvl="1" w:tplc="D83E4AF2">
      <w:start w:val="1"/>
      <w:numFmt w:val="bullet"/>
      <w:lvlText w:val="o"/>
      <w:lvlJc w:val="left"/>
      <w:pPr>
        <w:tabs>
          <w:tab w:val="num" w:pos="1440"/>
        </w:tabs>
        <w:ind w:left="1440" w:hanging="360"/>
      </w:pPr>
      <w:rPr>
        <w:rFonts w:ascii="Courier New" w:hAnsi="Courier New" w:hint="default"/>
      </w:rPr>
    </w:lvl>
    <w:lvl w:ilvl="2" w:tplc="7BBC64C8" w:tentative="1">
      <w:start w:val="1"/>
      <w:numFmt w:val="bullet"/>
      <w:lvlText w:val="o"/>
      <w:lvlJc w:val="left"/>
      <w:pPr>
        <w:tabs>
          <w:tab w:val="num" w:pos="2160"/>
        </w:tabs>
        <w:ind w:left="2160" w:hanging="360"/>
      </w:pPr>
      <w:rPr>
        <w:rFonts w:ascii="Courier New" w:hAnsi="Courier New" w:hint="default"/>
      </w:rPr>
    </w:lvl>
    <w:lvl w:ilvl="3" w:tplc="B8285878" w:tentative="1">
      <w:start w:val="1"/>
      <w:numFmt w:val="bullet"/>
      <w:lvlText w:val="o"/>
      <w:lvlJc w:val="left"/>
      <w:pPr>
        <w:tabs>
          <w:tab w:val="num" w:pos="2880"/>
        </w:tabs>
        <w:ind w:left="2880" w:hanging="360"/>
      </w:pPr>
      <w:rPr>
        <w:rFonts w:ascii="Courier New" w:hAnsi="Courier New" w:hint="default"/>
      </w:rPr>
    </w:lvl>
    <w:lvl w:ilvl="4" w:tplc="74CACA98" w:tentative="1">
      <w:start w:val="1"/>
      <w:numFmt w:val="bullet"/>
      <w:lvlText w:val="o"/>
      <w:lvlJc w:val="left"/>
      <w:pPr>
        <w:tabs>
          <w:tab w:val="num" w:pos="3600"/>
        </w:tabs>
        <w:ind w:left="3600" w:hanging="360"/>
      </w:pPr>
      <w:rPr>
        <w:rFonts w:ascii="Courier New" w:hAnsi="Courier New" w:hint="default"/>
      </w:rPr>
    </w:lvl>
    <w:lvl w:ilvl="5" w:tplc="C8E2FB2E" w:tentative="1">
      <w:start w:val="1"/>
      <w:numFmt w:val="bullet"/>
      <w:lvlText w:val="o"/>
      <w:lvlJc w:val="left"/>
      <w:pPr>
        <w:tabs>
          <w:tab w:val="num" w:pos="4320"/>
        </w:tabs>
        <w:ind w:left="4320" w:hanging="360"/>
      </w:pPr>
      <w:rPr>
        <w:rFonts w:ascii="Courier New" w:hAnsi="Courier New" w:hint="default"/>
      </w:rPr>
    </w:lvl>
    <w:lvl w:ilvl="6" w:tplc="AD566578" w:tentative="1">
      <w:start w:val="1"/>
      <w:numFmt w:val="bullet"/>
      <w:lvlText w:val="o"/>
      <w:lvlJc w:val="left"/>
      <w:pPr>
        <w:tabs>
          <w:tab w:val="num" w:pos="5040"/>
        </w:tabs>
        <w:ind w:left="5040" w:hanging="360"/>
      </w:pPr>
      <w:rPr>
        <w:rFonts w:ascii="Courier New" w:hAnsi="Courier New" w:hint="default"/>
      </w:rPr>
    </w:lvl>
    <w:lvl w:ilvl="7" w:tplc="34B439EE" w:tentative="1">
      <w:start w:val="1"/>
      <w:numFmt w:val="bullet"/>
      <w:lvlText w:val="o"/>
      <w:lvlJc w:val="left"/>
      <w:pPr>
        <w:tabs>
          <w:tab w:val="num" w:pos="5760"/>
        </w:tabs>
        <w:ind w:left="5760" w:hanging="360"/>
      </w:pPr>
      <w:rPr>
        <w:rFonts w:ascii="Courier New" w:hAnsi="Courier New" w:hint="default"/>
      </w:rPr>
    </w:lvl>
    <w:lvl w:ilvl="8" w:tplc="C39CDB78" w:tentative="1">
      <w:start w:val="1"/>
      <w:numFmt w:val="bullet"/>
      <w:lvlText w:val="o"/>
      <w:lvlJc w:val="left"/>
      <w:pPr>
        <w:tabs>
          <w:tab w:val="num" w:pos="6480"/>
        </w:tabs>
        <w:ind w:left="6480" w:hanging="360"/>
      </w:pPr>
      <w:rPr>
        <w:rFonts w:ascii="Courier New" w:hAnsi="Courier New" w:hint="default"/>
      </w:rPr>
    </w:lvl>
  </w:abstractNum>
  <w:abstractNum w:abstractNumId="3"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A16457"/>
    <w:multiLevelType w:val="hybridMultilevel"/>
    <w:tmpl w:val="A2CCE8BA"/>
    <w:lvl w:ilvl="0" w:tplc="E3585B0E">
      <w:start w:val="1"/>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A5421A"/>
    <w:multiLevelType w:val="hybridMultilevel"/>
    <w:tmpl w:val="60FE6EAA"/>
    <w:lvl w:ilvl="0" w:tplc="0BB0D35E">
      <w:start w:val="1"/>
      <w:numFmt w:val="bullet"/>
      <w:lvlText w:val="•"/>
      <w:lvlJc w:val="left"/>
      <w:pPr>
        <w:tabs>
          <w:tab w:val="num" w:pos="1440"/>
        </w:tabs>
        <w:ind w:left="1440" w:hanging="360"/>
      </w:pPr>
      <w:rPr>
        <w:rFonts w:ascii="Arial" w:hAnsi="Arial" w:hint="default"/>
      </w:rPr>
    </w:lvl>
    <w:lvl w:ilvl="1" w:tplc="3384D5B6" w:tentative="1">
      <w:start w:val="1"/>
      <w:numFmt w:val="bullet"/>
      <w:lvlText w:val="•"/>
      <w:lvlJc w:val="left"/>
      <w:pPr>
        <w:tabs>
          <w:tab w:val="num" w:pos="2160"/>
        </w:tabs>
        <w:ind w:left="2160" w:hanging="360"/>
      </w:pPr>
      <w:rPr>
        <w:rFonts w:ascii="Arial" w:hAnsi="Arial" w:hint="default"/>
      </w:rPr>
    </w:lvl>
    <w:lvl w:ilvl="2" w:tplc="644E88F0" w:tentative="1">
      <w:start w:val="1"/>
      <w:numFmt w:val="bullet"/>
      <w:lvlText w:val="•"/>
      <w:lvlJc w:val="left"/>
      <w:pPr>
        <w:tabs>
          <w:tab w:val="num" w:pos="2880"/>
        </w:tabs>
        <w:ind w:left="2880" w:hanging="360"/>
      </w:pPr>
      <w:rPr>
        <w:rFonts w:ascii="Arial" w:hAnsi="Arial" w:hint="default"/>
      </w:rPr>
    </w:lvl>
    <w:lvl w:ilvl="3" w:tplc="01A0BD28" w:tentative="1">
      <w:start w:val="1"/>
      <w:numFmt w:val="bullet"/>
      <w:lvlText w:val="•"/>
      <w:lvlJc w:val="left"/>
      <w:pPr>
        <w:tabs>
          <w:tab w:val="num" w:pos="3600"/>
        </w:tabs>
        <w:ind w:left="3600" w:hanging="360"/>
      </w:pPr>
      <w:rPr>
        <w:rFonts w:ascii="Arial" w:hAnsi="Arial" w:hint="default"/>
      </w:rPr>
    </w:lvl>
    <w:lvl w:ilvl="4" w:tplc="2CD8D1C0" w:tentative="1">
      <w:start w:val="1"/>
      <w:numFmt w:val="bullet"/>
      <w:lvlText w:val="•"/>
      <w:lvlJc w:val="left"/>
      <w:pPr>
        <w:tabs>
          <w:tab w:val="num" w:pos="4320"/>
        </w:tabs>
        <w:ind w:left="4320" w:hanging="360"/>
      </w:pPr>
      <w:rPr>
        <w:rFonts w:ascii="Arial" w:hAnsi="Arial" w:hint="default"/>
      </w:rPr>
    </w:lvl>
    <w:lvl w:ilvl="5" w:tplc="31B8C57C" w:tentative="1">
      <w:start w:val="1"/>
      <w:numFmt w:val="bullet"/>
      <w:lvlText w:val="•"/>
      <w:lvlJc w:val="left"/>
      <w:pPr>
        <w:tabs>
          <w:tab w:val="num" w:pos="5040"/>
        </w:tabs>
        <w:ind w:left="5040" w:hanging="360"/>
      </w:pPr>
      <w:rPr>
        <w:rFonts w:ascii="Arial" w:hAnsi="Arial" w:hint="default"/>
      </w:rPr>
    </w:lvl>
    <w:lvl w:ilvl="6" w:tplc="A3E28056" w:tentative="1">
      <w:start w:val="1"/>
      <w:numFmt w:val="bullet"/>
      <w:lvlText w:val="•"/>
      <w:lvlJc w:val="left"/>
      <w:pPr>
        <w:tabs>
          <w:tab w:val="num" w:pos="5760"/>
        </w:tabs>
        <w:ind w:left="5760" w:hanging="360"/>
      </w:pPr>
      <w:rPr>
        <w:rFonts w:ascii="Arial" w:hAnsi="Arial" w:hint="default"/>
      </w:rPr>
    </w:lvl>
    <w:lvl w:ilvl="7" w:tplc="D8E6B0D0" w:tentative="1">
      <w:start w:val="1"/>
      <w:numFmt w:val="bullet"/>
      <w:lvlText w:val="•"/>
      <w:lvlJc w:val="left"/>
      <w:pPr>
        <w:tabs>
          <w:tab w:val="num" w:pos="6480"/>
        </w:tabs>
        <w:ind w:left="6480" w:hanging="360"/>
      </w:pPr>
      <w:rPr>
        <w:rFonts w:ascii="Arial" w:hAnsi="Arial" w:hint="default"/>
      </w:rPr>
    </w:lvl>
    <w:lvl w:ilvl="8" w:tplc="8C02981C" w:tentative="1">
      <w:start w:val="1"/>
      <w:numFmt w:val="bullet"/>
      <w:lvlText w:val="•"/>
      <w:lvlJc w:val="left"/>
      <w:pPr>
        <w:tabs>
          <w:tab w:val="num" w:pos="7200"/>
        </w:tabs>
        <w:ind w:left="7200" w:hanging="360"/>
      </w:pPr>
      <w:rPr>
        <w:rFonts w:ascii="Arial" w:hAnsi="Arial" w:hint="default"/>
      </w:rPr>
    </w:lvl>
  </w:abstractNum>
  <w:abstractNum w:abstractNumId="6"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B806D9B"/>
    <w:multiLevelType w:val="hybridMultilevel"/>
    <w:tmpl w:val="B8ECDC6A"/>
    <w:lvl w:ilvl="0" w:tplc="44EA5364">
      <w:start w:val="4"/>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056048858">
    <w:abstractNumId w:val="9"/>
  </w:num>
  <w:num w:numId="2" w16cid:durableId="906262879">
    <w:abstractNumId w:val="0"/>
  </w:num>
  <w:num w:numId="3" w16cid:durableId="1111322251">
    <w:abstractNumId w:val="6"/>
  </w:num>
  <w:num w:numId="4" w16cid:durableId="1685550211">
    <w:abstractNumId w:val="8"/>
  </w:num>
  <w:num w:numId="5" w16cid:durableId="1575047343">
    <w:abstractNumId w:val="3"/>
  </w:num>
  <w:num w:numId="6" w16cid:durableId="433982848">
    <w:abstractNumId w:val="5"/>
  </w:num>
  <w:num w:numId="7" w16cid:durableId="96757695">
    <w:abstractNumId w:val="2"/>
  </w:num>
  <w:num w:numId="8" w16cid:durableId="175390516">
    <w:abstractNumId w:val="7"/>
  </w:num>
  <w:num w:numId="9" w16cid:durableId="2010407629">
    <w:abstractNumId w:val="1"/>
  </w:num>
  <w:num w:numId="10" w16cid:durableId="14541306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pt-BR"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evenAndOddHeaders/>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5955"/>
    <w:rsid w:val="0000715D"/>
    <w:rsid w:val="0001616D"/>
    <w:rsid w:val="00016641"/>
    <w:rsid w:val="000237D0"/>
    <w:rsid w:val="00025C8E"/>
    <w:rsid w:val="00032260"/>
    <w:rsid w:val="00042D62"/>
    <w:rsid w:val="00044469"/>
    <w:rsid w:val="00045924"/>
    <w:rsid w:val="00054372"/>
    <w:rsid w:val="00054669"/>
    <w:rsid w:val="0006467A"/>
    <w:rsid w:val="0009151B"/>
    <w:rsid w:val="000A2590"/>
    <w:rsid w:val="000A5A12"/>
    <w:rsid w:val="000C44BC"/>
    <w:rsid w:val="000E77D5"/>
    <w:rsid w:val="000F700B"/>
    <w:rsid w:val="00106B83"/>
    <w:rsid w:val="0010767C"/>
    <w:rsid w:val="0012224E"/>
    <w:rsid w:val="001254F5"/>
    <w:rsid w:val="00126C86"/>
    <w:rsid w:val="00131FDC"/>
    <w:rsid w:val="00134FB6"/>
    <w:rsid w:val="00140ED7"/>
    <w:rsid w:val="00142A9F"/>
    <w:rsid w:val="00146444"/>
    <w:rsid w:val="001516A0"/>
    <w:rsid w:val="00160344"/>
    <w:rsid w:val="001604DB"/>
    <w:rsid w:val="00191207"/>
    <w:rsid w:val="001942DB"/>
    <w:rsid w:val="00194309"/>
    <w:rsid w:val="001A24A9"/>
    <w:rsid w:val="001B0E1B"/>
    <w:rsid w:val="001B233D"/>
    <w:rsid w:val="001C1A34"/>
    <w:rsid w:val="001C1BAB"/>
    <w:rsid w:val="001F0C6B"/>
    <w:rsid w:val="001F38B0"/>
    <w:rsid w:val="001F70F6"/>
    <w:rsid w:val="001F79B3"/>
    <w:rsid w:val="00211C8E"/>
    <w:rsid w:val="00217845"/>
    <w:rsid w:val="0022117F"/>
    <w:rsid w:val="00227D80"/>
    <w:rsid w:val="00231C18"/>
    <w:rsid w:val="0024311C"/>
    <w:rsid w:val="00244A7C"/>
    <w:rsid w:val="002530C3"/>
    <w:rsid w:val="00256EC8"/>
    <w:rsid w:val="002666D8"/>
    <w:rsid w:val="0027106C"/>
    <w:rsid w:val="0027451F"/>
    <w:rsid w:val="00281CCC"/>
    <w:rsid w:val="00283850"/>
    <w:rsid w:val="00283F05"/>
    <w:rsid w:val="00287EA3"/>
    <w:rsid w:val="0029067A"/>
    <w:rsid w:val="002A3B66"/>
    <w:rsid w:val="002A3E34"/>
    <w:rsid w:val="002B66D8"/>
    <w:rsid w:val="002B691C"/>
    <w:rsid w:val="002B74ED"/>
    <w:rsid w:val="002B7A86"/>
    <w:rsid w:val="002E165B"/>
    <w:rsid w:val="002E77AE"/>
    <w:rsid w:val="002F0D17"/>
    <w:rsid w:val="002F38E3"/>
    <w:rsid w:val="0030087B"/>
    <w:rsid w:val="00306CB1"/>
    <w:rsid w:val="00307735"/>
    <w:rsid w:val="00311E4A"/>
    <w:rsid w:val="0031528C"/>
    <w:rsid w:val="003227A6"/>
    <w:rsid w:val="00323FE7"/>
    <w:rsid w:val="0033185B"/>
    <w:rsid w:val="00336637"/>
    <w:rsid w:val="00342AB9"/>
    <w:rsid w:val="0034346E"/>
    <w:rsid w:val="003463EB"/>
    <w:rsid w:val="0034725F"/>
    <w:rsid w:val="00375CA4"/>
    <w:rsid w:val="003765CC"/>
    <w:rsid w:val="0038415E"/>
    <w:rsid w:val="00387ECA"/>
    <w:rsid w:val="0039248E"/>
    <w:rsid w:val="00392786"/>
    <w:rsid w:val="003B1031"/>
    <w:rsid w:val="003B3274"/>
    <w:rsid w:val="003B383B"/>
    <w:rsid w:val="003B65D1"/>
    <w:rsid w:val="003C568E"/>
    <w:rsid w:val="003C58EE"/>
    <w:rsid w:val="003C626E"/>
    <w:rsid w:val="003C6A3B"/>
    <w:rsid w:val="003D10FC"/>
    <w:rsid w:val="003D3DDE"/>
    <w:rsid w:val="003D7C47"/>
    <w:rsid w:val="003D7CD4"/>
    <w:rsid w:val="003E3E60"/>
    <w:rsid w:val="003E5D10"/>
    <w:rsid w:val="003F37A9"/>
    <w:rsid w:val="00404A4E"/>
    <w:rsid w:val="0040614F"/>
    <w:rsid w:val="0041018A"/>
    <w:rsid w:val="00411623"/>
    <w:rsid w:val="00424C98"/>
    <w:rsid w:val="00426D2A"/>
    <w:rsid w:val="00427F09"/>
    <w:rsid w:val="00436095"/>
    <w:rsid w:val="00436107"/>
    <w:rsid w:val="00442036"/>
    <w:rsid w:val="00444A63"/>
    <w:rsid w:val="00447700"/>
    <w:rsid w:val="00450B7B"/>
    <w:rsid w:val="004527BB"/>
    <w:rsid w:val="00452BB4"/>
    <w:rsid w:val="00452BF0"/>
    <w:rsid w:val="00483B99"/>
    <w:rsid w:val="00490C5A"/>
    <w:rsid w:val="004934E4"/>
    <w:rsid w:val="00496006"/>
    <w:rsid w:val="004A5593"/>
    <w:rsid w:val="004A684A"/>
    <w:rsid w:val="004B2051"/>
    <w:rsid w:val="004B6D88"/>
    <w:rsid w:val="004C1847"/>
    <w:rsid w:val="004F7E1D"/>
    <w:rsid w:val="004F7F64"/>
    <w:rsid w:val="00502A5A"/>
    <w:rsid w:val="005044DE"/>
    <w:rsid w:val="005264B6"/>
    <w:rsid w:val="005302DC"/>
    <w:rsid w:val="005303CA"/>
    <w:rsid w:val="005357DB"/>
    <w:rsid w:val="00541F41"/>
    <w:rsid w:val="00544864"/>
    <w:rsid w:val="00544FB7"/>
    <w:rsid w:val="0056091E"/>
    <w:rsid w:val="00565D5A"/>
    <w:rsid w:val="005664C2"/>
    <w:rsid w:val="00571486"/>
    <w:rsid w:val="00582113"/>
    <w:rsid w:val="00582AA2"/>
    <w:rsid w:val="00591DC8"/>
    <w:rsid w:val="005926C3"/>
    <w:rsid w:val="00593A46"/>
    <w:rsid w:val="00596663"/>
    <w:rsid w:val="005A1A9D"/>
    <w:rsid w:val="005A5A72"/>
    <w:rsid w:val="005A5E78"/>
    <w:rsid w:val="005B5FD9"/>
    <w:rsid w:val="005B79B2"/>
    <w:rsid w:val="005D1383"/>
    <w:rsid w:val="005D441D"/>
    <w:rsid w:val="005D691A"/>
    <w:rsid w:val="005D7DA2"/>
    <w:rsid w:val="005E317E"/>
    <w:rsid w:val="005F2727"/>
    <w:rsid w:val="005F4472"/>
    <w:rsid w:val="006047B7"/>
    <w:rsid w:val="00613573"/>
    <w:rsid w:val="006220F6"/>
    <w:rsid w:val="00623DF2"/>
    <w:rsid w:val="00624335"/>
    <w:rsid w:val="00631B86"/>
    <w:rsid w:val="00631FA1"/>
    <w:rsid w:val="006326AA"/>
    <w:rsid w:val="00634487"/>
    <w:rsid w:val="00642787"/>
    <w:rsid w:val="0064423B"/>
    <w:rsid w:val="00644720"/>
    <w:rsid w:val="006453E7"/>
    <w:rsid w:val="00647083"/>
    <w:rsid w:val="0065235F"/>
    <w:rsid w:val="00660395"/>
    <w:rsid w:val="00662DDB"/>
    <w:rsid w:val="00671088"/>
    <w:rsid w:val="00676DA7"/>
    <w:rsid w:val="00677708"/>
    <w:rsid w:val="00686D0B"/>
    <w:rsid w:val="0068782B"/>
    <w:rsid w:val="00697AE7"/>
    <w:rsid w:val="006A7D26"/>
    <w:rsid w:val="006B12B5"/>
    <w:rsid w:val="006B1875"/>
    <w:rsid w:val="006B1CCB"/>
    <w:rsid w:val="006B3D22"/>
    <w:rsid w:val="006C7D37"/>
    <w:rsid w:val="006D5CE1"/>
    <w:rsid w:val="006E1928"/>
    <w:rsid w:val="006E1C6F"/>
    <w:rsid w:val="006E4BF4"/>
    <w:rsid w:val="006E5179"/>
    <w:rsid w:val="006F0288"/>
    <w:rsid w:val="006F21F1"/>
    <w:rsid w:val="006F3876"/>
    <w:rsid w:val="00702B38"/>
    <w:rsid w:val="0070763C"/>
    <w:rsid w:val="00711C1F"/>
    <w:rsid w:val="00712EC4"/>
    <w:rsid w:val="00715F4B"/>
    <w:rsid w:val="007175B8"/>
    <w:rsid w:val="007233E2"/>
    <w:rsid w:val="007268D0"/>
    <w:rsid w:val="00736B8F"/>
    <w:rsid w:val="0075638C"/>
    <w:rsid w:val="00762B33"/>
    <w:rsid w:val="0076340B"/>
    <w:rsid w:val="0076627B"/>
    <w:rsid w:val="007735FD"/>
    <w:rsid w:val="00774E51"/>
    <w:rsid w:val="00777672"/>
    <w:rsid w:val="00780D34"/>
    <w:rsid w:val="00781E78"/>
    <w:rsid w:val="0078212D"/>
    <w:rsid w:val="0078257A"/>
    <w:rsid w:val="0078348A"/>
    <w:rsid w:val="00784010"/>
    <w:rsid w:val="0078690E"/>
    <w:rsid w:val="00787B07"/>
    <w:rsid w:val="00787F68"/>
    <w:rsid w:val="007A1702"/>
    <w:rsid w:val="007B2BEC"/>
    <w:rsid w:val="007B38B6"/>
    <w:rsid w:val="007B70C6"/>
    <w:rsid w:val="007B7A7E"/>
    <w:rsid w:val="007C0049"/>
    <w:rsid w:val="007C0922"/>
    <w:rsid w:val="007D307A"/>
    <w:rsid w:val="007D515E"/>
    <w:rsid w:val="007E2F09"/>
    <w:rsid w:val="007E4351"/>
    <w:rsid w:val="007F0F49"/>
    <w:rsid w:val="007F32C3"/>
    <w:rsid w:val="00804EEB"/>
    <w:rsid w:val="008050EA"/>
    <w:rsid w:val="008205FD"/>
    <w:rsid w:val="00821655"/>
    <w:rsid w:val="00830F55"/>
    <w:rsid w:val="008355AB"/>
    <w:rsid w:val="00836B77"/>
    <w:rsid w:val="00837ED2"/>
    <w:rsid w:val="00843782"/>
    <w:rsid w:val="008443EE"/>
    <w:rsid w:val="00844A67"/>
    <w:rsid w:val="0084598F"/>
    <w:rsid w:val="00847D3F"/>
    <w:rsid w:val="00852676"/>
    <w:rsid w:val="008543DD"/>
    <w:rsid w:val="00860916"/>
    <w:rsid w:val="00870B52"/>
    <w:rsid w:val="00871451"/>
    <w:rsid w:val="00872F06"/>
    <w:rsid w:val="00873A6F"/>
    <w:rsid w:val="00881895"/>
    <w:rsid w:val="008927A4"/>
    <w:rsid w:val="008A0800"/>
    <w:rsid w:val="008B02F1"/>
    <w:rsid w:val="008B160E"/>
    <w:rsid w:val="008B4BF0"/>
    <w:rsid w:val="008C261A"/>
    <w:rsid w:val="008C558B"/>
    <w:rsid w:val="008C5C57"/>
    <w:rsid w:val="008C7F2D"/>
    <w:rsid w:val="008D115B"/>
    <w:rsid w:val="008D4403"/>
    <w:rsid w:val="008D4D8B"/>
    <w:rsid w:val="008D5BB7"/>
    <w:rsid w:val="008D7F19"/>
    <w:rsid w:val="008E137E"/>
    <w:rsid w:val="008E71F2"/>
    <w:rsid w:val="008F2A41"/>
    <w:rsid w:val="009121AD"/>
    <w:rsid w:val="0092742C"/>
    <w:rsid w:val="009277A6"/>
    <w:rsid w:val="0093059F"/>
    <w:rsid w:val="009309CF"/>
    <w:rsid w:val="00930DA1"/>
    <w:rsid w:val="0093458B"/>
    <w:rsid w:val="00941946"/>
    <w:rsid w:val="0095324F"/>
    <w:rsid w:val="00964A86"/>
    <w:rsid w:val="00966CD3"/>
    <w:rsid w:val="00966ED0"/>
    <w:rsid w:val="00974E37"/>
    <w:rsid w:val="009818AC"/>
    <w:rsid w:val="00990C1E"/>
    <w:rsid w:val="00995861"/>
    <w:rsid w:val="00996628"/>
    <w:rsid w:val="009A0009"/>
    <w:rsid w:val="009A1638"/>
    <w:rsid w:val="009A4453"/>
    <w:rsid w:val="009A52B9"/>
    <w:rsid w:val="009A5E01"/>
    <w:rsid w:val="009A61AC"/>
    <w:rsid w:val="009C6C08"/>
    <w:rsid w:val="009D1A31"/>
    <w:rsid w:val="009D1CB7"/>
    <w:rsid w:val="009D5953"/>
    <w:rsid w:val="009D77B3"/>
    <w:rsid w:val="009E7542"/>
    <w:rsid w:val="009E7E44"/>
    <w:rsid w:val="009F79BE"/>
    <w:rsid w:val="00A01258"/>
    <w:rsid w:val="00A0358B"/>
    <w:rsid w:val="00A13504"/>
    <w:rsid w:val="00A14F14"/>
    <w:rsid w:val="00A23218"/>
    <w:rsid w:val="00A26ED2"/>
    <w:rsid w:val="00A31870"/>
    <w:rsid w:val="00A32705"/>
    <w:rsid w:val="00A4693F"/>
    <w:rsid w:val="00A46DAE"/>
    <w:rsid w:val="00A515A9"/>
    <w:rsid w:val="00A541AD"/>
    <w:rsid w:val="00A5680A"/>
    <w:rsid w:val="00A67298"/>
    <w:rsid w:val="00A81D30"/>
    <w:rsid w:val="00A825FF"/>
    <w:rsid w:val="00A94905"/>
    <w:rsid w:val="00AA1175"/>
    <w:rsid w:val="00AA644F"/>
    <w:rsid w:val="00AA74BE"/>
    <w:rsid w:val="00AC04A2"/>
    <w:rsid w:val="00AC59B0"/>
    <w:rsid w:val="00AD115D"/>
    <w:rsid w:val="00AE1ECC"/>
    <w:rsid w:val="00AE55CC"/>
    <w:rsid w:val="00AF0223"/>
    <w:rsid w:val="00AF67C8"/>
    <w:rsid w:val="00AF6ECC"/>
    <w:rsid w:val="00B04BFF"/>
    <w:rsid w:val="00B121DB"/>
    <w:rsid w:val="00B122AD"/>
    <w:rsid w:val="00B24DB3"/>
    <w:rsid w:val="00B25B95"/>
    <w:rsid w:val="00B2670B"/>
    <w:rsid w:val="00B412B3"/>
    <w:rsid w:val="00B42A7F"/>
    <w:rsid w:val="00B44CFD"/>
    <w:rsid w:val="00B5120E"/>
    <w:rsid w:val="00B54843"/>
    <w:rsid w:val="00B55646"/>
    <w:rsid w:val="00B56473"/>
    <w:rsid w:val="00B719D1"/>
    <w:rsid w:val="00B73976"/>
    <w:rsid w:val="00B76833"/>
    <w:rsid w:val="00B804AB"/>
    <w:rsid w:val="00B834EE"/>
    <w:rsid w:val="00B845E0"/>
    <w:rsid w:val="00B85304"/>
    <w:rsid w:val="00B906A5"/>
    <w:rsid w:val="00B909B9"/>
    <w:rsid w:val="00B924F8"/>
    <w:rsid w:val="00B94313"/>
    <w:rsid w:val="00B94505"/>
    <w:rsid w:val="00BB2738"/>
    <w:rsid w:val="00BB33A4"/>
    <w:rsid w:val="00BB63CC"/>
    <w:rsid w:val="00BC0021"/>
    <w:rsid w:val="00BC0DF8"/>
    <w:rsid w:val="00BC30C2"/>
    <w:rsid w:val="00BC3B49"/>
    <w:rsid w:val="00BC44C3"/>
    <w:rsid w:val="00BC4913"/>
    <w:rsid w:val="00BD1F61"/>
    <w:rsid w:val="00BD68AD"/>
    <w:rsid w:val="00BD70D3"/>
    <w:rsid w:val="00BD7DE3"/>
    <w:rsid w:val="00BE0FD9"/>
    <w:rsid w:val="00BF696F"/>
    <w:rsid w:val="00C0283C"/>
    <w:rsid w:val="00C126B9"/>
    <w:rsid w:val="00C1318F"/>
    <w:rsid w:val="00C238B8"/>
    <w:rsid w:val="00C5109E"/>
    <w:rsid w:val="00C52FCC"/>
    <w:rsid w:val="00C543B6"/>
    <w:rsid w:val="00C54573"/>
    <w:rsid w:val="00C5513E"/>
    <w:rsid w:val="00C57FAA"/>
    <w:rsid w:val="00C65A37"/>
    <w:rsid w:val="00C6681A"/>
    <w:rsid w:val="00C92280"/>
    <w:rsid w:val="00C974E1"/>
    <w:rsid w:val="00CA1730"/>
    <w:rsid w:val="00CA6C8D"/>
    <w:rsid w:val="00CA7272"/>
    <w:rsid w:val="00CB58AF"/>
    <w:rsid w:val="00CC1B69"/>
    <w:rsid w:val="00CD2C1F"/>
    <w:rsid w:val="00CE39C8"/>
    <w:rsid w:val="00CE62B3"/>
    <w:rsid w:val="00CE6EBE"/>
    <w:rsid w:val="00CE7E72"/>
    <w:rsid w:val="00CF24A7"/>
    <w:rsid w:val="00CF7D1B"/>
    <w:rsid w:val="00D075F7"/>
    <w:rsid w:val="00D1209B"/>
    <w:rsid w:val="00D156FE"/>
    <w:rsid w:val="00D21B0C"/>
    <w:rsid w:val="00D23C41"/>
    <w:rsid w:val="00D26210"/>
    <w:rsid w:val="00D26B23"/>
    <w:rsid w:val="00D359B6"/>
    <w:rsid w:val="00D41A7C"/>
    <w:rsid w:val="00D47884"/>
    <w:rsid w:val="00D54376"/>
    <w:rsid w:val="00D566D3"/>
    <w:rsid w:val="00D62F55"/>
    <w:rsid w:val="00D67A60"/>
    <w:rsid w:val="00D7074D"/>
    <w:rsid w:val="00D71672"/>
    <w:rsid w:val="00D73EC3"/>
    <w:rsid w:val="00D74280"/>
    <w:rsid w:val="00D85CE6"/>
    <w:rsid w:val="00D87B6F"/>
    <w:rsid w:val="00D901F6"/>
    <w:rsid w:val="00D91769"/>
    <w:rsid w:val="00D93537"/>
    <w:rsid w:val="00D937AA"/>
    <w:rsid w:val="00D9655E"/>
    <w:rsid w:val="00DA0FD2"/>
    <w:rsid w:val="00DB16DA"/>
    <w:rsid w:val="00DB17A8"/>
    <w:rsid w:val="00DB349E"/>
    <w:rsid w:val="00DD2CC9"/>
    <w:rsid w:val="00DD4A2D"/>
    <w:rsid w:val="00DD5EB8"/>
    <w:rsid w:val="00DD7285"/>
    <w:rsid w:val="00DE0973"/>
    <w:rsid w:val="00DE53F7"/>
    <w:rsid w:val="00DE6AE7"/>
    <w:rsid w:val="00DF0930"/>
    <w:rsid w:val="00DF1745"/>
    <w:rsid w:val="00DF17F3"/>
    <w:rsid w:val="00DF392A"/>
    <w:rsid w:val="00E00624"/>
    <w:rsid w:val="00E108CE"/>
    <w:rsid w:val="00E1374D"/>
    <w:rsid w:val="00E14DBF"/>
    <w:rsid w:val="00E31377"/>
    <w:rsid w:val="00E35258"/>
    <w:rsid w:val="00E42945"/>
    <w:rsid w:val="00E46623"/>
    <w:rsid w:val="00E51903"/>
    <w:rsid w:val="00E52DF5"/>
    <w:rsid w:val="00E62590"/>
    <w:rsid w:val="00E634F5"/>
    <w:rsid w:val="00E749F5"/>
    <w:rsid w:val="00E92FCA"/>
    <w:rsid w:val="00E9667D"/>
    <w:rsid w:val="00E97489"/>
    <w:rsid w:val="00EA530D"/>
    <w:rsid w:val="00EB2896"/>
    <w:rsid w:val="00EB75C6"/>
    <w:rsid w:val="00EB7F85"/>
    <w:rsid w:val="00EC13F6"/>
    <w:rsid w:val="00EC2143"/>
    <w:rsid w:val="00EC763E"/>
    <w:rsid w:val="00ED747C"/>
    <w:rsid w:val="00EE2408"/>
    <w:rsid w:val="00EE516D"/>
    <w:rsid w:val="00EE6DC8"/>
    <w:rsid w:val="00EE7503"/>
    <w:rsid w:val="00F11B45"/>
    <w:rsid w:val="00F15651"/>
    <w:rsid w:val="00F15D45"/>
    <w:rsid w:val="00F179A9"/>
    <w:rsid w:val="00F20F19"/>
    <w:rsid w:val="00F2495D"/>
    <w:rsid w:val="00F27E20"/>
    <w:rsid w:val="00F3080A"/>
    <w:rsid w:val="00F435EA"/>
    <w:rsid w:val="00F514A2"/>
    <w:rsid w:val="00F54EE6"/>
    <w:rsid w:val="00F63B28"/>
    <w:rsid w:val="00F661A1"/>
    <w:rsid w:val="00F765E9"/>
    <w:rsid w:val="00F86A5F"/>
    <w:rsid w:val="00F875D1"/>
    <w:rsid w:val="00FA6F23"/>
    <w:rsid w:val="00FA74B5"/>
    <w:rsid w:val="00FC005C"/>
    <w:rsid w:val="00FC33BA"/>
    <w:rsid w:val="00FD072A"/>
    <w:rsid w:val="00FD125D"/>
    <w:rsid w:val="00FE2845"/>
    <w:rsid w:val="00FE2EE6"/>
    <w:rsid w:val="00FE5F86"/>
    <w:rsid w:val="00FE6862"/>
    <w:rsid w:val="00FF0F7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DC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D156FE"/>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D156FE"/>
    <w:pPr>
      <w:spacing w:before="280"/>
    </w:p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unhideWhenUsed/>
    <w:rsid w:val="0095324F"/>
    <w:rPr>
      <w:sz w:val="20"/>
    </w:rPr>
  </w:style>
  <w:style w:type="character" w:customStyle="1" w:styleId="CommentTextChar">
    <w:name w:val="Comment Text Char"/>
    <w:link w:val="CommentText"/>
    <w:uiPriority w:val="99"/>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95324F"/>
    <w:pPr>
      <w:tabs>
        <w:tab w:val="left" w:pos="851"/>
      </w:tabs>
    </w:pPr>
    <w:rPr>
      <w:sz w:val="16"/>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paragraph" w:styleId="ListParagraph">
    <w:name w:val="List Paragraph"/>
    <w:basedOn w:val="Normal"/>
    <w:uiPriority w:val="34"/>
    <w:rsid w:val="00FD072A"/>
    <w:pPr>
      <w:ind w:left="720"/>
      <w:contextualSpacing/>
    </w:pPr>
  </w:style>
  <w:style w:type="paragraph" w:customStyle="1" w:styleId="ddladdress10">
    <w:name w:val="ddladdress1"/>
    <w:basedOn w:val="Normal"/>
    <w:rsid w:val="00F661A1"/>
    <w:pPr>
      <w:spacing w:after="0"/>
      <w:jc w:val="left"/>
    </w:pPr>
    <w:rPr>
      <w:rFonts w:ascii="Times New Roman" w:eastAsiaTheme="minorEastAsia" w:hAnsi="Times New Roman"/>
      <w:sz w:val="24"/>
      <w:szCs w:val="24"/>
      <w:lang w:val="fr-FR" w:eastAsia="zh-CN"/>
    </w:rPr>
  </w:style>
  <w:style w:type="character" w:customStyle="1" w:styleId="contentpasted0">
    <w:name w:val="contentpasted0"/>
    <w:basedOn w:val="DefaultParagraphFont"/>
    <w:rsid w:val="00F661A1"/>
  </w:style>
  <w:style w:type="character" w:customStyle="1" w:styleId="ui-provider">
    <w:name w:val="ui-provider"/>
    <w:basedOn w:val="DefaultParagraphFont"/>
    <w:rsid w:val="00FE6862"/>
  </w:style>
  <w:style w:type="table" w:styleId="PlainTable3">
    <w:name w:val="Plain Table 3"/>
    <w:basedOn w:val="TableNormal"/>
    <w:uiPriority w:val="43"/>
    <w:rsid w:val="0075638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288822287">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092356808">
      <w:bodyDiv w:val="1"/>
      <w:marLeft w:val="0"/>
      <w:marRight w:val="0"/>
      <w:marTop w:val="0"/>
      <w:marBottom w:val="0"/>
      <w:divBdr>
        <w:top w:val="none" w:sz="0" w:space="0" w:color="auto"/>
        <w:left w:val="none" w:sz="0" w:space="0" w:color="auto"/>
        <w:bottom w:val="none" w:sz="0" w:space="0" w:color="auto"/>
        <w:right w:val="none" w:sz="0" w:space="0" w:color="auto"/>
      </w:divBdr>
      <w:divsChild>
        <w:div w:id="569275079">
          <w:marLeft w:val="403"/>
          <w:marRight w:val="0"/>
          <w:marTop w:val="0"/>
          <w:marBottom w:val="120"/>
          <w:divBdr>
            <w:top w:val="none" w:sz="0" w:space="0" w:color="auto"/>
            <w:left w:val="none" w:sz="0" w:space="0" w:color="auto"/>
            <w:bottom w:val="none" w:sz="0" w:space="0" w:color="auto"/>
            <w:right w:val="none" w:sz="0" w:space="0" w:color="auto"/>
          </w:divBdr>
        </w:div>
        <w:div w:id="573856469">
          <w:marLeft w:val="403"/>
          <w:marRight w:val="0"/>
          <w:marTop w:val="0"/>
          <w:marBottom w:val="120"/>
          <w:divBdr>
            <w:top w:val="none" w:sz="0" w:space="0" w:color="auto"/>
            <w:left w:val="none" w:sz="0" w:space="0" w:color="auto"/>
            <w:bottom w:val="none" w:sz="0" w:space="0" w:color="auto"/>
            <w:right w:val="none" w:sz="0" w:space="0" w:color="auto"/>
          </w:divBdr>
        </w:div>
        <w:div w:id="1277373121">
          <w:marLeft w:val="403"/>
          <w:marRight w:val="0"/>
          <w:marTop w:val="0"/>
          <w:marBottom w:val="120"/>
          <w:divBdr>
            <w:top w:val="none" w:sz="0" w:space="0" w:color="auto"/>
            <w:left w:val="none" w:sz="0" w:space="0" w:color="auto"/>
            <w:bottom w:val="none" w:sz="0" w:space="0" w:color="auto"/>
            <w:right w:val="none" w:sz="0" w:space="0" w:color="auto"/>
          </w:divBdr>
        </w:div>
      </w:divsChild>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216313524">
      <w:bodyDiv w:val="1"/>
      <w:marLeft w:val="0"/>
      <w:marRight w:val="0"/>
      <w:marTop w:val="0"/>
      <w:marBottom w:val="0"/>
      <w:divBdr>
        <w:top w:val="none" w:sz="0" w:space="0" w:color="auto"/>
        <w:left w:val="none" w:sz="0" w:space="0" w:color="auto"/>
        <w:bottom w:val="none" w:sz="0" w:space="0" w:color="auto"/>
        <w:right w:val="none" w:sz="0" w:space="0" w:color="auto"/>
      </w:divBdr>
      <w:divsChild>
        <w:div w:id="1504929654">
          <w:marLeft w:val="1166"/>
          <w:marRight w:val="0"/>
          <w:marTop w:val="0"/>
          <w:marBottom w:val="0"/>
          <w:divBdr>
            <w:top w:val="none" w:sz="0" w:space="0" w:color="auto"/>
            <w:left w:val="none" w:sz="0" w:space="0" w:color="auto"/>
            <w:bottom w:val="none" w:sz="0" w:space="0" w:color="auto"/>
            <w:right w:val="none" w:sz="0" w:space="0" w:color="auto"/>
          </w:divBdr>
        </w:div>
      </w:divsChild>
    </w:div>
    <w:div w:id="1517184753">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accessdata.fda.gov/drugsatfda_docs/psg/PSG_206099.pdf"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
      <w:docPartPr>
        <w:name w:val="1F02B565C6C3491B90E8C0E8B269BA96"/>
        <w:category>
          <w:name w:val="Général"/>
          <w:gallery w:val="placeholder"/>
        </w:category>
        <w:types>
          <w:type w:val="bbPlcHdr"/>
        </w:types>
        <w:behaviors>
          <w:behavior w:val="content"/>
        </w:behaviors>
        <w:guid w:val="{ACE5B2EA-86AF-4F07-AC1D-79D58AB9FFA3}"/>
      </w:docPartPr>
      <w:docPartBody>
        <w:p w:rsidR="00B40067" w:rsidRDefault="00BC764D" w:rsidP="00BC764D">
          <w:pPr>
            <w:pStyle w:val="1F02B565C6C3491B90E8C0E8B269BA96"/>
          </w:pPr>
          <w:r w:rsidRPr="00160344">
            <w:rPr>
              <w:rStyle w:val="PlaceholderText"/>
              <w:color w:val="auto"/>
              <w:u w:val="single"/>
            </w:rPr>
            <w:t>Main Author</w:t>
          </w:r>
        </w:p>
      </w:docPartBody>
    </w:docPart>
    <w:docPart>
      <w:docPartPr>
        <w:name w:val="9EE6594D882745A4A3060EF732B61D60"/>
        <w:category>
          <w:name w:val="Général"/>
          <w:gallery w:val="placeholder"/>
        </w:category>
        <w:types>
          <w:type w:val="bbPlcHdr"/>
        </w:types>
        <w:behaviors>
          <w:behavior w:val="content"/>
        </w:behaviors>
        <w:guid w:val="{3145D296-F3F0-4CC4-ADFF-0CF908B0F6DC}"/>
      </w:docPartPr>
      <w:docPartBody>
        <w:p w:rsidR="00B40067" w:rsidRDefault="00BC764D" w:rsidP="00BC764D">
          <w:pPr>
            <w:pStyle w:val="9EE6594D882745A4A3060EF732B61D60"/>
          </w:pPr>
          <w:r w:rsidRPr="00160344">
            <w:rPr>
              <w:rStyle w:val="PlaceholderText"/>
              <w:color w:val="auto"/>
              <w:u w:val="single"/>
            </w:rPr>
            <w:t>Main Author</w:t>
          </w:r>
        </w:p>
      </w:docPartBody>
    </w:docPart>
    <w:docPart>
      <w:docPartPr>
        <w:name w:val="5F05B6481A95475882D2663D86B0297F"/>
        <w:category>
          <w:name w:val="Général"/>
          <w:gallery w:val="placeholder"/>
        </w:category>
        <w:types>
          <w:type w:val="bbPlcHdr"/>
        </w:types>
        <w:behaviors>
          <w:behavior w:val="content"/>
        </w:behaviors>
        <w:guid w:val="{5B9F49CB-41AA-47EE-9E03-FA04249243A5}"/>
      </w:docPartPr>
      <w:docPartBody>
        <w:p w:rsidR="00B40067" w:rsidRDefault="00BC764D" w:rsidP="00BC764D">
          <w:pPr>
            <w:pStyle w:val="5F05B6481A95475882D2663D86B0297F"/>
          </w:pPr>
          <w:r w:rsidRPr="00160344">
            <w:rPr>
              <w:rStyle w:val="PlaceholderText"/>
              <w:color w:val="auto"/>
              <w:u w:val="single"/>
            </w:rPr>
            <w:t>Main Author</w:t>
          </w:r>
        </w:p>
      </w:docPartBody>
    </w:docPart>
    <w:docPart>
      <w:docPartPr>
        <w:name w:val="105F3593635B4B62A70F7AEBE41409F6"/>
        <w:category>
          <w:name w:val="Général"/>
          <w:gallery w:val="placeholder"/>
        </w:category>
        <w:types>
          <w:type w:val="bbPlcHdr"/>
        </w:types>
        <w:behaviors>
          <w:behavior w:val="content"/>
        </w:behaviors>
        <w:guid w:val="{B69F4851-260B-49FB-8407-4793DF957AA8}"/>
      </w:docPartPr>
      <w:docPartBody>
        <w:p w:rsidR="00B40067" w:rsidRDefault="00BC764D" w:rsidP="00BC764D">
          <w:pPr>
            <w:pStyle w:val="105F3593635B4B62A70F7AEBE41409F6"/>
          </w:pPr>
          <w:r w:rsidRPr="00160344">
            <w:rPr>
              <w:rStyle w:val="PlaceholderText"/>
              <w:color w:val="auto"/>
            </w:rPr>
            <w:t>Title of Your Paper</w:t>
          </w:r>
        </w:p>
      </w:docPartBody>
    </w:docPart>
    <w:docPart>
      <w:docPartPr>
        <w:name w:val="1122EF8B0879417686414BF679CDEB0A"/>
        <w:category>
          <w:name w:val="Général"/>
          <w:gallery w:val="placeholder"/>
        </w:category>
        <w:types>
          <w:type w:val="bbPlcHdr"/>
        </w:types>
        <w:behaviors>
          <w:behavior w:val="content"/>
        </w:behaviors>
        <w:guid w:val="{DB252C9F-C243-4FBC-8685-F96BE0D63E86}"/>
      </w:docPartPr>
      <w:docPartBody>
        <w:p w:rsidR="00B40067" w:rsidRDefault="00BC764D" w:rsidP="00BC764D">
          <w:pPr>
            <w:pStyle w:val="1122EF8B0879417686414BF679CDEB0A"/>
          </w:pPr>
          <w:r w:rsidRPr="00160344">
            <w:rPr>
              <w:rStyle w:val="PlaceholderText"/>
              <w:color w:val="auto"/>
            </w:rPr>
            <w:t>Title of Your Paper</w:t>
          </w:r>
        </w:p>
      </w:docPartBody>
    </w:docPart>
    <w:docPart>
      <w:docPartPr>
        <w:name w:val="4C43D0CBD163483FB6F526F01C8D4226"/>
        <w:category>
          <w:name w:val="Général"/>
          <w:gallery w:val="placeholder"/>
        </w:category>
        <w:types>
          <w:type w:val="bbPlcHdr"/>
        </w:types>
        <w:behaviors>
          <w:behavior w:val="content"/>
        </w:behaviors>
        <w:guid w:val="{DA25BEAF-E886-4435-A2A0-FCA24A7124C3}"/>
      </w:docPartPr>
      <w:docPartBody>
        <w:p w:rsidR="00B40067" w:rsidRDefault="00BC764D" w:rsidP="00BC764D">
          <w:pPr>
            <w:pStyle w:val="4C43D0CBD163483FB6F526F01C8D4226"/>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134A2D"/>
    <w:rsid w:val="0017002E"/>
    <w:rsid w:val="001703F7"/>
    <w:rsid w:val="00173DFC"/>
    <w:rsid w:val="00194847"/>
    <w:rsid w:val="001D0EE2"/>
    <w:rsid w:val="001D4D96"/>
    <w:rsid w:val="002D0376"/>
    <w:rsid w:val="003009AF"/>
    <w:rsid w:val="0030379A"/>
    <w:rsid w:val="00340D6D"/>
    <w:rsid w:val="003502A4"/>
    <w:rsid w:val="003D6F5F"/>
    <w:rsid w:val="004A5D97"/>
    <w:rsid w:val="005025F8"/>
    <w:rsid w:val="005420E6"/>
    <w:rsid w:val="005A2EE5"/>
    <w:rsid w:val="00623571"/>
    <w:rsid w:val="006324AD"/>
    <w:rsid w:val="0064406E"/>
    <w:rsid w:val="006A7D6C"/>
    <w:rsid w:val="006E127C"/>
    <w:rsid w:val="007604FB"/>
    <w:rsid w:val="0077738F"/>
    <w:rsid w:val="007A5231"/>
    <w:rsid w:val="00943A37"/>
    <w:rsid w:val="00976AFC"/>
    <w:rsid w:val="009F0831"/>
    <w:rsid w:val="009F39C0"/>
    <w:rsid w:val="00AA0056"/>
    <w:rsid w:val="00AD0A82"/>
    <w:rsid w:val="00B01474"/>
    <w:rsid w:val="00B40067"/>
    <w:rsid w:val="00B96B31"/>
    <w:rsid w:val="00BC764D"/>
    <w:rsid w:val="00C529D5"/>
    <w:rsid w:val="00C562B6"/>
    <w:rsid w:val="00C740EC"/>
    <w:rsid w:val="00CF1D98"/>
    <w:rsid w:val="00DB04D1"/>
    <w:rsid w:val="00E60656"/>
    <w:rsid w:val="00E81935"/>
    <w:rsid w:val="00FB16D6"/>
    <w:rsid w:val="00FB75E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C764D"/>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 w:type="paragraph" w:customStyle="1" w:styleId="1F02B565C6C3491B90E8C0E8B269BA96">
    <w:name w:val="1F02B565C6C3491B90E8C0E8B269BA96"/>
    <w:rsid w:val="00BC764D"/>
    <w:rPr>
      <w:lang w:val="fr-FR" w:eastAsia="zh-CN"/>
    </w:rPr>
  </w:style>
  <w:style w:type="paragraph" w:customStyle="1" w:styleId="9EE6594D882745A4A3060EF732B61D60">
    <w:name w:val="9EE6594D882745A4A3060EF732B61D60"/>
    <w:rsid w:val="00BC764D"/>
    <w:rPr>
      <w:lang w:val="fr-FR" w:eastAsia="zh-CN"/>
    </w:rPr>
  </w:style>
  <w:style w:type="paragraph" w:customStyle="1" w:styleId="5F05B6481A95475882D2663D86B0297F">
    <w:name w:val="5F05B6481A95475882D2663D86B0297F"/>
    <w:rsid w:val="00BC764D"/>
    <w:rPr>
      <w:lang w:val="fr-FR" w:eastAsia="zh-CN"/>
    </w:rPr>
  </w:style>
  <w:style w:type="paragraph" w:customStyle="1" w:styleId="105F3593635B4B62A70F7AEBE41409F6">
    <w:name w:val="105F3593635B4B62A70F7AEBE41409F6"/>
    <w:rsid w:val="00BC764D"/>
    <w:rPr>
      <w:lang w:val="fr-FR" w:eastAsia="zh-CN"/>
    </w:rPr>
  </w:style>
  <w:style w:type="paragraph" w:customStyle="1" w:styleId="1122EF8B0879417686414BF679CDEB0A">
    <w:name w:val="1122EF8B0879417686414BF679CDEB0A"/>
    <w:rsid w:val="00BC764D"/>
    <w:rPr>
      <w:lang w:val="fr-FR" w:eastAsia="zh-CN"/>
    </w:rPr>
  </w:style>
  <w:style w:type="paragraph" w:customStyle="1" w:styleId="4C43D0CBD163483FB6F526F01C8D4226">
    <w:name w:val="4C43D0CBD163483FB6F526F01C8D4226"/>
    <w:rsid w:val="00BC764D"/>
    <w:rPr>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EF259E3E31D224CBC1D2EE3CF76D9A2" ma:contentTypeVersion="17" ma:contentTypeDescription="Create a new document." ma:contentTypeScope="" ma:versionID="320f9be5622f2c3bbae300052da4358e">
  <xsd:schema xmlns:xsd="http://www.w3.org/2001/XMLSchema" xmlns:xs="http://www.w3.org/2001/XMLSchema" xmlns:p="http://schemas.microsoft.com/office/2006/metadata/properties" xmlns:ns2="64c78038-89ac-4195-83e1-1279128b6e0c" xmlns:ns3="00022fe9-26d9-4c31-8678-3a6eabb28834" targetNamespace="http://schemas.microsoft.com/office/2006/metadata/properties" ma:root="true" ma:fieldsID="c9c78a53216fb7b5b604c44046959057" ns2:_="" ns3:_="">
    <xsd:import namespace="64c78038-89ac-4195-83e1-1279128b6e0c"/>
    <xsd:import namespace="00022fe9-26d9-4c31-8678-3a6eabb288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c78038-89ac-4195-83e1-1279128b6e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76672f0-0c0c-4f0d-ba1c-f52cb396b36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0022fe9-26d9-4c31-8678-3a6eabb2883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c0154c5-9d40-4264-885d-38a3ec9d1022}" ma:internalName="TaxCatchAll" ma:showField="CatchAllData" ma:web="00022fe9-26d9-4c31-8678-3a6eabb28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0022fe9-26d9-4c31-8678-3a6eabb28834" xsi:nil="true"/>
    <lcf76f155ced4ddcb4097134ff3c332f xmlns="64c78038-89ac-4195-83e1-1279128b6e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12828E-A078-44B9-B7E1-496527B43ABB}">
  <ds:schemaRefs>
    <ds:schemaRef ds:uri="http://schemas.openxmlformats.org/officeDocument/2006/bibliography"/>
  </ds:schemaRefs>
</ds:datastoreItem>
</file>

<file path=customXml/itemProps2.xml><?xml version="1.0" encoding="utf-8"?>
<ds:datastoreItem xmlns:ds="http://schemas.openxmlformats.org/officeDocument/2006/customXml" ds:itemID="{DCD14126-3877-4547-B8E8-511D816DBF52}"/>
</file>

<file path=customXml/itemProps3.xml><?xml version="1.0" encoding="utf-8"?>
<ds:datastoreItem xmlns:ds="http://schemas.openxmlformats.org/officeDocument/2006/customXml" ds:itemID="{3066C37A-55A7-4F75-8BA5-381254CC3256}">
  <ds:schemaRefs>
    <ds:schemaRef ds:uri="http://schemas.microsoft.com/sharepoint/v3/contenttype/forms"/>
  </ds:schemaRefs>
</ds:datastoreItem>
</file>

<file path=customXml/itemProps4.xml><?xml version="1.0" encoding="utf-8"?>
<ds:datastoreItem xmlns:ds="http://schemas.openxmlformats.org/officeDocument/2006/customXml" ds:itemID="{AAF1F3A1-5840-4BD3-837B-F05E31FFF0F5}">
  <ds:schemaRefs>
    <ds:schemaRef ds:uri="http://schemas.microsoft.com/office/2006/metadata/properties"/>
    <ds:schemaRef ds:uri="http://schemas.microsoft.com/office/infopath/2007/PartnerControls"/>
    <ds:schemaRef ds:uri="22bbd14d-a163-4382-b245-3bf518d0c36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1722</Words>
  <Characters>9460</Characters>
  <Application>Microsoft Office Word</Application>
  <DocSecurity>4</DocSecurity>
  <Lines>78</Lines>
  <Paragraphs>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2023-10-15T18:48:00Z</dcterms:created>
  <dcterms:modified xsi:type="dcterms:W3CDTF">2023-10-15T18:48:00Z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0x0101009EF259E3E31D224CBC1D2EE3CF76D9A2</vt:lpwstr>
  </property>
</Properties>
</file>