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EA420AD" w14:textId="23A93A1A" w:rsidR="00D63293" w:rsidRPr="006E1DC1" w:rsidRDefault="00900245" w:rsidP="00D63293">
      <w:pPr>
        <w:pStyle w:val="DDLTitle"/>
        <w:rPr>
          <w:sz w:val="20"/>
          <w:szCs w:val="20"/>
        </w:rPr>
      </w:pPr>
      <w:sdt>
        <w:sdtPr>
          <w:rPr>
            <w:sz w:val="20"/>
            <w:szCs w:val="20"/>
            <w:highlight w:val="yellow"/>
          </w:rPr>
          <w:alias w:val="Title"/>
          <w:tag w:val="Title"/>
          <w:id w:val="-912845432"/>
          <w:placeholder>
            <w:docPart w:val="D065EE8796684939BCD9E45B0E271FDA"/>
          </w:placeholder>
        </w:sdtPr>
        <w:sdtEndPr>
          <w:rPr>
            <w:highlight w:val="none"/>
          </w:rPr>
        </w:sdtEndPr>
        <w:sdtContent>
          <w:sdt>
            <w:sdtPr>
              <w:rPr>
                <w:sz w:val="20"/>
                <w:szCs w:val="20"/>
                <w:highlight w:val="yellow"/>
              </w:rPr>
              <w:alias w:val="Title"/>
              <w:tag w:val="Title"/>
              <w:id w:val="1324542"/>
              <w:placeholder>
                <w:docPart w:val="004E9BB1E0924180960518F24E29A2F8"/>
              </w:placeholder>
            </w:sdtPr>
            <w:sdtEndPr>
              <w:rPr>
                <w:highlight w:val="none"/>
              </w:rPr>
            </w:sdtEndPr>
            <w:sdtContent>
              <w:r w:rsidR="009C5E43">
                <w:rPr>
                  <w:i/>
                  <w:sz w:val="20"/>
                  <w:szCs w:val="20"/>
                </w:rPr>
                <w:t>In V</w:t>
              </w:r>
              <w:r w:rsidR="00C05A89" w:rsidRPr="009C5E43">
                <w:rPr>
                  <w:i/>
                  <w:sz w:val="20"/>
                  <w:szCs w:val="20"/>
                </w:rPr>
                <w:t>itro</w:t>
              </w:r>
              <w:r w:rsidR="00C05A89" w:rsidRPr="006E1DC1">
                <w:rPr>
                  <w:sz w:val="20"/>
                  <w:szCs w:val="20"/>
                </w:rPr>
                <w:t xml:space="preserve"> </w:t>
              </w:r>
              <w:r w:rsidR="009C5E43">
                <w:rPr>
                  <w:sz w:val="20"/>
                  <w:szCs w:val="20"/>
                </w:rPr>
                <w:t>C</w:t>
              </w:r>
              <w:r w:rsidR="00C05A89" w:rsidRPr="006E1DC1">
                <w:rPr>
                  <w:sz w:val="20"/>
                  <w:szCs w:val="20"/>
                </w:rPr>
                <w:t xml:space="preserve">haracterisation of </w:t>
              </w:r>
              <w:r w:rsidR="009C5E43">
                <w:rPr>
                  <w:sz w:val="20"/>
                  <w:szCs w:val="20"/>
                </w:rPr>
                <w:t>Octreotide M</w:t>
              </w:r>
              <w:r w:rsidR="00C05A89" w:rsidRPr="006E1DC1">
                <w:rPr>
                  <w:sz w:val="20"/>
                  <w:szCs w:val="20"/>
                </w:rPr>
                <w:t xml:space="preserve">icrospheres </w:t>
              </w:r>
              <w:r w:rsidR="009C5E43">
                <w:rPr>
                  <w:sz w:val="20"/>
                  <w:szCs w:val="20"/>
                </w:rPr>
                <w:t>F</w:t>
              </w:r>
              <w:r w:rsidR="002C1E80">
                <w:rPr>
                  <w:sz w:val="20"/>
                  <w:szCs w:val="20"/>
                </w:rPr>
                <w:t xml:space="preserve">ormulated </w:t>
              </w:r>
              <w:r w:rsidR="009C5E43">
                <w:rPr>
                  <w:sz w:val="20"/>
                  <w:szCs w:val="20"/>
                </w:rPr>
                <w:t>for Nose to Brain D</w:t>
              </w:r>
              <w:r w:rsidR="00C05A89" w:rsidRPr="006E1DC1">
                <w:rPr>
                  <w:sz w:val="20"/>
                  <w:szCs w:val="20"/>
                </w:rPr>
                <w:t xml:space="preserve">elivery  </w:t>
              </w:r>
            </w:sdtContent>
          </w:sdt>
        </w:sdtContent>
      </w:sdt>
      <w:bookmarkEnd w:id="0"/>
      <w:r w:rsidR="00D63293" w:rsidRPr="006E1DC1">
        <w:rPr>
          <w:sz w:val="20"/>
          <w:szCs w:val="20"/>
        </w:rPr>
        <w:t xml:space="preserve"> </w:t>
      </w:r>
    </w:p>
    <w:bookmarkStart w:id="1" w:name="Author"/>
    <w:p w14:paraId="598675AC" w14:textId="77777777" w:rsidR="00D63293" w:rsidRPr="006E1DC1" w:rsidRDefault="00900245" w:rsidP="00D63293">
      <w:pPr>
        <w:pStyle w:val="DDLSubtitle"/>
        <w:rPr>
          <w:sz w:val="20"/>
          <w:szCs w:val="20"/>
          <w:vertAlign w:val="superscript"/>
        </w:rPr>
      </w:pPr>
      <w:sdt>
        <w:sdtPr>
          <w:rPr>
            <w:sz w:val="20"/>
            <w:szCs w:val="20"/>
            <w:u w:val="single"/>
          </w:rPr>
          <w:alias w:val="Main Author"/>
          <w:tag w:val="Main Author"/>
          <w:id w:val="854543900"/>
          <w:placeholder>
            <w:docPart w:val="061338B6A0F74976A30C3F64360ECB1D"/>
          </w:placeholder>
        </w:sdtPr>
        <w:sdtEndPr/>
        <w:sdtContent>
          <w:r w:rsidR="00C05A89" w:rsidRPr="006E1DC1">
            <w:rPr>
              <w:sz w:val="20"/>
              <w:szCs w:val="20"/>
              <w:u w:val="single"/>
            </w:rPr>
            <w:t>Reanne Beaird</w:t>
          </w:r>
        </w:sdtContent>
      </w:sdt>
      <w:bookmarkEnd w:id="1"/>
      <w:r w:rsidR="00D63293" w:rsidRPr="006E1DC1">
        <w:rPr>
          <w:sz w:val="20"/>
          <w:szCs w:val="20"/>
          <w:vertAlign w:val="superscript"/>
        </w:rPr>
        <w:t>1</w:t>
      </w:r>
      <w:r w:rsidR="00D63293" w:rsidRPr="006E1DC1">
        <w:rPr>
          <w:sz w:val="20"/>
          <w:szCs w:val="20"/>
        </w:rPr>
        <w:t xml:space="preserve">, </w:t>
      </w:r>
      <w:r w:rsidR="00C05A89" w:rsidRPr="006E1DC1">
        <w:rPr>
          <w:sz w:val="20"/>
          <w:szCs w:val="20"/>
        </w:rPr>
        <w:t>Elisavet Dimosthenous</w:t>
      </w:r>
      <w:r w:rsidR="00C05A89" w:rsidRPr="006E1DC1">
        <w:rPr>
          <w:sz w:val="20"/>
          <w:szCs w:val="20"/>
          <w:vertAlign w:val="superscript"/>
        </w:rPr>
        <w:t>1</w:t>
      </w:r>
      <w:r w:rsidR="00C05A89" w:rsidRPr="006E1DC1">
        <w:rPr>
          <w:sz w:val="20"/>
          <w:szCs w:val="20"/>
        </w:rPr>
        <w:t>, Katie Bamsey</w:t>
      </w:r>
      <w:r w:rsidR="00C05A89" w:rsidRPr="006E1DC1">
        <w:rPr>
          <w:sz w:val="20"/>
          <w:szCs w:val="20"/>
          <w:vertAlign w:val="superscript"/>
        </w:rPr>
        <w:t>2</w:t>
      </w:r>
      <w:r w:rsidR="00C05A89" w:rsidRPr="006E1DC1">
        <w:rPr>
          <w:sz w:val="20"/>
          <w:szCs w:val="20"/>
        </w:rPr>
        <w:t>, Zoe Rees</w:t>
      </w:r>
      <w:r w:rsidR="00C05A89" w:rsidRPr="006E1DC1">
        <w:rPr>
          <w:sz w:val="20"/>
          <w:szCs w:val="20"/>
          <w:vertAlign w:val="superscript"/>
        </w:rPr>
        <w:t>2</w:t>
      </w:r>
      <w:r w:rsidR="00C05A89" w:rsidRPr="006E1DC1">
        <w:rPr>
          <w:sz w:val="20"/>
          <w:szCs w:val="20"/>
        </w:rPr>
        <w:t>, Rhian Davies</w:t>
      </w:r>
      <w:r w:rsidR="00C05A89" w:rsidRPr="006E1DC1">
        <w:rPr>
          <w:sz w:val="20"/>
          <w:szCs w:val="20"/>
          <w:vertAlign w:val="superscript"/>
        </w:rPr>
        <w:t>2</w:t>
      </w:r>
      <w:r w:rsidR="00C05A89" w:rsidRPr="006E1DC1">
        <w:rPr>
          <w:sz w:val="20"/>
          <w:szCs w:val="20"/>
        </w:rPr>
        <w:t>, Irene Rossi</w:t>
      </w:r>
      <w:r w:rsidR="00C05A89" w:rsidRPr="006E1DC1">
        <w:rPr>
          <w:sz w:val="20"/>
          <w:szCs w:val="20"/>
          <w:vertAlign w:val="superscript"/>
        </w:rPr>
        <w:t>1</w:t>
      </w:r>
    </w:p>
    <w:p w14:paraId="165D25BF" w14:textId="1D9D17B0" w:rsidR="00C05A89" w:rsidRPr="006E1DC1" w:rsidRDefault="00D63293" w:rsidP="00C05A89">
      <w:pPr>
        <w:pStyle w:val="DDLAddress1"/>
        <w:rPr>
          <w:sz w:val="20"/>
          <w:szCs w:val="20"/>
          <w:highlight w:val="yellow"/>
        </w:rPr>
      </w:pPr>
      <w:r w:rsidRPr="006E1DC1">
        <w:rPr>
          <w:sz w:val="20"/>
          <w:szCs w:val="20"/>
          <w:vertAlign w:val="superscript"/>
        </w:rPr>
        <w:t>1</w:t>
      </w:r>
      <w:r w:rsidR="00C05A89" w:rsidRPr="006E1DC1">
        <w:rPr>
          <w:sz w:val="20"/>
          <w:szCs w:val="20"/>
        </w:rPr>
        <w:t xml:space="preserve">Nanopharm Ltd, </w:t>
      </w:r>
      <w:r w:rsidR="00042F34" w:rsidRPr="006E1DC1">
        <w:rPr>
          <w:sz w:val="20"/>
          <w:szCs w:val="20"/>
        </w:rPr>
        <w:t>an</w:t>
      </w:r>
      <w:r w:rsidR="00C05A89" w:rsidRPr="006E1DC1">
        <w:rPr>
          <w:sz w:val="20"/>
          <w:szCs w:val="20"/>
        </w:rPr>
        <w:t xml:space="preserve"> Aptar Pharma Company, Grange Road, Cwmbran, NP44 3WY, United Kingdom</w:t>
      </w:r>
    </w:p>
    <w:p w14:paraId="0E7DD733" w14:textId="77777777" w:rsidR="00D63293" w:rsidRPr="006E1DC1" w:rsidRDefault="00D63293" w:rsidP="00D63293">
      <w:pPr>
        <w:pStyle w:val="DDLAddress2"/>
        <w:rPr>
          <w:bCs/>
          <w:sz w:val="20"/>
          <w:szCs w:val="20"/>
          <w:u w:val="single"/>
        </w:rPr>
      </w:pPr>
      <w:r w:rsidRPr="006E1DC1">
        <w:rPr>
          <w:sz w:val="20"/>
          <w:szCs w:val="20"/>
          <w:vertAlign w:val="superscript"/>
        </w:rPr>
        <w:t>2</w:t>
      </w:r>
      <w:r w:rsidR="00C05A89" w:rsidRPr="006E1DC1">
        <w:rPr>
          <w:sz w:val="20"/>
          <w:szCs w:val="20"/>
        </w:rPr>
        <w:t>B</w:t>
      </w:r>
      <w:r w:rsidR="006E1DC1" w:rsidRPr="006E1DC1">
        <w:rPr>
          <w:sz w:val="20"/>
          <w:szCs w:val="20"/>
        </w:rPr>
        <w:t>iodexa Pharmaceuticals, Caspian Way, Cardiff, CF10 4DQ, United Kingdom</w:t>
      </w:r>
    </w:p>
    <w:p w14:paraId="0CB56598" w14:textId="77777777" w:rsidR="00D63293" w:rsidRPr="00733429" w:rsidRDefault="00D63293" w:rsidP="00D63293">
      <w:pPr>
        <w:pStyle w:val="DDLHeading1"/>
        <w:rPr>
          <w:sz w:val="20"/>
          <w:szCs w:val="20"/>
        </w:rPr>
      </w:pPr>
      <w:r w:rsidRPr="00733429">
        <w:rPr>
          <w:sz w:val="20"/>
          <w:szCs w:val="20"/>
        </w:rPr>
        <w:t>Summary</w:t>
      </w:r>
    </w:p>
    <w:p w14:paraId="26073630" w14:textId="3305F18E" w:rsidR="00BC28CE" w:rsidRPr="00C05A89" w:rsidRDefault="00474891" w:rsidP="00D63293">
      <w:pPr>
        <w:pStyle w:val="DDLBodyText"/>
        <w:rPr>
          <w:rFonts w:cs="Arial"/>
          <w:sz w:val="20"/>
        </w:rPr>
      </w:pPr>
      <w:r>
        <w:rPr>
          <w:rFonts w:cs="Arial"/>
          <w:sz w:val="20"/>
        </w:rPr>
        <w:t>Octreotide is a metabolically stable analogue of a somatostatin, a potent inhibitor</w:t>
      </w:r>
      <w:r w:rsidR="00BC28CE">
        <w:rPr>
          <w:rFonts w:cs="Arial"/>
          <w:sz w:val="20"/>
        </w:rPr>
        <w:t xml:space="preserve"> of</w:t>
      </w:r>
      <w:r>
        <w:rPr>
          <w:rFonts w:cs="Arial"/>
          <w:sz w:val="20"/>
        </w:rPr>
        <w:t xml:space="preserve"> secretory processes, and has promising results</w:t>
      </w:r>
      <w:r w:rsidR="009C209A">
        <w:rPr>
          <w:rFonts w:cs="Arial"/>
          <w:sz w:val="20"/>
        </w:rPr>
        <w:t xml:space="preserve"> against</w:t>
      </w:r>
      <w:r w:rsidR="00D37759">
        <w:rPr>
          <w:rFonts w:cs="Arial"/>
          <w:sz w:val="20"/>
        </w:rPr>
        <w:t xml:space="preserve"> the neurological condition idiopathic intracranial </w:t>
      </w:r>
      <w:r w:rsidR="00B863D5">
        <w:rPr>
          <w:rFonts w:cs="Arial"/>
          <w:sz w:val="20"/>
        </w:rPr>
        <w:t>hypertension</w:t>
      </w:r>
      <w:r w:rsidR="00D37759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when delivered subcutaneously. </w:t>
      </w:r>
      <w:r w:rsidR="009C209A">
        <w:rPr>
          <w:rFonts w:cs="Arial"/>
          <w:sz w:val="20"/>
        </w:rPr>
        <w:t>Delivery of octreotide intranasally</w:t>
      </w:r>
      <w:r w:rsidR="009D69A6">
        <w:rPr>
          <w:rFonts w:cs="Arial"/>
          <w:sz w:val="20"/>
        </w:rPr>
        <w:t xml:space="preserve"> to the brain by bypassing the </w:t>
      </w:r>
      <w:r w:rsidR="00154145">
        <w:rPr>
          <w:rFonts w:cs="Arial"/>
          <w:sz w:val="20"/>
        </w:rPr>
        <w:t>b</w:t>
      </w:r>
      <w:r w:rsidR="00C10938">
        <w:rPr>
          <w:rFonts w:cs="Arial"/>
          <w:sz w:val="20"/>
        </w:rPr>
        <w:t xml:space="preserve">lood </w:t>
      </w:r>
      <w:r w:rsidR="00154145">
        <w:rPr>
          <w:rFonts w:cs="Arial"/>
          <w:sz w:val="20"/>
        </w:rPr>
        <w:t>b</w:t>
      </w:r>
      <w:r w:rsidR="00C10938">
        <w:rPr>
          <w:rFonts w:cs="Arial"/>
          <w:sz w:val="20"/>
        </w:rPr>
        <w:t xml:space="preserve">rain </w:t>
      </w:r>
      <w:r w:rsidR="00154145">
        <w:rPr>
          <w:rFonts w:cs="Arial"/>
          <w:sz w:val="20"/>
        </w:rPr>
        <w:t>b</w:t>
      </w:r>
      <w:r w:rsidR="00C10938">
        <w:rPr>
          <w:rFonts w:cs="Arial"/>
          <w:sz w:val="20"/>
        </w:rPr>
        <w:t>arrier</w:t>
      </w:r>
      <w:r>
        <w:rPr>
          <w:rFonts w:cs="Arial"/>
          <w:sz w:val="20"/>
        </w:rPr>
        <w:t xml:space="preserve"> </w:t>
      </w:r>
      <w:r w:rsidR="009D69A6">
        <w:rPr>
          <w:rFonts w:cs="Arial"/>
          <w:sz w:val="20"/>
        </w:rPr>
        <w:t xml:space="preserve">and </w:t>
      </w:r>
      <w:r w:rsidR="001762ED">
        <w:rPr>
          <w:rFonts w:cs="Arial"/>
          <w:sz w:val="20"/>
        </w:rPr>
        <w:t xml:space="preserve">targeting the </w:t>
      </w:r>
      <w:r w:rsidR="00154145">
        <w:rPr>
          <w:rFonts w:cs="Arial"/>
          <w:sz w:val="20"/>
        </w:rPr>
        <w:t>c</w:t>
      </w:r>
      <w:r w:rsidR="0082009B">
        <w:rPr>
          <w:rFonts w:cs="Arial"/>
          <w:sz w:val="20"/>
        </w:rPr>
        <w:t xml:space="preserve">entral </w:t>
      </w:r>
      <w:r w:rsidR="00154145">
        <w:rPr>
          <w:rFonts w:cs="Arial"/>
          <w:sz w:val="20"/>
        </w:rPr>
        <w:t>n</w:t>
      </w:r>
      <w:r w:rsidR="0082009B">
        <w:rPr>
          <w:rFonts w:cs="Arial"/>
          <w:sz w:val="20"/>
        </w:rPr>
        <w:t xml:space="preserve">ervous </w:t>
      </w:r>
      <w:r w:rsidR="00154145">
        <w:rPr>
          <w:rFonts w:cs="Arial"/>
          <w:sz w:val="20"/>
        </w:rPr>
        <w:t>s</w:t>
      </w:r>
      <w:r w:rsidR="0082009B">
        <w:rPr>
          <w:rFonts w:cs="Arial"/>
          <w:sz w:val="20"/>
        </w:rPr>
        <w:t>ystem</w:t>
      </w:r>
      <w:r w:rsidR="001762ED">
        <w:rPr>
          <w:rFonts w:cs="Arial"/>
          <w:sz w:val="20"/>
        </w:rPr>
        <w:t xml:space="preserve"> through the olfactory region of the nasal cavity</w:t>
      </w:r>
      <w:r w:rsidR="00C10938">
        <w:rPr>
          <w:rFonts w:cs="Arial"/>
          <w:sz w:val="20"/>
        </w:rPr>
        <w:t xml:space="preserve"> can increase its</w:t>
      </w:r>
      <w:r w:rsidR="002311A1">
        <w:rPr>
          <w:rFonts w:cs="Arial"/>
          <w:sz w:val="20"/>
        </w:rPr>
        <w:t xml:space="preserve"> efficacy</w:t>
      </w:r>
      <w:r w:rsidR="001762ED">
        <w:rPr>
          <w:rFonts w:cs="Arial"/>
          <w:sz w:val="20"/>
        </w:rPr>
        <w:t xml:space="preserve">. </w:t>
      </w:r>
      <w:proofErr w:type="spellStart"/>
      <w:r w:rsidR="001762ED">
        <w:rPr>
          <w:rFonts w:cs="Arial"/>
          <w:sz w:val="20"/>
        </w:rPr>
        <w:t>Biodexa</w:t>
      </w:r>
      <w:proofErr w:type="spellEnd"/>
      <w:r w:rsidR="001762ED">
        <w:rPr>
          <w:rFonts w:cs="Arial"/>
          <w:sz w:val="20"/>
        </w:rPr>
        <w:t xml:space="preserve"> Pharmaceuticals have developed Q-Sphera</w:t>
      </w:r>
      <w:r w:rsidR="001762ED">
        <w:rPr>
          <w:rFonts w:cs="Arial"/>
          <w:sz w:val="20"/>
          <w:vertAlign w:val="superscript"/>
        </w:rPr>
        <w:t xml:space="preserve">TM </w:t>
      </w:r>
      <w:r w:rsidR="009D69A6">
        <w:rPr>
          <w:rFonts w:cs="Arial"/>
          <w:sz w:val="20"/>
        </w:rPr>
        <w:t>o</w:t>
      </w:r>
      <w:r w:rsidR="001762ED">
        <w:rPr>
          <w:rFonts w:cs="Arial"/>
          <w:sz w:val="20"/>
        </w:rPr>
        <w:t>ctreotide</w:t>
      </w:r>
      <w:r w:rsidR="00C15067">
        <w:rPr>
          <w:rFonts w:cs="Arial"/>
          <w:sz w:val="20"/>
        </w:rPr>
        <w:t xml:space="preserve"> loaded </w:t>
      </w:r>
      <w:proofErr w:type="gramStart"/>
      <w:r w:rsidR="00C15067" w:rsidRPr="00900245">
        <w:rPr>
          <w:rFonts w:cs="Arial"/>
          <w:sz w:val="20"/>
        </w:rPr>
        <w:t>poly(</w:t>
      </w:r>
      <w:proofErr w:type="gramEnd"/>
      <w:r w:rsidR="00C15067" w:rsidRPr="00900245">
        <w:rPr>
          <w:rFonts w:cs="Arial"/>
          <w:sz w:val="20"/>
        </w:rPr>
        <w:t>lactic-co-glycolic acid)</w:t>
      </w:r>
      <w:r w:rsidR="00C15067">
        <w:rPr>
          <w:rFonts w:cs="Arial"/>
          <w:sz w:val="20"/>
        </w:rPr>
        <w:t xml:space="preserve"> (PLGA)</w:t>
      </w:r>
      <w:r w:rsidR="001762ED">
        <w:rPr>
          <w:rFonts w:cs="Arial"/>
          <w:sz w:val="20"/>
        </w:rPr>
        <w:t xml:space="preserve"> microspheres </w:t>
      </w:r>
      <w:r w:rsidR="009D69A6">
        <w:rPr>
          <w:rFonts w:cs="Arial"/>
          <w:sz w:val="20"/>
        </w:rPr>
        <w:t>that</w:t>
      </w:r>
      <w:r w:rsidR="001762ED">
        <w:rPr>
          <w:rFonts w:cs="Arial"/>
          <w:sz w:val="20"/>
        </w:rPr>
        <w:t xml:space="preserve"> could be promising fo</w:t>
      </w:r>
      <w:r w:rsidR="00D50129">
        <w:rPr>
          <w:rFonts w:cs="Arial"/>
          <w:sz w:val="20"/>
        </w:rPr>
        <w:t>r n</w:t>
      </w:r>
      <w:r w:rsidR="001762ED">
        <w:rPr>
          <w:rFonts w:cs="Arial"/>
          <w:sz w:val="20"/>
        </w:rPr>
        <w:t>ose-to-brain delivery</w:t>
      </w:r>
      <w:r w:rsidR="00D50129">
        <w:rPr>
          <w:rFonts w:cs="Arial"/>
          <w:sz w:val="20"/>
        </w:rPr>
        <w:t xml:space="preserve"> </w:t>
      </w:r>
      <w:r w:rsidR="001762ED">
        <w:rPr>
          <w:rFonts w:cs="Arial"/>
          <w:sz w:val="20"/>
        </w:rPr>
        <w:t xml:space="preserve">by increasing residence time, controlling the release of the encapsulated </w:t>
      </w:r>
      <w:r w:rsidR="00D15C29">
        <w:rPr>
          <w:rFonts w:cs="Arial"/>
          <w:sz w:val="20"/>
        </w:rPr>
        <w:t xml:space="preserve">drug </w:t>
      </w:r>
      <w:r w:rsidR="001762ED">
        <w:rPr>
          <w:rFonts w:cs="Arial"/>
          <w:sz w:val="20"/>
        </w:rPr>
        <w:t>and reducing systemic side effect</w:t>
      </w:r>
      <w:r w:rsidR="00D50129">
        <w:rPr>
          <w:rFonts w:cs="Arial"/>
          <w:sz w:val="20"/>
        </w:rPr>
        <w:t>s</w:t>
      </w:r>
      <w:r w:rsidR="001762ED">
        <w:rPr>
          <w:rFonts w:cs="Arial"/>
          <w:sz w:val="20"/>
        </w:rPr>
        <w:t>. The aim of this study was to formulate</w:t>
      </w:r>
      <w:r w:rsidR="009D69A6">
        <w:rPr>
          <w:rFonts w:cs="Arial"/>
          <w:sz w:val="20"/>
        </w:rPr>
        <w:t xml:space="preserve"> and asses</w:t>
      </w:r>
      <w:r w:rsidR="007D00CE">
        <w:rPr>
          <w:rFonts w:cs="Arial"/>
          <w:sz w:val="20"/>
        </w:rPr>
        <w:t>s</w:t>
      </w:r>
      <w:r w:rsidR="009D69A6">
        <w:rPr>
          <w:rFonts w:cs="Arial"/>
          <w:sz w:val="20"/>
        </w:rPr>
        <w:t xml:space="preserve"> the </w:t>
      </w:r>
      <w:r w:rsidR="00154145">
        <w:rPr>
          <w:rFonts w:cs="Arial"/>
          <w:sz w:val="20"/>
        </w:rPr>
        <w:t xml:space="preserve">suitability </w:t>
      </w:r>
      <w:r w:rsidR="009D69A6">
        <w:rPr>
          <w:rFonts w:cs="Arial"/>
          <w:sz w:val="20"/>
        </w:rPr>
        <w:t>of</w:t>
      </w:r>
      <w:r w:rsidR="00D15C29">
        <w:rPr>
          <w:rFonts w:cs="Arial"/>
          <w:sz w:val="20"/>
        </w:rPr>
        <w:t xml:space="preserve"> delivering </w:t>
      </w:r>
      <w:r w:rsidR="001762ED">
        <w:rPr>
          <w:rFonts w:cs="Arial"/>
          <w:sz w:val="20"/>
        </w:rPr>
        <w:t>the</w:t>
      </w:r>
      <w:r w:rsidR="009D69A6">
        <w:rPr>
          <w:rFonts w:cs="Arial"/>
          <w:sz w:val="20"/>
        </w:rPr>
        <w:t xml:space="preserve"> Q-Sphera</w:t>
      </w:r>
      <w:r w:rsidR="009D69A6">
        <w:rPr>
          <w:rFonts w:cs="Arial"/>
          <w:sz w:val="20"/>
          <w:vertAlign w:val="superscript"/>
        </w:rPr>
        <w:t xml:space="preserve">TM </w:t>
      </w:r>
      <w:r w:rsidR="009D69A6">
        <w:rPr>
          <w:rFonts w:cs="Arial"/>
          <w:sz w:val="20"/>
        </w:rPr>
        <w:t>for nose-to-brain</w:t>
      </w:r>
      <w:r w:rsidR="007D00CE">
        <w:rPr>
          <w:rFonts w:cs="Arial"/>
          <w:sz w:val="20"/>
        </w:rPr>
        <w:t xml:space="preserve"> </w:t>
      </w:r>
      <w:r w:rsidR="00BC28CE">
        <w:rPr>
          <w:rFonts w:cs="Arial"/>
          <w:sz w:val="20"/>
        </w:rPr>
        <w:t xml:space="preserve">with Aptar VP7 </w:t>
      </w:r>
      <w:r w:rsidR="00D15C29">
        <w:rPr>
          <w:rFonts w:cs="Arial"/>
          <w:sz w:val="20"/>
        </w:rPr>
        <w:t xml:space="preserve">coupled with </w:t>
      </w:r>
      <w:r w:rsidR="00BC28CE">
        <w:rPr>
          <w:rFonts w:cs="Arial"/>
          <w:sz w:val="20"/>
        </w:rPr>
        <w:t>232</w:t>
      </w:r>
      <w:r w:rsidR="00B55DDB">
        <w:rPr>
          <w:rFonts w:cs="Arial"/>
          <w:sz w:val="20"/>
        </w:rPr>
        <w:t>-NE</w:t>
      </w:r>
      <w:r w:rsidR="00D15C29">
        <w:rPr>
          <w:rFonts w:cs="Arial"/>
          <w:sz w:val="20"/>
        </w:rPr>
        <w:t xml:space="preserve"> actuator. </w:t>
      </w:r>
      <w:r w:rsidR="00BC28CE">
        <w:rPr>
          <w:rFonts w:cs="Arial"/>
          <w:sz w:val="20"/>
        </w:rPr>
        <w:t xml:space="preserve">A </w:t>
      </w:r>
      <w:r w:rsidR="0031617B">
        <w:rPr>
          <w:rFonts w:cs="Arial"/>
          <w:sz w:val="20"/>
        </w:rPr>
        <w:t>suitable formulation</w:t>
      </w:r>
      <w:r w:rsidR="00BC28CE">
        <w:rPr>
          <w:rFonts w:cs="Arial"/>
          <w:sz w:val="20"/>
        </w:rPr>
        <w:t xml:space="preserve"> for nasal delivery was </w:t>
      </w:r>
      <w:r w:rsidR="00DD1522">
        <w:rPr>
          <w:rFonts w:cs="Arial"/>
          <w:sz w:val="20"/>
        </w:rPr>
        <w:t xml:space="preserve">prepared </w:t>
      </w:r>
      <w:r w:rsidR="00BC28CE">
        <w:rPr>
          <w:rFonts w:cs="Arial"/>
          <w:sz w:val="20"/>
        </w:rPr>
        <w:t>as indicated by</w:t>
      </w:r>
      <w:r w:rsidR="0031617B">
        <w:rPr>
          <w:rFonts w:cs="Arial"/>
          <w:sz w:val="20"/>
        </w:rPr>
        <w:t xml:space="preserve"> </w:t>
      </w:r>
      <w:r w:rsidR="00D15C29">
        <w:rPr>
          <w:rFonts w:cs="Arial"/>
          <w:sz w:val="20"/>
        </w:rPr>
        <w:t>the pH value of 5.05 and osmolality value</w:t>
      </w:r>
      <w:r w:rsidR="00BC28CE">
        <w:rPr>
          <w:rFonts w:cs="Arial"/>
          <w:sz w:val="20"/>
        </w:rPr>
        <w:t xml:space="preserve"> of </w:t>
      </w:r>
      <w:r w:rsidR="0031617B">
        <w:rPr>
          <w:rFonts w:cs="Arial"/>
          <w:sz w:val="20"/>
        </w:rPr>
        <w:t xml:space="preserve">491 </w:t>
      </w:r>
      <w:proofErr w:type="spellStart"/>
      <w:r w:rsidR="0031617B">
        <w:rPr>
          <w:rFonts w:cs="Arial"/>
          <w:sz w:val="20"/>
        </w:rPr>
        <w:t>mOsm</w:t>
      </w:r>
      <w:proofErr w:type="spellEnd"/>
      <w:r w:rsidR="00B55DDB">
        <w:rPr>
          <w:rFonts w:cs="Arial"/>
          <w:sz w:val="20"/>
        </w:rPr>
        <w:t>/</w:t>
      </w:r>
      <w:r w:rsidR="0031617B">
        <w:rPr>
          <w:rFonts w:cs="Arial"/>
          <w:sz w:val="20"/>
        </w:rPr>
        <w:t>kg</w:t>
      </w:r>
      <w:r w:rsidR="007D00CE">
        <w:rPr>
          <w:rFonts w:cs="Arial"/>
          <w:sz w:val="20"/>
        </w:rPr>
        <w:t>.</w:t>
      </w:r>
      <w:r w:rsidR="00864D32">
        <w:rPr>
          <w:rFonts w:cs="Arial"/>
          <w:sz w:val="20"/>
        </w:rPr>
        <w:t xml:space="preserve"> No effect of shear stress on the microspheres was observed with the same PSD ob</w:t>
      </w:r>
      <w:r w:rsidR="00DD1522">
        <w:rPr>
          <w:rFonts w:cs="Arial"/>
          <w:sz w:val="20"/>
        </w:rPr>
        <w:t xml:space="preserve">tained </w:t>
      </w:r>
      <w:r w:rsidR="00864D32">
        <w:rPr>
          <w:rFonts w:cs="Arial"/>
          <w:sz w:val="20"/>
        </w:rPr>
        <w:t xml:space="preserve">before and after spraying. </w:t>
      </w:r>
      <w:r w:rsidR="007D00CE">
        <w:rPr>
          <w:rFonts w:cs="Arial"/>
          <w:sz w:val="20"/>
        </w:rPr>
        <w:t>The microsphere formulation</w:t>
      </w:r>
      <w:r w:rsidR="0031617B">
        <w:rPr>
          <w:rFonts w:cs="Arial"/>
          <w:sz w:val="20"/>
        </w:rPr>
        <w:t xml:space="preserve"> displayed a</w:t>
      </w:r>
      <w:r w:rsidR="007D00CE">
        <w:rPr>
          <w:rFonts w:cs="Arial"/>
          <w:sz w:val="20"/>
        </w:rPr>
        <w:t xml:space="preserve"> large</w:t>
      </w:r>
      <w:r w:rsidR="0031617B">
        <w:rPr>
          <w:rFonts w:cs="Arial"/>
          <w:sz w:val="20"/>
        </w:rPr>
        <w:t xml:space="preserve"> median droplet size (134 µm)</w:t>
      </w:r>
      <w:r w:rsidR="00DD1522">
        <w:rPr>
          <w:rFonts w:cs="Arial"/>
          <w:sz w:val="20"/>
        </w:rPr>
        <w:t xml:space="preserve"> due to its higher viscosity (3.7 </w:t>
      </w:r>
      <w:proofErr w:type="spellStart"/>
      <w:r w:rsidR="00DD1522">
        <w:rPr>
          <w:rFonts w:cs="Arial"/>
          <w:sz w:val="20"/>
        </w:rPr>
        <w:t>cps</w:t>
      </w:r>
      <w:proofErr w:type="spellEnd"/>
      <w:r w:rsidR="00DD1522">
        <w:rPr>
          <w:rFonts w:cs="Arial"/>
          <w:sz w:val="20"/>
        </w:rPr>
        <w:t xml:space="preserve">) in comparison to an </w:t>
      </w:r>
      <w:r w:rsidR="0031617B" w:rsidRPr="00C05A89">
        <w:rPr>
          <w:rFonts w:cs="Arial"/>
          <w:sz w:val="20"/>
        </w:rPr>
        <w:t>octreotide</w:t>
      </w:r>
      <w:r w:rsidR="00D50129">
        <w:rPr>
          <w:rFonts w:cs="Arial"/>
          <w:sz w:val="20"/>
        </w:rPr>
        <w:t xml:space="preserve"> </w:t>
      </w:r>
      <w:r w:rsidR="00DD1522">
        <w:rPr>
          <w:rFonts w:cs="Arial"/>
          <w:sz w:val="20"/>
        </w:rPr>
        <w:t xml:space="preserve">nasal solution </w:t>
      </w:r>
      <w:r w:rsidR="0031617B" w:rsidRPr="00C05A89">
        <w:rPr>
          <w:rFonts w:cs="Arial"/>
          <w:sz w:val="20"/>
        </w:rPr>
        <w:t>(66 µm).</w:t>
      </w:r>
      <w:r w:rsidR="007D00CE">
        <w:rPr>
          <w:rFonts w:cs="Arial"/>
          <w:sz w:val="20"/>
        </w:rPr>
        <w:t xml:space="preserve"> </w:t>
      </w:r>
      <w:r w:rsidR="00DD1522">
        <w:rPr>
          <w:rFonts w:cs="Arial"/>
          <w:sz w:val="20"/>
        </w:rPr>
        <w:t>Despite the larger droplet size</w:t>
      </w:r>
      <w:r w:rsidR="0031617B" w:rsidRPr="00C05A89">
        <w:rPr>
          <w:rFonts w:cs="Arial"/>
          <w:sz w:val="20"/>
        </w:rPr>
        <w:t>,</w:t>
      </w:r>
      <w:r w:rsidR="00DD1522">
        <w:rPr>
          <w:rFonts w:cs="Arial"/>
          <w:sz w:val="20"/>
        </w:rPr>
        <w:t xml:space="preserve"> the</w:t>
      </w:r>
      <w:r w:rsidR="0031617B" w:rsidRPr="00C05A89">
        <w:rPr>
          <w:rFonts w:cs="Arial"/>
          <w:sz w:val="20"/>
        </w:rPr>
        <w:t xml:space="preserve"> </w:t>
      </w:r>
      <w:r w:rsidR="00C05A89" w:rsidRPr="00C05A89">
        <w:rPr>
          <w:rFonts w:cs="Arial"/>
          <w:i/>
          <w:sz w:val="20"/>
        </w:rPr>
        <w:t>in vitro</w:t>
      </w:r>
      <w:r w:rsidR="00C05A89">
        <w:rPr>
          <w:rFonts w:cs="Arial"/>
          <w:sz w:val="20"/>
        </w:rPr>
        <w:t xml:space="preserve"> </w:t>
      </w:r>
      <w:r w:rsidR="0031617B">
        <w:rPr>
          <w:rFonts w:cs="Arial"/>
          <w:sz w:val="20"/>
        </w:rPr>
        <w:t>nasal cast deposition stud</w:t>
      </w:r>
      <w:r w:rsidR="00DD1522">
        <w:rPr>
          <w:rFonts w:cs="Arial"/>
          <w:sz w:val="20"/>
        </w:rPr>
        <w:t>y</w:t>
      </w:r>
      <w:r w:rsidR="0031617B">
        <w:rPr>
          <w:rFonts w:cs="Arial"/>
          <w:sz w:val="20"/>
        </w:rPr>
        <w:t xml:space="preserve"> indicated a </w:t>
      </w:r>
      <w:r w:rsidR="00C05A89">
        <w:rPr>
          <w:rFonts w:cs="Arial"/>
          <w:sz w:val="20"/>
        </w:rPr>
        <w:t>significant</w:t>
      </w:r>
      <w:r w:rsidR="00D50129">
        <w:rPr>
          <w:rFonts w:cs="Arial"/>
          <w:sz w:val="20"/>
        </w:rPr>
        <w:t>ly higher</w:t>
      </w:r>
      <w:r w:rsidR="00C05A89">
        <w:rPr>
          <w:rFonts w:cs="Arial"/>
          <w:sz w:val="20"/>
        </w:rPr>
        <w:t xml:space="preserve"> deposition in the nasal</w:t>
      </w:r>
      <w:r w:rsidR="0031617B">
        <w:rPr>
          <w:rFonts w:cs="Arial"/>
          <w:sz w:val="20"/>
        </w:rPr>
        <w:t xml:space="preserve"> region of interest, the olfactory area, for the microspheres</w:t>
      </w:r>
      <w:r w:rsidR="00154145">
        <w:rPr>
          <w:rFonts w:cs="Arial"/>
          <w:sz w:val="20"/>
        </w:rPr>
        <w:t>’</w:t>
      </w:r>
      <w:r w:rsidR="00DD1522">
        <w:rPr>
          <w:rFonts w:cs="Arial"/>
          <w:sz w:val="20"/>
        </w:rPr>
        <w:t xml:space="preserve"> nasal formulation</w:t>
      </w:r>
      <w:r w:rsidR="0031617B">
        <w:rPr>
          <w:rFonts w:cs="Arial"/>
          <w:sz w:val="20"/>
        </w:rPr>
        <w:t>, due</w:t>
      </w:r>
      <w:r w:rsidR="00DD1522">
        <w:rPr>
          <w:rFonts w:cs="Arial"/>
          <w:sz w:val="20"/>
        </w:rPr>
        <w:t xml:space="preserve"> to the narrower plume emitted. </w:t>
      </w:r>
      <w:r w:rsidR="0064271B">
        <w:rPr>
          <w:rFonts w:cs="Arial"/>
          <w:sz w:val="20"/>
        </w:rPr>
        <w:t>The</w:t>
      </w:r>
      <w:r w:rsidR="00DD1522">
        <w:rPr>
          <w:rFonts w:cs="Arial"/>
          <w:sz w:val="20"/>
        </w:rPr>
        <w:t>se</w:t>
      </w:r>
      <w:r w:rsidR="0064271B">
        <w:rPr>
          <w:rFonts w:cs="Arial"/>
          <w:sz w:val="20"/>
        </w:rPr>
        <w:t xml:space="preserve"> results indicate that the microspheres can be successfully formulated for nasal administration showing spray characteristics that are suitable for nose-to-brain delivery.</w:t>
      </w:r>
    </w:p>
    <w:p w14:paraId="7DB68B3A" w14:textId="77777777" w:rsidR="00D63293" w:rsidRPr="00C05A89" w:rsidRDefault="00D63293" w:rsidP="00D63293">
      <w:pPr>
        <w:pStyle w:val="DDLBodyText"/>
        <w:rPr>
          <w:b/>
          <w:sz w:val="20"/>
        </w:rPr>
      </w:pPr>
      <w:r w:rsidRPr="00C05A89">
        <w:rPr>
          <w:b/>
          <w:sz w:val="20"/>
        </w:rPr>
        <w:t>Key Message</w:t>
      </w:r>
    </w:p>
    <w:p w14:paraId="5F082E53" w14:textId="73DB49D8" w:rsidR="00C05A89" w:rsidRPr="00C05A89" w:rsidRDefault="00436B02" w:rsidP="00C05A8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98419C">
        <w:rPr>
          <w:rFonts w:ascii="Arial" w:hAnsi="Arial" w:cs="Arial"/>
          <w:i/>
          <w:sz w:val="20"/>
        </w:rPr>
        <w:t xml:space="preserve">in </w:t>
      </w:r>
      <w:r w:rsidRPr="009C5E43">
        <w:rPr>
          <w:rFonts w:ascii="Arial" w:hAnsi="Arial" w:cs="Arial"/>
          <w:i/>
          <w:sz w:val="20"/>
        </w:rPr>
        <w:t>vitro</w:t>
      </w:r>
      <w:r>
        <w:rPr>
          <w:rFonts w:ascii="Arial" w:hAnsi="Arial" w:cs="Arial"/>
          <w:sz w:val="20"/>
        </w:rPr>
        <w:t xml:space="preserve"> performance of a nasal </w:t>
      </w:r>
      <w:r w:rsidR="00C05A89" w:rsidRPr="00C05A89">
        <w:rPr>
          <w:rFonts w:ascii="Arial" w:hAnsi="Arial" w:cs="Arial"/>
          <w:sz w:val="20"/>
        </w:rPr>
        <w:t xml:space="preserve">formulation of </w:t>
      </w:r>
      <w:r>
        <w:rPr>
          <w:rFonts w:ascii="Arial" w:hAnsi="Arial" w:cs="Arial"/>
          <w:sz w:val="20"/>
        </w:rPr>
        <w:t>o</w:t>
      </w:r>
      <w:r w:rsidR="00C05A89" w:rsidRPr="00C05A89">
        <w:rPr>
          <w:rFonts w:ascii="Arial" w:hAnsi="Arial" w:cs="Arial"/>
          <w:sz w:val="20"/>
        </w:rPr>
        <w:t>ctreotide</w:t>
      </w:r>
      <w:r w:rsidRPr="00436B02">
        <w:rPr>
          <w:rFonts w:ascii="Arial" w:hAnsi="Arial" w:cs="Arial"/>
          <w:sz w:val="20"/>
        </w:rPr>
        <w:t xml:space="preserve"> </w:t>
      </w:r>
      <w:r w:rsidRPr="00C05A89">
        <w:rPr>
          <w:rFonts w:ascii="Arial" w:hAnsi="Arial" w:cs="Arial"/>
          <w:sz w:val="20"/>
        </w:rPr>
        <w:t>Q-Sphera</w:t>
      </w:r>
      <w:r w:rsidRPr="00C05A89">
        <w:rPr>
          <w:rFonts w:ascii="Arial" w:hAnsi="Arial" w:cs="Arial"/>
          <w:sz w:val="20"/>
          <w:vertAlign w:val="superscript"/>
        </w:rPr>
        <w:t>TM</w:t>
      </w:r>
      <w:r w:rsidR="00C05A89" w:rsidRPr="00C05A8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coupled with </w:t>
      </w:r>
      <w:r w:rsidR="0098419C">
        <w:rPr>
          <w:rFonts w:ascii="Arial" w:hAnsi="Arial" w:cs="Arial"/>
          <w:sz w:val="20"/>
        </w:rPr>
        <w:t xml:space="preserve">Aptar </w:t>
      </w:r>
      <w:r w:rsidR="00C05A89" w:rsidRPr="00C05A89">
        <w:rPr>
          <w:rFonts w:ascii="Arial" w:hAnsi="Arial" w:cs="Arial"/>
          <w:sz w:val="20"/>
        </w:rPr>
        <w:t xml:space="preserve">VP7 pump was assessed. Spray performance </w:t>
      </w:r>
      <w:r w:rsidR="00D50129">
        <w:rPr>
          <w:rFonts w:ascii="Arial" w:hAnsi="Arial" w:cs="Arial"/>
          <w:sz w:val="20"/>
        </w:rPr>
        <w:t>presented</w:t>
      </w:r>
      <w:r w:rsidR="00C05A89" w:rsidRPr="00C05A89">
        <w:rPr>
          <w:rFonts w:ascii="Arial" w:hAnsi="Arial" w:cs="Arial"/>
          <w:sz w:val="20"/>
        </w:rPr>
        <w:t xml:space="preserve"> a narrow</w:t>
      </w:r>
      <w:r>
        <w:rPr>
          <w:rFonts w:ascii="Arial" w:hAnsi="Arial" w:cs="Arial"/>
          <w:sz w:val="20"/>
        </w:rPr>
        <w:t>er</w:t>
      </w:r>
      <w:r w:rsidR="00C05A89" w:rsidRPr="00C05A89">
        <w:rPr>
          <w:rFonts w:ascii="Arial" w:hAnsi="Arial" w:cs="Arial"/>
          <w:sz w:val="20"/>
        </w:rPr>
        <w:t xml:space="preserve"> plume with </w:t>
      </w:r>
      <w:r>
        <w:rPr>
          <w:rFonts w:ascii="Arial" w:hAnsi="Arial" w:cs="Arial"/>
          <w:sz w:val="20"/>
        </w:rPr>
        <w:t xml:space="preserve">statistically </w:t>
      </w:r>
      <w:r w:rsidR="00C05A89" w:rsidRPr="00C05A89">
        <w:rPr>
          <w:rFonts w:ascii="Arial" w:hAnsi="Arial" w:cs="Arial"/>
          <w:sz w:val="20"/>
        </w:rPr>
        <w:t xml:space="preserve">significant </w:t>
      </w:r>
      <w:r w:rsidR="0098419C">
        <w:rPr>
          <w:rFonts w:ascii="Arial" w:hAnsi="Arial" w:cs="Arial"/>
          <w:sz w:val="20"/>
        </w:rPr>
        <w:t xml:space="preserve">higher </w:t>
      </w:r>
      <w:r w:rsidR="00C05A89" w:rsidRPr="00C05A89">
        <w:rPr>
          <w:rFonts w:ascii="Arial" w:hAnsi="Arial" w:cs="Arial"/>
          <w:sz w:val="20"/>
        </w:rPr>
        <w:t xml:space="preserve">deposition in the olfactory area </w:t>
      </w:r>
      <w:r>
        <w:rPr>
          <w:rFonts w:ascii="Arial" w:hAnsi="Arial" w:cs="Arial"/>
          <w:sz w:val="20"/>
        </w:rPr>
        <w:t>when compared to a</w:t>
      </w:r>
      <w:r w:rsidR="007D00CE">
        <w:rPr>
          <w:rFonts w:ascii="Arial" w:hAnsi="Arial" w:cs="Arial"/>
          <w:sz w:val="20"/>
        </w:rPr>
        <w:t>n</w:t>
      </w:r>
      <w:r>
        <w:rPr>
          <w:rFonts w:ascii="Arial" w:hAnsi="Arial" w:cs="Arial"/>
          <w:sz w:val="20"/>
        </w:rPr>
        <w:t xml:space="preserve"> octreotide solution</w:t>
      </w:r>
      <w:r w:rsidR="00C05A89" w:rsidRPr="00C05A89">
        <w:rPr>
          <w:rFonts w:ascii="Arial" w:hAnsi="Arial" w:cs="Arial"/>
          <w:sz w:val="20"/>
        </w:rPr>
        <w:t xml:space="preserve">, </w:t>
      </w:r>
      <w:r w:rsidR="0098419C">
        <w:rPr>
          <w:rFonts w:ascii="Arial" w:hAnsi="Arial" w:cs="Arial"/>
          <w:sz w:val="20"/>
        </w:rPr>
        <w:t>indicating its</w:t>
      </w:r>
      <w:r w:rsidR="00C05A8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suitability </w:t>
      </w:r>
      <w:r w:rsidR="00C05A89">
        <w:rPr>
          <w:rFonts w:ascii="Arial" w:hAnsi="Arial" w:cs="Arial"/>
          <w:sz w:val="20"/>
        </w:rPr>
        <w:t xml:space="preserve">for </w:t>
      </w:r>
      <w:r>
        <w:rPr>
          <w:rFonts w:ascii="Arial" w:hAnsi="Arial" w:cs="Arial"/>
          <w:sz w:val="20"/>
        </w:rPr>
        <w:t xml:space="preserve">the </w:t>
      </w:r>
      <w:r w:rsidR="00C05A89">
        <w:rPr>
          <w:rFonts w:ascii="Arial" w:hAnsi="Arial" w:cs="Arial"/>
          <w:sz w:val="20"/>
        </w:rPr>
        <w:t xml:space="preserve">treatment </w:t>
      </w:r>
      <w:r>
        <w:rPr>
          <w:rFonts w:ascii="Arial" w:hAnsi="Arial" w:cs="Arial"/>
          <w:sz w:val="20"/>
        </w:rPr>
        <w:t xml:space="preserve">of idiopathic intracranial hypertension. </w:t>
      </w:r>
    </w:p>
    <w:p w14:paraId="57E6028A" w14:textId="77777777" w:rsidR="00DD0670" w:rsidRDefault="00DD0670" w:rsidP="00DD067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Introduction</w:t>
      </w:r>
    </w:p>
    <w:p w14:paraId="2DFC408D" w14:textId="46657B46" w:rsidR="002B1B88" w:rsidRDefault="008D2710" w:rsidP="002E4EA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Idiopathic intracranial hypertension (IIH) </w:t>
      </w:r>
      <w:r w:rsidR="009063D6">
        <w:rPr>
          <w:rFonts w:ascii="Arial" w:hAnsi="Arial" w:cs="Arial"/>
          <w:sz w:val="20"/>
        </w:rPr>
        <w:t xml:space="preserve">is a </w:t>
      </w:r>
      <w:r w:rsidR="00350627">
        <w:rPr>
          <w:rFonts w:ascii="Arial" w:hAnsi="Arial" w:cs="Arial"/>
          <w:sz w:val="20"/>
        </w:rPr>
        <w:t xml:space="preserve">rising </w:t>
      </w:r>
      <w:r w:rsidR="009063D6">
        <w:rPr>
          <w:rFonts w:ascii="Arial" w:hAnsi="Arial" w:cs="Arial"/>
          <w:sz w:val="20"/>
        </w:rPr>
        <w:t xml:space="preserve">condition </w:t>
      </w:r>
      <w:r w:rsidR="00350627">
        <w:rPr>
          <w:rFonts w:ascii="Arial" w:hAnsi="Arial" w:cs="Arial"/>
          <w:sz w:val="20"/>
        </w:rPr>
        <w:t xml:space="preserve">within the population </w:t>
      </w:r>
      <w:r w:rsidR="009063D6">
        <w:rPr>
          <w:rFonts w:ascii="Arial" w:hAnsi="Arial" w:cs="Arial"/>
          <w:sz w:val="20"/>
        </w:rPr>
        <w:t>characterised by elevated intracranial pressure with main symptoms of chronic headaches, sight disturbances a</w:t>
      </w:r>
      <w:r w:rsidR="00350627">
        <w:rPr>
          <w:rFonts w:ascii="Arial" w:hAnsi="Arial" w:cs="Arial"/>
          <w:sz w:val="20"/>
        </w:rPr>
        <w:t xml:space="preserve">nd potential visual impairment </w:t>
      </w:r>
      <w:r w:rsidR="009063D6">
        <w:rPr>
          <w:rFonts w:ascii="Arial" w:hAnsi="Arial" w:cs="Arial"/>
          <w:sz w:val="20"/>
        </w:rPr>
        <w:t>[</w:t>
      </w:r>
      <w:r w:rsidR="009C4C09">
        <w:rPr>
          <w:rFonts w:ascii="Arial" w:hAnsi="Arial" w:cs="Arial"/>
          <w:sz w:val="20"/>
        </w:rPr>
        <w:t>1</w:t>
      </w:r>
      <w:r w:rsidR="009063D6">
        <w:rPr>
          <w:rFonts w:ascii="Arial" w:hAnsi="Arial" w:cs="Arial"/>
          <w:sz w:val="20"/>
        </w:rPr>
        <w:t>]</w:t>
      </w:r>
      <w:r w:rsidR="003C5DA2">
        <w:rPr>
          <w:rFonts w:ascii="Arial" w:hAnsi="Arial" w:cs="Arial"/>
          <w:sz w:val="20"/>
        </w:rPr>
        <w:t>.</w:t>
      </w:r>
      <w:r w:rsidR="000A35CA">
        <w:rPr>
          <w:rFonts w:ascii="Arial" w:hAnsi="Arial" w:cs="Arial"/>
          <w:sz w:val="20"/>
        </w:rPr>
        <w:t xml:space="preserve"> </w:t>
      </w:r>
      <w:r w:rsidR="00501604">
        <w:rPr>
          <w:rFonts w:ascii="Arial" w:hAnsi="Arial" w:cs="Arial"/>
          <w:sz w:val="20"/>
        </w:rPr>
        <w:t xml:space="preserve"> </w:t>
      </w:r>
      <w:r w:rsidR="002E4EA7">
        <w:rPr>
          <w:rFonts w:ascii="Arial" w:hAnsi="Arial" w:cs="Arial"/>
          <w:sz w:val="20"/>
        </w:rPr>
        <w:t>Som</w:t>
      </w:r>
      <w:r w:rsidR="008943BB">
        <w:rPr>
          <w:rFonts w:ascii="Arial" w:hAnsi="Arial" w:cs="Arial"/>
          <w:sz w:val="20"/>
        </w:rPr>
        <w:t>atostatins, also known as somat</w:t>
      </w:r>
      <w:r w:rsidR="002E4EA7">
        <w:rPr>
          <w:rFonts w:ascii="Arial" w:hAnsi="Arial" w:cs="Arial"/>
          <w:sz w:val="20"/>
        </w:rPr>
        <w:t>ropin-release inhibiting factors (SRIFs)</w:t>
      </w:r>
      <w:r w:rsidR="002B1B88">
        <w:rPr>
          <w:rFonts w:ascii="Arial" w:hAnsi="Arial" w:cs="Arial"/>
          <w:sz w:val="20"/>
        </w:rPr>
        <w:t>, are a family of</w:t>
      </w:r>
      <w:r w:rsidR="00954FE3">
        <w:rPr>
          <w:rFonts w:ascii="Arial" w:hAnsi="Arial" w:cs="Arial"/>
          <w:sz w:val="20"/>
        </w:rPr>
        <w:t xml:space="preserve"> native</w:t>
      </w:r>
      <w:r w:rsidR="002B1B88">
        <w:rPr>
          <w:rFonts w:ascii="Arial" w:hAnsi="Arial" w:cs="Arial"/>
          <w:sz w:val="20"/>
        </w:rPr>
        <w:t xml:space="preserve"> cyclopeptides that act as potent inhibitors on</w:t>
      </w:r>
      <w:r>
        <w:rPr>
          <w:rFonts w:ascii="Arial" w:hAnsi="Arial" w:cs="Arial"/>
          <w:sz w:val="20"/>
        </w:rPr>
        <w:t xml:space="preserve"> secretory processes, such as the endocrine</w:t>
      </w:r>
      <w:r w:rsidR="009C4C09">
        <w:rPr>
          <w:rFonts w:ascii="Arial" w:hAnsi="Arial" w:cs="Arial"/>
          <w:sz w:val="20"/>
        </w:rPr>
        <w:t xml:space="preserve"> secretion of growth hormones</w:t>
      </w:r>
      <w:r w:rsidR="00D00DBE">
        <w:rPr>
          <w:rFonts w:ascii="Arial" w:hAnsi="Arial" w:cs="Arial"/>
          <w:sz w:val="20"/>
        </w:rPr>
        <w:t xml:space="preserve"> which has been known to play a role in the development of IIH</w:t>
      </w:r>
      <w:r w:rsidR="009C4C09">
        <w:rPr>
          <w:rFonts w:ascii="Arial" w:hAnsi="Arial" w:cs="Arial"/>
          <w:sz w:val="20"/>
        </w:rPr>
        <w:t xml:space="preserve"> [</w:t>
      </w:r>
      <w:r w:rsidR="00D00DBE">
        <w:rPr>
          <w:rFonts w:ascii="Arial" w:hAnsi="Arial" w:cs="Arial"/>
          <w:sz w:val="20"/>
        </w:rPr>
        <w:t xml:space="preserve">1, </w:t>
      </w:r>
      <w:r w:rsidR="000D39DB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]. </w:t>
      </w:r>
      <w:r w:rsidR="00954FE3">
        <w:rPr>
          <w:rFonts w:ascii="Arial" w:hAnsi="Arial" w:cs="Arial"/>
          <w:sz w:val="20"/>
        </w:rPr>
        <w:t xml:space="preserve">Native SRIFs have a significant disadvantage to its practical use as a </w:t>
      </w:r>
      <w:r w:rsidR="0081479B">
        <w:rPr>
          <w:rFonts w:ascii="Arial" w:hAnsi="Arial" w:cs="Arial"/>
          <w:sz w:val="20"/>
        </w:rPr>
        <w:t xml:space="preserve">therapeutic </w:t>
      </w:r>
      <w:r w:rsidR="00954FE3">
        <w:rPr>
          <w:rFonts w:ascii="Arial" w:hAnsi="Arial" w:cs="Arial"/>
          <w:sz w:val="20"/>
        </w:rPr>
        <w:t xml:space="preserve">due to </w:t>
      </w:r>
      <w:r w:rsidR="0081479B">
        <w:rPr>
          <w:rFonts w:ascii="Arial" w:hAnsi="Arial" w:cs="Arial"/>
          <w:sz w:val="20"/>
        </w:rPr>
        <w:t>their</w:t>
      </w:r>
      <w:r w:rsidR="00954FE3">
        <w:rPr>
          <w:rFonts w:ascii="Arial" w:hAnsi="Arial" w:cs="Arial"/>
          <w:sz w:val="20"/>
        </w:rPr>
        <w:t xml:space="preserve"> short </w:t>
      </w:r>
      <w:r w:rsidR="0081479B">
        <w:rPr>
          <w:rFonts w:ascii="Arial" w:hAnsi="Arial" w:cs="Arial"/>
          <w:sz w:val="20"/>
        </w:rPr>
        <w:t>half-lives</w:t>
      </w:r>
      <w:r w:rsidR="00954FE3">
        <w:rPr>
          <w:rFonts w:ascii="Arial" w:hAnsi="Arial" w:cs="Arial"/>
          <w:sz w:val="20"/>
        </w:rPr>
        <w:t xml:space="preserve"> (</w:t>
      </w:r>
      <w:r w:rsidR="0081479B">
        <w:rPr>
          <w:rFonts w:ascii="Arial" w:hAnsi="Arial" w:cs="Arial"/>
          <w:sz w:val="20"/>
        </w:rPr>
        <w:t>~</w:t>
      </w:r>
      <w:r w:rsidR="00954FE3">
        <w:rPr>
          <w:rFonts w:ascii="Arial" w:hAnsi="Arial" w:cs="Arial"/>
          <w:sz w:val="20"/>
        </w:rPr>
        <w:t>3 minutes</w:t>
      </w:r>
      <w:r w:rsidR="0081479B">
        <w:rPr>
          <w:rFonts w:ascii="Arial" w:hAnsi="Arial" w:cs="Arial"/>
          <w:sz w:val="20"/>
        </w:rPr>
        <w:t xml:space="preserve"> for SRIF-14</w:t>
      </w:r>
      <w:r w:rsidR="00954FE3">
        <w:rPr>
          <w:rFonts w:ascii="Arial" w:hAnsi="Arial" w:cs="Arial"/>
          <w:sz w:val="20"/>
        </w:rPr>
        <w:t>)</w:t>
      </w:r>
      <w:r w:rsidR="00202B12">
        <w:rPr>
          <w:rFonts w:ascii="Arial" w:hAnsi="Arial" w:cs="Arial"/>
          <w:sz w:val="20"/>
        </w:rPr>
        <w:t xml:space="preserve"> which limits their</w:t>
      </w:r>
      <w:r w:rsidR="0081479B">
        <w:rPr>
          <w:rFonts w:ascii="Arial" w:hAnsi="Arial" w:cs="Arial"/>
          <w:sz w:val="20"/>
        </w:rPr>
        <w:t xml:space="preserve"> dura</w:t>
      </w:r>
      <w:r w:rsidR="00202B12">
        <w:rPr>
          <w:rFonts w:ascii="Arial" w:hAnsi="Arial" w:cs="Arial"/>
          <w:sz w:val="20"/>
        </w:rPr>
        <w:t xml:space="preserve">tion of action within the body </w:t>
      </w:r>
      <w:r w:rsidR="0081479B">
        <w:rPr>
          <w:rFonts w:ascii="Arial" w:hAnsi="Arial" w:cs="Arial"/>
          <w:sz w:val="20"/>
        </w:rPr>
        <w:t>[1]</w:t>
      </w:r>
      <w:r w:rsidR="00202B12">
        <w:rPr>
          <w:rFonts w:ascii="Arial" w:hAnsi="Arial" w:cs="Arial"/>
          <w:sz w:val="20"/>
        </w:rPr>
        <w:t>.</w:t>
      </w:r>
      <w:r w:rsidR="0081479B">
        <w:rPr>
          <w:rFonts w:ascii="Arial" w:hAnsi="Arial" w:cs="Arial"/>
          <w:sz w:val="20"/>
        </w:rPr>
        <w:t xml:space="preserve"> Octreotide is a metabolically stable</w:t>
      </w:r>
      <w:r w:rsidR="00CF4CE5">
        <w:rPr>
          <w:rFonts w:ascii="Arial" w:hAnsi="Arial" w:cs="Arial"/>
          <w:sz w:val="20"/>
        </w:rPr>
        <w:t xml:space="preserve"> cyclo-octapeptide analogue of SRIF that has a 40</w:t>
      </w:r>
      <w:r w:rsidR="00154145">
        <w:rPr>
          <w:rFonts w:ascii="Arial" w:hAnsi="Arial" w:cs="Arial"/>
          <w:sz w:val="20"/>
        </w:rPr>
        <w:t>-</w:t>
      </w:r>
      <w:r w:rsidR="00CF4CE5">
        <w:rPr>
          <w:rFonts w:ascii="Arial" w:hAnsi="Arial" w:cs="Arial"/>
          <w:sz w:val="20"/>
        </w:rPr>
        <w:t>fold greater half-life than the parent drug som</w:t>
      </w:r>
      <w:r w:rsidR="00154145">
        <w:rPr>
          <w:rFonts w:ascii="Arial" w:hAnsi="Arial" w:cs="Arial"/>
          <w:sz w:val="20"/>
        </w:rPr>
        <w:t>at</w:t>
      </w:r>
      <w:r w:rsidR="00CF4CE5">
        <w:rPr>
          <w:rFonts w:ascii="Arial" w:hAnsi="Arial" w:cs="Arial"/>
          <w:sz w:val="20"/>
        </w:rPr>
        <w:t>ostatin [</w:t>
      </w:r>
      <w:r w:rsidR="00770C44">
        <w:rPr>
          <w:rFonts w:ascii="Arial" w:hAnsi="Arial" w:cs="Arial"/>
          <w:sz w:val="20"/>
        </w:rPr>
        <w:t>3</w:t>
      </w:r>
      <w:proofErr w:type="gramStart"/>
      <w:r w:rsidR="00CF4CE5">
        <w:rPr>
          <w:rFonts w:ascii="Arial" w:hAnsi="Arial" w:cs="Arial"/>
          <w:sz w:val="20"/>
        </w:rPr>
        <w:t>]</w:t>
      </w:r>
      <w:r w:rsidR="00234F8C">
        <w:rPr>
          <w:rFonts w:ascii="Arial" w:hAnsi="Arial" w:cs="Arial"/>
          <w:sz w:val="20"/>
        </w:rPr>
        <w:t>,</w:t>
      </w:r>
      <w:r w:rsidR="00CF4CE5">
        <w:rPr>
          <w:rFonts w:ascii="Arial" w:hAnsi="Arial" w:cs="Arial"/>
          <w:sz w:val="20"/>
        </w:rPr>
        <w:t xml:space="preserve"> and</w:t>
      </w:r>
      <w:proofErr w:type="gramEnd"/>
      <w:r w:rsidR="00CF4CE5">
        <w:rPr>
          <w:rFonts w:ascii="Arial" w:hAnsi="Arial" w:cs="Arial"/>
          <w:sz w:val="20"/>
        </w:rPr>
        <w:t xml:space="preserve"> has shown to be effective in the treatment of IIH when delivered </w:t>
      </w:r>
      <w:r w:rsidR="00B672B8">
        <w:rPr>
          <w:rFonts w:ascii="Arial" w:hAnsi="Arial" w:cs="Arial"/>
          <w:sz w:val="20"/>
        </w:rPr>
        <w:t xml:space="preserve">subcutaneously </w:t>
      </w:r>
      <w:r w:rsidR="009C4C09">
        <w:rPr>
          <w:rFonts w:ascii="Arial" w:hAnsi="Arial" w:cs="Arial"/>
          <w:sz w:val="20"/>
        </w:rPr>
        <w:t xml:space="preserve">[1, </w:t>
      </w:r>
      <w:r w:rsidR="00DF7F4C">
        <w:rPr>
          <w:rFonts w:ascii="Arial" w:hAnsi="Arial" w:cs="Arial"/>
          <w:sz w:val="20"/>
        </w:rPr>
        <w:t>4</w:t>
      </w:r>
      <w:r w:rsidR="00C12580">
        <w:rPr>
          <w:rFonts w:ascii="Arial" w:hAnsi="Arial" w:cs="Arial"/>
          <w:sz w:val="20"/>
        </w:rPr>
        <w:t>]</w:t>
      </w:r>
      <w:r w:rsidR="00B672B8">
        <w:rPr>
          <w:rFonts w:ascii="Arial" w:hAnsi="Arial" w:cs="Arial"/>
          <w:sz w:val="20"/>
        </w:rPr>
        <w:t>.</w:t>
      </w:r>
    </w:p>
    <w:p w14:paraId="41452196" w14:textId="1D016EB1" w:rsidR="00D63293" w:rsidRDefault="00501604" w:rsidP="002E4EA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Current</w:t>
      </w:r>
      <w:r w:rsidR="00FF68D8">
        <w:rPr>
          <w:rFonts w:ascii="Arial" w:hAnsi="Arial" w:cs="Arial"/>
          <w:sz w:val="20"/>
        </w:rPr>
        <w:t>ly</w:t>
      </w:r>
      <w:r w:rsidR="00154145">
        <w:rPr>
          <w:rFonts w:ascii="Arial" w:hAnsi="Arial" w:cs="Arial"/>
          <w:sz w:val="20"/>
        </w:rPr>
        <w:t>,</w:t>
      </w:r>
      <w:r w:rsidR="00FF68D8">
        <w:rPr>
          <w:rFonts w:ascii="Arial" w:hAnsi="Arial" w:cs="Arial"/>
          <w:sz w:val="20"/>
        </w:rPr>
        <w:t xml:space="preserve"> octreotide is delivered by intramuscular injection</w:t>
      </w:r>
      <w:r>
        <w:rPr>
          <w:rFonts w:ascii="Arial" w:hAnsi="Arial" w:cs="Arial"/>
          <w:sz w:val="20"/>
        </w:rPr>
        <w:t xml:space="preserve"> for the treatment of IIH</w:t>
      </w:r>
      <w:r w:rsidR="00FF68D8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  <w:r w:rsidR="00FF68D8">
        <w:rPr>
          <w:rFonts w:ascii="Arial" w:hAnsi="Arial" w:cs="Arial"/>
          <w:sz w:val="20"/>
        </w:rPr>
        <w:t>H</w:t>
      </w:r>
      <w:r>
        <w:rPr>
          <w:rFonts w:ascii="Arial" w:hAnsi="Arial" w:cs="Arial"/>
          <w:sz w:val="20"/>
        </w:rPr>
        <w:t xml:space="preserve">owever, </w:t>
      </w:r>
      <w:proofErr w:type="gramStart"/>
      <w:r w:rsidR="00FF68D8">
        <w:rPr>
          <w:rFonts w:ascii="Arial" w:hAnsi="Arial" w:cs="Arial"/>
          <w:sz w:val="20"/>
        </w:rPr>
        <w:t>in order to</w:t>
      </w:r>
      <w:proofErr w:type="gramEnd"/>
      <w:r w:rsidR="00FF68D8">
        <w:rPr>
          <w:rFonts w:ascii="Arial" w:hAnsi="Arial" w:cs="Arial"/>
          <w:sz w:val="20"/>
        </w:rPr>
        <w:t xml:space="preserve"> directly </w:t>
      </w:r>
      <w:r>
        <w:rPr>
          <w:rFonts w:ascii="Arial" w:hAnsi="Arial" w:cs="Arial"/>
          <w:sz w:val="20"/>
        </w:rPr>
        <w:t xml:space="preserve">target </w:t>
      </w:r>
      <w:r w:rsidR="00FF68D8">
        <w:rPr>
          <w:rFonts w:ascii="Arial" w:hAnsi="Arial" w:cs="Arial"/>
          <w:sz w:val="20"/>
        </w:rPr>
        <w:t>the site of action</w:t>
      </w:r>
      <w:r w:rsidR="009F723B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the central nervous system (CNS) and </w:t>
      </w:r>
      <w:r w:rsidR="009C4C09">
        <w:rPr>
          <w:rFonts w:ascii="Arial" w:hAnsi="Arial" w:cs="Arial"/>
          <w:sz w:val="20"/>
        </w:rPr>
        <w:t>cerebrospinal fluid (CSF)</w:t>
      </w:r>
      <w:r w:rsidR="00FF68D8">
        <w:rPr>
          <w:rFonts w:ascii="Arial" w:hAnsi="Arial" w:cs="Arial"/>
          <w:sz w:val="20"/>
        </w:rPr>
        <w:t>, non-invasive nasal adm</w:t>
      </w:r>
      <w:r w:rsidR="00262BF8">
        <w:rPr>
          <w:rFonts w:ascii="Arial" w:hAnsi="Arial" w:cs="Arial"/>
          <w:sz w:val="20"/>
        </w:rPr>
        <w:t xml:space="preserve">inistration is of great interest </w:t>
      </w:r>
      <w:r w:rsidR="009C4C09">
        <w:rPr>
          <w:rFonts w:ascii="Arial" w:hAnsi="Arial" w:cs="Arial"/>
          <w:sz w:val="20"/>
        </w:rPr>
        <w:t>[1</w:t>
      </w:r>
      <w:r w:rsidR="001D1DE7">
        <w:rPr>
          <w:rFonts w:ascii="Arial" w:hAnsi="Arial" w:cs="Arial"/>
          <w:sz w:val="20"/>
        </w:rPr>
        <w:t>]</w:t>
      </w:r>
      <w:r w:rsidR="00262BF8">
        <w:rPr>
          <w:rFonts w:ascii="Arial" w:hAnsi="Arial" w:cs="Arial"/>
          <w:sz w:val="20"/>
        </w:rPr>
        <w:t>.</w:t>
      </w:r>
      <w:r w:rsidR="001D1DE7">
        <w:rPr>
          <w:rFonts w:ascii="Arial" w:hAnsi="Arial" w:cs="Arial"/>
          <w:sz w:val="20"/>
        </w:rPr>
        <w:t xml:space="preserve"> </w:t>
      </w:r>
      <w:r w:rsidR="000D70C0">
        <w:rPr>
          <w:rFonts w:ascii="Arial" w:hAnsi="Arial" w:cs="Arial"/>
          <w:sz w:val="20"/>
        </w:rPr>
        <w:t xml:space="preserve">The blood brain barrier presents significant challenges in the delivery of drugs to the brain when administrated intravenously (IV) or intramuscularly (IM), due to tight endothelial capillary cell junctions </w:t>
      </w:r>
      <w:r w:rsidR="004E5C38">
        <w:rPr>
          <w:rFonts w:ascii="Arial" w:hAnsi="Arial" w:cs="Arial"/>
          <w:sz w:val="20"/>
        </w:rPr>
        <w:t>restricting the paracellular route</w:t>
      </w:r>
      <w:r w:rsidR="000D70C0">
        <w:rPr>
          <w:rFonts w:ascii="Arial" w:hAnsi="Arial" w:cs="Arial"/>
          <w:sz w:val="20"/>
        </w:rPr>
        <w:t xml:space="preserve"> </w:t>
      </w:r>
      <w:r w:rsidR="000D70C0" w:rsidRPr="006A4675">
        <w:rPr>
          <w:rFonts w:ascii="Arial" w:hAnsi="Arial" w:cs="Arial"/>
          <w:sz w:val="20"/>
        </w:rPr>
        <w:t>[</w:t>
      </w:r>
      <w:r w:rsidR="00DF7F4C">
        <w:rPr>
          <w:rFonts w:ascii="Arial" w:hAnsi="Arial" w:cs="Arial"/>
          <w:sz w:val="20"/>
        </w:rPr>
        <w:t>5</w:t>
      </w:r>
      <w:r w:rsidR="000D70C0" w:rsidRPr="006A4675">
        <w:rPr>
          <w:rFonts w:ascii="Arial" w:hAnsi="Arial" w:cs="Arial"/>
          <w:sz w:val="20"/>
        </w:rPr>
        <w:t>]</w:t>
      </w:r>
      <w:r w:rsidR="00234F8C">
        <w:rPr>
          <w:rFonts w:ascii="Arial" w:hAnsi="Arial" w:cs="Arial"/>
          <w:sz w:val="20"/>
        </w:rPr>
        <w:t>.</w:t>
      </w:r>
      <w:r w:rsidR="000D70C0">
        <w:rPr>
          <w:rFonts w:ascii="Arial" w:hAnsi="Arial" w:cs="Arial"/>
          <w:sz w:val="20"/>
        </w:rPr>
        <w:t xml:space="preserve"> </w:t>
      </w:r>
      <w:r w:rsidR="001D1DE7">
        <w:rPr>
          <w:rFonts w:ascii="Arial" w:hAnsi="Arial" w:cs="Arial"/>
          <w:sz w:val="20"/>
        </w:rPr>
        <w:t>Admi</w:t>
      </w:r>
      <w:r w:rsidR="005B71AA">
        <w:rPr>
          <w:rFonts w:ascii="Arial" w:hAnsi="Arial" w:cs="Arial"/>
          <w:sz w:val="20"/>
        </w:rPr>
        <w:t>ni</w:t>
      </w:r>
      <w:r w:rsidR="00234F8C">
        <w:rPr>
          <w:rFonts w:ascii="Arial" w:hAnsi="Arial" w:cs="Arial"/>
          <w:sz w:val="20"/>
        </w:rPr>
        <w:t>stering</w:t>
      </w:r>
      <w:r w:rsidR="001D1DE7">
        <w:rPr>
          <w:rFonts w:ascii="Arial" w:hAnsi="Arial" w:cs="Arial"/>
          <w:sz w:val="20"/>
        </w:rPr>
        <w:t xml:space="preserve"> a drug intranasal</w:t>
      </w:r>
      <w:r w:rsidR="005B71AA">
        <w:rPr>
          <w:rFonts w:ascii="Arial" w:hAnsi="Arial" w:cs="Arial"/>
          <w:sz w:val="20"/>
        </w:rPr>
        <w:t>ly</w:t>
      </w:r>
      <w:r w:rsidR="001D1DE7">
        <w:rPr>
          <w:rFonts w:ascii="Arial" w:hAnsi="Arial" w:cs="Arial"/>
          <w:sz w:val="20"/>
        </w:rPr>
        <w:t xml:space="preserve"> can infiltrate the CNS </w:t>
      </w:r>
      <w:r w:rsidR="005B71AA">
        <w:rPr>
          <w:rFonts w:ascii="Arial" w:hAnsi="Arial" w:cs="Arial"/>
          <w:sz w:val="20"/>
        </w:rPr>
        <w:t xml:space="preserve">and deliver to CSF through the olfactory region to directly </w:t>
      </w:r>
      <w:r w:rsidR="00BF4860">
        <w:rPr>
          <w:rFonts w:ascii="Arial" w:hAnsi="Arial" w:cs="Arial"/>
          <w:sz w:val="20"/>
        </w:rPr>
        <w:t>bypass</w:t>
      </w:r>
      <w:r w:rsidR="005B71AA">
        <w:rPr>
          <w:rFonts w:ascii="Arial" w:hAnsi="Arial" w:cs="Arial"/>
          <w:sz w:val="20"/>
        </w:rPr>
        <w:t xml:space="preserve"> the blood brain barrier (BBB</w:t>
      </w:r>
      <w:r w:rsidR="005B71AA" w:rsidRPr="00BF4860">
        <w:rPr>
          <w:rFonts w:ascii="Arial" w:hAnsi="Arial" w:cs="Arial"/>
          <w:sz w:val="20"/>
        </w:rPr>
        <w:t>)</w:t>
      </w:r>
      <w:r w:rsidR="009F723B">
        <w:rPr>
          <w:rFonts w:ascii="Arial" w:hAnsi="Arial" w:cs="Arial"/>
          <w:sz w:val="20"/>
        </w:rPr>
        <w:t>, increasing the efficacy of octreotide</w:t>
      </w:r>
      <w:r w:rsidR="00B672B8">
        <w:rPr>
          <w:rFonts w:ascii="Arial" w:hAnsi="Arial" w:cs="Arial"/>
          <w:sz w:val="20"/>
        </w:rPr>
        <w:t xml:space="preserve"> </w:t>
      </w:r>
      <w:r w:rsidR="00BF4860" w:rsidRPr="00BF4860">
        <w:rPr>
          <w:rFonts w:ascii="Arial" w:hAnsi="Arial" w:cs="Arial"/>
          <w:sz w:val="20"/>
        </w:rPr>
        <w:t>[</w:t>
      </w:r>
      <w:r w:rsidR="00DF7F4C">
        <w:rPr>
          <w:rFonts w:ascii="Arial" w:hAnsi="Arial" w:cs="Arial"/>
          <w:sz w:val="20"/>
        </w:rPr>
        <w:t>3</w:t>
      </w:r>
      <w:r w:rsidR="00BF4860" w:rsidRPr="00BF4860">
        <w:rPr>
          <w:rFonts w:ascii="Arial" w:hAnsi="Arial" w:cs="Arial"/>
          <w:sz w:val="20"/>
        </w:rPr>
        <w:t>]</w:t>
      </w:r>
      <w:r w:rsidR="000D70C0">
        <w:rPr>
          <w:rFonts w:ascii="Arial" w:hAnsi="Arial" w:cs="Arial"/>
          <w:sz w:val="20"/>
        </w:rPr>
        <w:t xml:space="preserve">. </w:t>
      </w:r>
      <w:proofErr w:type="spellStart"/>
      <w:r w:rsidR="00571B5E">
        <w:rPr>
          <w:rFonts w:ascii="Arial" w:hAnsi="Arial" w:cs="Arial"/>
          <w:sz w:val="20"/>
        </w:rPr>
        <w:t>Biodex</w:t>
      </w:r>
      <w:r w:rsidR="00D448B8">
        <w:rPr>
          <w:rFonts w:ascii="Arial" w:hAnsi="Arial" w:cs="Arial"/>
          <w:sz w:val="20"/>
        </w:rPr>
        <w:t>a</w:t>
      </w:r>
      <w:proofErr w:type="spellEnd"/>
      <w:r w:rsidR="00D448B8">
        <w:rPr>
          <w:rFonts w:ascii="Arial" w:hAnsi="Arial" w:cs="Arial"/>
          <w:sz w:val="20"/>
        </w:rPr>
        <w:t xml:space="preserve"> Pharmaceuticals have developed</w:t>
      </w:r>
      <w:r w:rsidR="009F15C6">
        <w:rPr>
          <w:rFonts w:ascii="Arial" w:hAnsi="Arial" w:cs="Arial"/>
          <w:sz w:val="20"/>
        </w:rPr>
        <w:t xml:space="preserve"> </w:t>
      </w:r>
      <w:r w:rsidR="00D448B8">
        <w:rPr>
          <w:rFonts w:ascii="Arial" w:hAnsi="Arial" w:cs="Arial"/>
          <w:sz w:val="20"/>
        </w:rPr>
        <w:t>Q-Sphera</w:t>
      </w:r>
      <w:r w:rsidR="00D448B8">
        <w:rPr>
          <w:rFonts w:ascii="Arial" w:hAnsi="Arial" w:cs="Arial"/>
          <w:sz w:val="20"/>
          <w:vertAlign w:val="superscript"/>
        </w:rPr>
        <w:t xml:space="preserve">TM </w:t>
      </w:r>
      <w:r w:rsidR="00A47D7B">
        <w:rPr>
          <w:rFonts w:ascii="Arial" w:hAnsi="Arial" w:cs="Arial"/>
          <w:sz w:val="20"/>
        </w:rPr>
        <w:t>o</w:t>
      </w:r>
      <w:r w:rsidR="00D448B8">
        <w:rPr>
          <w:rFonts w:ascii="Arial" w:hAnsi="Arial" w:cs="Arial"/>
          <w:sz w:val="20"/>
        </w:rPr>
        <w:t>ctreotide microsphere</w:t>
      </w:r>
      <w:r w:rsidR="009F15C6">
        <w:rPr>
          <w:rFonts w:ascii="Arial" w:hAnsi="Arial" w:cs="Arial"/>
          <w:sz w:val="20"/>
        </w:rPr>
        <w:t>s</w:t>
      </w:r>
      <w:r w:rsidR="00D448B8">
        <w:rPr>
          <w:rFonts w:ascii="Arial" w:hAnsi="Arial" w:cs="Arial"/>
          <w:sz w:val="20"/>
        </w:rPr>
        <w:t xml:space="preserve"> </w:t>
      </w:r>
      <w:r w:rsidR="00EF1AB0">
        <w:rPr>
          <w:rFonts w:ascii="Arial" w:hAnsi="Arial" w:cs="Arial"/>
          <w:sz w:val="20"/>
        </w:rPr>
        <w:t xml:space="preserve">with </w:t>
      </w:r>
      <w:r w:rsidR="00D448B8">
        <w:rPr>
          <w:rFonts w:ascii="Arial" w:hAnsi="Arial" w:cs="Arial"/>
          <w:sz w:val="20"/>
        </w:rPr>
        <w:t>improved</w:t>
      </w:r>
      <w:r w:rsidR="00EF1AB0">
        <w:rPr>
          <w:rFonts w:ascii="Arial" w:hAnsi="Arial" w:cs="Arial"/>
          <w:sz w:val="20"/>
        </w:rPr>
        <w:t xml:space="preserve"> structural </w:t>
      </w:r>
      <w:r w:rsidR="00D448B8">
        <w:rPr>
          <w:rFonts w:ascii="Arial" w:hAnsi="Arial" w:cs="Arial"/>
          <w:sz w:val="20"/>
        </w:rPr>
        <w:t>homogeneity</w:t>
      </w:r>
      <w:r w:rsidR="002B491A">
        <w:rPr>
          <w:rFonts w:ascii="Arial" w:hAnsi="Arial" w:cs="Arial"/>
          <w:sz w:val="20"/>
        </w:rPr>
        <w:t xml:space="preserve"> </w:t>
      </w:r>
      <w:r w:rsidR="00EF1AB0">
        <w:rPr>
          <w:rFonts w:ascii="Arial" w:hAnsi="Arial" w:cs="Arial"/>
          <w:sz w:val="20"/>
        </w:rPr>
        <w:t>and</w:t>
      </w:r>
      <w:r w:rsidR="00D448B8">
        <w:rPr>
          <w:rFonts w:ascii="Arial" w:hAnsi="Arial" w:cs="Arial"/>
          <w:sz w:val="20"/>
        </w:rPr>
        <w:t xml:space="preserve"> manufacturing consistency</w:t>
      </w:r>
      <w:r w:rsidR="002B491A">
        <w:rPr>
          <w:rFonts w:ascii="Arial" w:hAnsi="Arial" w:cs="Arial"/>
          <w:sz w:val="20"/>
        </w:rPr>
        <w:t>,</w:t>
      </w:r>
      <w:r w:rsidR="00EF1AB0">
        <w:rPr>
          <w:rFonts w:ascii="Arial" w:hAnsi="Arial" w:cs="Arial"/>
          <w:sz w:val="20"/>
        </w:rPr>
        <w:t xml:space="preserve"> through a micro particle ‘printing’ technique</w:t>
      </w:r>
      <w:r w:rsidR="002B491A">
        <w:rPr>
          <w:rFonts w:ascii="Arial" w:hAnsi="Arial" w:cs="Arial"/>
          <w:sz w:val="20"/>
        </w:rPr>
        <w:t>, for localised drug delivery</w:t>
      </w:r>
      <w:r w:rsidR="00EF1AB0">
        <w:rPr>
          <w:rFonts w:ascii="Arial" w:hAnsi="Arial" w:cs="Arial"/>
          <w:sz w:val="20"/>
        </w:rPr>
        <w:t>.</w:t>
      </w:r>
      <w:r w:rsidR="00D63293">
        <w:rPr>
          <w:rFonts w:ascii="Arial" w:hAnsi="Arial" w:cs="Arial"/>
          <w:sz w:val="20"/>
        </w:rPr>
        <w:t xml:space="preserve"> </w:t>
      </w:r>
      <w:r w:rsidR="009F15C6">
        <w:rPr>
          <w:rFonts w:ascii="Arial" w:hAnsi="Arial" w:cs="Arial"/>
          <w:sz w:val="20"/>
        </w:rPr>
        <w:t xml:space="preserve">In general, the spheres have a smooth solid surface, with an internal </w:t>
      </w:r>
      <w:proofErr w:type="gramStart"/>
      <w:r w:rsidR="009F15C6">
        <w:rPr>
          <w:rFonts w:ascii="Arial" w:hAnsi="Arial" w:cs="Arial"/>
          <w:sz w:val="20"/>
        </w:rPr>
        <w:t>porous-sponge</w:t>
      </w:r>
      <w:proofErr w:type="gramEnd"/>
      <w:r w:rsidR="009F15C6">
        <w:rPr>
          <w:rFonts w:ascii="Arial" w:hAnsi="Arial" w:cs="Arial"/>
          <w:sz w:val="20"/>
        </w:rPr>
        <w:t xml:space="preserve"> like matrix to allow a rapid and even influx of water after the surface has been </w:t>
      </w:r>
      <w:r w:rsidR="00B672B8">
        <w:rPr>
          <w:rFonts w:ascii="Arial" w:hAnsi="Arial" w:cs="Arial"/>
          <w:sz w:val="20"/>
        </w:rPr>
        <w:t xml:space="preserve">broken down via hydrolysis </w:t>
      </w:r>
      <w:r w:rsidR="00770C44">
        <w:rPr>
          <w:rFonts w:ascii="Arial" w:hAnsi="Arial" w:cs="Arial"/>
          <w:sz w:val="20"/>
        </w:rPr>
        <w:t>[</w:t>
      </w:r>
      <w:r w:rsidR="00DF7F4C">
        <w:rPr>
          <w:rFonts w:ascii="Arial" w:hAnsi="Arial" w:cs="Arial"/>
          <w:sz w:val="20"/>
        </w:rPr>
        <w:t>5</w:t>
      </w:r>
      <w:r w:rsidR="009D69A6">
        <w:rPr>
          <w:rFonts w:ascii="Arial" w:hAnsi="Arial" w:cs="Arial"/>
          <w:sz w:val="20"/>
        </w:rPr>
        <w:t>]</w:t>
      </w:r>
      <w:r w:rsidR="00B672B8">
        <w:rPr>
          <w:rFonts w:ascii="Arial" w:hAnsi="Arial" w:cs="Arial"/>
          <w:sz w:val="20"/>
        </w:rPr>
        <w:t>.</w:t>
      </w:r>
      <w:r w:rsidR="009F15C6">
        <w:rPr>
          <w:rFonts w:ascii="Arial" w:hAnsi="Arial" w:cs="Arial"/>
          <w:sz w:val="20"/>
        </w:rPr>
        <w:t xml:space="preserve"> </w:t>
      </w:r>
      <w:r w:rsidR="002B491A">
        <w:rPr>
          <w:rFonts w:ascii="Arial" w:hAnsi="Arial" w:cs="Arial"/>
          <w:sz w:val="20"/>
        </w:rPr>
        <w:t>T</w:t>
      </w:r>
      <w:r w:rsidR="00A47D7B">
        <w:rPr>
          <w:rFonts w:ascii="Arial" w:hAnsi="Arial" w:cs="Arial"/>
          <w:sz w:val="20"/>
        </w:rPr>
        <w:t>hese</w:t>
      </w:r>
      <w:r w:rsidR="00C15067">
        <w:rPr>
          <w:rFonts w:ascii="Arial" w:hAnsi="Arial" w:cs="Arial"/>
          <w:sz w:val="20"/>
        </w:rPr>
        <w:t xml:space="preserve"> </w:t>
      </w:r>
      <w:r w:rsidR="001F0C00">
        <w:rPr>
          <w:rFonts w:ascii="Arial" w:hAnsi="Arial" w:cs="Arial"/>
          <w:sz w:val="20"/>
        </w:rPr>
        <w:t>polymeric</w:t>
      </w:r>
      <w:r w:rsidR="002B491A">
        <w:rPr>
          <w:rFonts w:ascii="Arial" w:hAnsi="Arial" w:cs="Arial"/>
          <w:sz w:val="20"/>
        </w:rPr>
        <w:t xml:space="preserve"> </w:t>
      </w:r>
      <w:r w:rsidR="002B491A">
        <w:rPr>
          <w:rFonts w:ascii="Arial" w:hAnsi="Arial" w:cs="Arial"/>
          <w:sz w:val="20"/>
        </w:rPr>
        <w:lastRenderedPageBreak/>
        <w:t>(</w:t>
      </w:r>
      <w:r w:rsidR="00C15067">
        <w:rPr>
          <w:rFonts w:ascii="Arial" w:hAnsi="Arial" w:cs="Arial"/>
          <w:sz w:val="20"/>
        </w:rPr>
        <w:t>PLGA</w:t>
      </w:r>
      <w:r w:rsidR="002B491A">
        <w:rPr>
          <w:rFonts w:ascii="Arial" w:hAnsi="Arial" w:cs="Arial"/>
          <w:sz w:val="20"/>
        </w:rPr>
        <w:t xml:space="preserve">) </w:t>
      </w:r>
      <w:r w:rsidR="001F0C00">
        <w:rPr>
          <w:rFonts w:ascii="Arial" w:hAnsi="Arial" w:cs="Arial"/>
          <w:sz w:val="20"/>
        </w:rPr>
        <w:t>microspheres could be promising fo</w:t>
      </w:r>
      <w:r w:rsidR="00F269AA">
        <w:rPr>
          <w:rFonts w:ascii="Arial" w:hAnsi="Arial" w:cs="Arial"/>
          <w:sz w:val="20"/>
        </w:rPr>
        <w:t>r n</w:t>
      </w:r>
      <w:r w:rsidR="001F0C00">
        <w:rPr>
          <w:rFonts w:ascii="Arial" w:hAnsi="Arial" w:cs="Arial"/>
          <w:sz w:val="20"/>
        </w:rPr>
        <w:t>ose-to-brai</w:t>
      </w:r>
      <w:r w:rsidR="00BC0740">
        <w:rPr>
          <w:rFonts w:ascii="Arial" w:hAnsi="Arial" w:cs="Arial"/>
          <w:sz w:val="20"/>
        </w:rPr>
        <w:t xml:space="preserve">n delivery by </w:t>
      </w:r>
      <w:r w:rsidR="002B491A">
        <w:rPr>
          <w:rFonts w:ascii="Arial" w:hAnsi="Arial" w:cs="Arial"/>
          <w:sz w:val="20"/>
        </w:rPr>
        <w:t xml:space="preserve">improving </w:t>
      </w:r>
      <w:r w:rsidR="001F0C00">
        <w:rPr>
          <w:rFonts w:ascii="Arial" w:hAnsi="Arial" w:cs="Arial"/>
          <w:sz w:val="20"/>
        </w:rPr>
        <w:t>residence time</w:t>
      </w:r>
      <w:r w:rsidR="002B491A">
        <w:rPr>
          <w:rFonts w:ascii="Arial" w:hAnsi="Arial" w:cs="Arial"/>
          <w:sz w:val="20"/>
        </w:rPr>
        <w:t xml:space="preserve"> of the </w:t>
      </w:r>
      <w:r w:rsidR="009B05AA">
        <w:rPr>
          <w:rFonts w:ascii="Arial" w:hAnsi="Arial" w:cs="Arial"/>
          <w:sz w:val="20"/>
        </w:rPr>
        <w:t>particles and</w:t>
      </w:r>
      <w:r w:rsidR="001F0C00">
        <w:rPr>
          <w:rFonts w:ascii="Arial" w:hAnsi="Arial" w:cs="Arial"/>
          <w:sz w:val="20"/>
        </w:rPr>
        <w:t xml:space="preserve"> </w:t>
      </w:r>
      <w:r w:rsidR="007938D0">
        <w:rPr>
          <w:rFonts w:ascii="Arial" w:hAnsi="Arial" w:cs="Arial"/>
          <w:sz w:val="20"/>
        </w:rPr>
        <w:t xml:space="preserve">allowing </w:t>
      </w:r>
      <w:r w:rsidR="002B491A">
        <w:rPr>
          <w:rFonts w:ascii="Arial" w:hAnsi="Arial" w:cs="Arial"/>
          <w:sz w:val="20"/>
        </w:rPr>
        <w:t xml:space="preserve">a sustained </w:t>
      </w:r>
      <w:r w:rsidR="001F0C00">
        <w:rPr>
          <w:rFonts w:ascii="Arial" w:hAnsi="Arial" w:cs="Arial"/>
          <w:sz w:val="20"/>
        </w:rPr>
        <w:t xml:space="preserve">release of the encapsulated octreotide </w:t>
      </w:r>
      <w:r w:rsidR="009B05AA">
        <w:rPr>
          <w:rFonts w:ascii="Arial" w:hAnsi="Arial" w:cs="Arial"/>
          <w:sz w:val="20"/>
        </w:rPr>
        <w:t xml:space="preserve">whilst </w:t>
      </w:r>
      <w:r w:rsidR="001F0C00">
        <w:rPr>
          <w:rFonts w:ascii="Arial" w:hAnsi="Arial" w:cs="Arial"/>
          <w:sz w:val="20"/>
        </w:rPr>
        <w:t xml:space="preserve">reducing systemic side effects by decreasing delivery to </w:t>
      </w:r>
      <w:r w:rsidR="00A47D7B">
        <w:rPr>
          <w:rFonts w:ascii="Arial" w:hAnsi="Arial" w:cs="Arial"/>
          <w:sz w:val="20"/>
        </w:rPr>
        <w:t xml:space="preserve">the </w:t>
      </w:r>
      <w:r w:rsidR="00B672B8">
        <w:rPr>
          <w:rFonts w:ascii="Arial" w:hAnsi="Arial" w:cs="Arial"/>
          <w:sz w:val="20"/>
        </w:rPr>
        <w:t xml:space="preserve">non-targeted areas </w:t>
      </w:r>
      <w:r w:rsidR="00DF7F4C">
        <w:rPr>
          <w:rFonts w:ascii="Arial" w:hAnsi="Arial" w:cs="Arial"/>
          <w:sz w:val="20"/>
        </w:rPr>
        <w:t>[4</w:t>
      </w:r>
      <w:r w:rsidR="001F0C00">
        <w:rPr>
          <w:rFonts w:ascii="Arial" w:hAnsi="Arial" w:cs="Arial"/>
          <w:sz w:val="20"/>
        </w:rPr>
        <w:t>]</w:t>
      </w:r>
      <w:r w:rsidR="00B672B8">
        <w:rPr>
          <w:rFonts w:ascii="Arial" w:hAnsi="Arial" w:cs="Arial"/>
          <w:sz w:val="20"/>
        </w:rPr>
        <w:t>.</w:t>
      </w:r>
      <w:r w:rsidR="001F0C00">
        <w:rPr>
          <w:rFonts w:ascii="Arial" w:hAnsi="Arial" w:cs="Arial"/>
          <w:sz w:val="20"/>
        </w:rPr>
        <w:t xml:space="preserve">  </w:t>
      </w:r>
    </w:p>
    <w:p w14:paraId="14265275" w14:textId="4C373EE8" w:rsidR="00501604" w:rsidRPr="001F0C00" w:rsidRDefault="001F0C00" w:rsidP="002E4EA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aim of this st</w:t>
      </w:r>
      <w:r w:rsidR="00D63293">
        <w:rPr>
          <w:rFonts w:ascii="Arial" w:hAnsi="Arial" w:cs="Arial"/>
          <w:sz w:val="20"/>
        </w:rPr>
        <w:t>udy was</w:t>
      </w:r>
      <w:r>
        <w:rPr>
          <w:rFonts w:ascii="Arial" w:hAnsi="Arial" w:cs="Arial"/>
          <w:sz w:val="20"/>
        </w:rPr>
        <w:t xml:space="preserve"> to formulate </w:t>
      </w:r>
      <w:r w:rsidR="00D63293">
        <w:rPr>
          <w:rFonts w:ascii="Arial" w:hAnsi="Arial" w:cs="Arial"/>
          <w:sz w:val="20"/>
        </w:rPr>
        <w:t xml:space="preserve">the </w:t>
      </w:r>
      <w:r w:rsidR="002C1E80">
        <w:rPr>
          <w:rFonts w:ascii="Arial" w:hAnsi="Arial" w:cs="Arial"/>
          <w:sz w:val="20"/>
        </w:rPr>
        <w:t xml:space="preserve">octreotide </w:t>
      </w:r>
      <w:r>
        <w:rPr>
          <w:rFonts w:ascii="Arial" w:hAnsi="Arial" w:cs="Arial"/>
          <w:sz w:val="20"/>
        </w:rPr>
        <w:t>Q-Sphera</w:t>
      </w:r>
      <w:r>
        <w:rPr>
          <w:rFonts w:ascii="Arial" w:hAnsi="Arial" w:cs="Arial"/>
          <w:sz w:val="20"/>
          <w:vertAlign w:val="superscript"/>
        </w:rPr>
        <w:t>TM</w:t>
      </w:r>
      <w:r>
        <w:rPr>
          <w:rFonts w:ascii="Arial" w:hAnsi="Arial" w:cs="Arial"/>
          <w:sz w:val="20"/>
          <w:vertAlign w:val="subscript"/>
        </w:rPr>
        <w:t xml:space="preserve"> </w:t>
      </w:r>
      <w:r w:rsidR="00D63293">
        <w:rPr>
          <w:rFonts w:ascii="Arial" w:hAnsi="Arial" w:cs="Arial"/>
          <w:sz w:val="20"/>
        </w:rPr>
        <w:t xml:space="preserve">for </w:t>
      </w:r>
      <w:r w:rsidR="002C1E80">
        <w:rPr>
          <w:rFonts w:ascii="Arial" w:hAnsi="Arial" w:cs="Arial"/>
          <w:sz w:val="20"/>
        </w:rPr>
        <w:t xml:space="preserve">nasal </w:t>
      </w:r>
      <w:r w:rsidR="00D63293">
        <w:rPr>
          <w:rFonts w:ascii="Arial" w:hAnsi="Arial" w:cs="Arial"/>
          <w:sz w:val="20"/>
        </w:rPr>
        <w:t xml:space="preserve">delivery, </w:t>
      </w:r>
      <w:r w:rsidR="002C1E80">
        <w:rPr>
          <w:rFonts w:ascii="Arial" w:hAnsi="Arial" w:cs="Arial"/>
          <w:sz w:val="20"/>
        </w:rPr>
        <w:t xml:space="preserve">combining it with a multidose </w:t>
      </w:r>
      <w:r w:rsidR="00D63293">
        <w:rPr>
          <w:rFonts w:ascii="Arial" w:hAnsi="Arial" w:cs="Arial"/>
          <w:sz w:val="20"/>
        </w:rPr>
        <w:t xml:space="preserve">nasal pump. A comparison of the </w:t>
      </w:r>
      <w:r w:rsidR="00D63293" w:rsidRPr="00D63293">
        <w:rPr>
          <w:rFonts w:ascii="Arial" w:hAnsi="Arial" w:cs="Arial"/>
          <w:i/>
          <w:sz w:val="20"/>
        </w:rPr>
        <w:t>in vitro</w:t>
      </w:r>
      <w:r w:rsidR="00D63293">
        <w:rPr>
          <w:rFonts w:ascii="Arial" w:hAnsi="Arial" w:cs="Arial"/>
          <w:sz w:val="20"/>
        </w:rPr>
        <w:t xml:space="preserve"> performance was then carried out between the nasal formulations of the octreotide microspheres</w:t>
      </w:r>
      <w:r w:rsidR="00794D68">
        <w:rPr>
          <w:rFonts w:ascii="Arial" w:hAnsi="Arial" w:cs="Arial"/>
          <w:sz w:val="20"/>
        </w:rPr>
        <w:t xml:space="preserve"> </w:t>
      </w:r>
      <w:r w:rsidR="002C1E80">
        <w:rPr>
          <w:rFonts w:ascii="Arial" w:hAnsi="Arial" w:cs="Arial"/>
          <w:sz w:val="20"/>
        </w:rPr>
        <w:t>and a simple nasal solution of octreotid</w:t>
      </w:r>
      <w:r w:rsidR="006A4675">
        <w:rPr>
          <w:rFonts w:ascii="Arial" w:hAnsi="Arial" w:cs="Arial"/>
          <w:sz w:val="20"/>
        </w:rPr>
        <w:t>e</w:t>
      </w:r>
      <w:r w:rsidR="005372D2">
        <w:rPr>
          <w:rFonts w:ascii="Arial" w:hAnsi="Arial" w:cs="Arial"/>
          <w:sz w:val="20"/>
        </w:rPr>
        <w:t>.</w:t>
      </w:r>
    </w:p>
    <w:p w14:paraId="1D36199D" w14:textId="77777777" w:rsidR="00603FDE" w:rsidRDefault="00E370E6" w:rsidP="00603FDE">
      <w:pPr>
        <w:rPr>
          <w:rFonts w:ascii="Arial" w:hAnsi="Arial" w:cs="Arial"/>
          <w:sz w:val="20"/>
        </w:rPr>
      </w:pPr>
      <w:r w:rsidRPr="00E370E6">
        <w:rPr>
          <w:rFonts w:ascii="Arial" w:hAnsi="Arial" w:cs="Arial"/>
          <w:b/>
          <w:sz w:val="20"/>
        </w:rPr>
        <w:t>Materials and Methods</w:t>
      </w:r>
      <w:r w:rsidR="00603FDE">
        <w:rPr>
          <w:rFonts w:ascii="Arial" w:hAnsi="Arial" w:cs="Arial"/>
          <w:sz w:val="20"/>
        </w:rPr>
        <w:t xml:space="preserve"> </w:t>
      </w:r>
    </w:p>
    <w:p w14:paraId="3F815DF9" w14:textId="5B004F8B" w:rsidR="00D73D6E" w:rsidRDefault="00D73D6E" w:rsidP="00D73D6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Q-Sphera</w:t>
      </w:r>
      <w:r>
        <w:rPr>
          <w:rFonts w:ascii="Arial" w:hAnsi="Arial" w:cs="Arial"/>
          <w:sz w:val="20"/>
          <w:vertAlign w:val="superscript"/>
        </w:rPr>
        <w:t>TM</w:t>
      </w:r>
      <w:r>
        <w:rPr>
          <w:rFonts w:ascii="Arial" w:hAnsi="Arial" w:cs="Arial"/>
          <w:sz w:val="20"/>
          <w:vertAlign w:val="subscript"/>
        </w:rPr>
        <w:t xml:space="preserve"> </w:t>
      </w:r>
      <w:r>
        <w:rPr>
          <w:rFonts w:ascii="Arial" w:hAnsi="Arial" w:cs="Arial"/>
          <w:sz w:val="20"/>
        </w:rPr>
        <w:t xml:space="preserve">microspheres </w:t>
      </w:r>
      <w:r w:rsidR="002F6AD3">
        <w:rPr>
          <w:rFonts w:ascii="Arial" w:hAnsi="Arial" w:cs="Arial"/>
          <w:sz w:val="20"/>
        </w:rPr>
        <w:t>(</w:t>
      </w:r>
      <w:proofErr w:type="spellStart"/>
      <w:r w:rsidR="002F6AD3">
        <w:rPr>
          <w:rFonts w:ascii="Arial" w:hAnsi="Arial" w:cs="Arial"/>
          <w:sz w:val="20"/>
        </w:rPr>
        <w:t>Biodexa</w:t>
      </w:r>
      <w:proofErr w:type="spellEnd"/>
      <w:r w:rsidR="002F6AD3">
        <w:rPr>
          <w:rFonts w:ascii="Arial" w:hAnsi="Arial" w:cs="Arial"/>
          <w:sz w:val="20"/>
        </w:rPr>
        <w:t xml:space="preserve"> Pharmaceuticals, UK) </w:t>
      </w:r>
      <w:r w:rsidR="002C1E80">
        <w:rPr>
          <w:rFonts w:ascii="Arial" w:hAnsi="Arial" w:cs="Arial"/>
          <w:sz w:val="20"/>
        </w:rPr>
        <w:t>loaded with octreotide</w:t>
      </w:r>
      <w:r w:rsidR="00A76B54">
        <w:rPr>
          <w:rFonts w:ascii="Arial" w:hAnsi="Arial" w:cs="Arial"/>
          <w:sz w:val="20"/>
        </w:rPr>
        <w:t xml:space="preserve"> </w:t>
      </w:r>
      <w:r w:rsidR="00925573">
        <w:rPr>
          <w:rFonts w:ascii="Arial" w:hAnsi="Arial" w:cs="Arial"/>
          <w:sz w:val="20"/>
        </w:rPr>
        <w:t>were</w:t>
      </w:r>
      <w:r w:rsidR="00143A86">
        <w:rPr>
          <w:rFonts w:ascii="Arial" w:hAnsi="Arial" w:cs="Arial"/>
          <w:sz w:val="20"/>
        </w:rPr>
        <w:t xml:space="preserve"> prepared using a </w:t>
      </w:r>
      <w:r w:rsidR="009D69A6">
        <w:rPr>
          <w:rFonts w:ascii="Arial" w:hAnsi="Arial" w:cs="Arial"/>
          <w:sz w:val="20"/>
        </w:rPr>
        <w:t xml:space="preserve">piezoelectric </w:t>
      </w:r>
      <w:r w:rsidR="00143A86">
        <w:rPr>
          <w:rFonts w:ascii="Arial" w:hAnsi="Arial" w:cs="Arial"/>
          <w:sz w:val="20"/>
        </w:rPr>
        <w:t xml:space="preserve">3-D printing technique to encapsulate the drug in a </w:t>
      </w:r>
      <w:r w:rsidR="00EF1AB0">
        <w:rPr>
          <w:rFonts w:ascii="Arial" w:hAnsi="Arial" w:cs="Arial"/>
          <w:sz w:val="20"/>
        </w:rPr>
        <w:t>PLGA</w:t>
      </w:r>
      <w:r w:rsidR="00143A86">
        <w:rPr>
          <w:rFonts w:ascii="Arial" w:hAnsi="Arial" w:cs="Arial"/>
          <w:sz w:val="20"/>
        </w:rPr>
        <w:t>-based bioresorbable microsphere. Morphology of the spheres can be controlled by optimisation of the printing parameters, choice of solvent, and process flow temperatures</w:t>
      </w:r>
      <w:r w:rsidR="002F6AD3">
        <w:rPr>
          <w:rFonts w:ascii="Arial" w:hAnsi="Arial" w:cs="Arial"/>
          <w:sz w:val="20"/>
        </w:rPr>
        <w:t xml:space="preserve"> </w:t>
      </w:r>
      <w:r w:rsidR="009D69A6">
        <w:rPr>
          <w:rFonts w:ascii="Arial" w:hAnsi="Arial" w:cs="Arial"/>
          <w:sz w:val="20"/>
        </w:rPr>
        <w:t>[</w:t>
      </w:r>
      <w:r w:rsidR="00DF7F4C">
        <w:rPr>
          <w:rFonts w:ascii="Arial" w:hAnsi="Arial" w:cs="Arial"/>
          <w:sz w:val="20"/>
        </w:rPr>
        <w:t>5</w:t>
      </w:r>
      <w:r w:rsidR="009D69A6">
        <w:rPr>
          <w:rFonts w:ascii="Arial" w:hAnsi="Arial" w:cs="Arial"/>
          <w:sz w:val="20"/>
        </w:rPr>
        <w:t>]</w:t>
      </w:r>
      <w:r w:rsidR="002F6AD3">
        <w:rPr>
          <w:rFonts w:ascii="Arial" w:hAnsi="Arial" w:cs="Arial"/>
          <w:sz w:val="20"/>
        </w:rPr>
        <w:t>.</w:t>
      </w:r>
      <w:r w:rsidR="00143A86">
        <w:rPr>
          <w:rFonts w:ascii="Arial" w:hAnsi="Arial" w:cs="Arial"/>
          <w:sz w:val="20"/>
        </w:rPr>
        <w:t xml:space="preserve"> The spheres</w:t>
      </w:r>
      <w:r w:rsidR="005928FA">
        <w:rPr>
          <w:rFonts w:ascii="Arial" w:hAnsi="Arial" w:cs="Arial"/>
          <w:sz w:val="20"/>
        </w:rPr>
        <w:t xml:space="preserve"> </w:t>
      </w:r>
      <w:r w:rsidR="002F6AD3">
        <w:rPr>
          <w:rFonts w:ascii="Arial" w:hAnsi="Arial" w:cs="Arial"/>
          <w:sz w:val="20"/>
        </w:rPr>
        <w:t>had</w:t>
      </w:r>
      <w:r w:rsidR="00537918">
        <w:rPr>
          <w:rFonts w:ascii="Arial" w:hAnsi="Arial" w:cs="Arial"/>
          <w:sz w:val="20"/>
        </w:rPr>
        <w:t xml:space="preserve"> a size of 28.30 µm (Laser Diffraction</w:t>
      </w:r>
      <w:r w:rsidR="002F6AD3">
        <w:rPr>
          <w:rFonts w:ascii="Arial" w:hAnsi="Arial" w:cs="Arial"/>
          <w:sz w:val="20"/>
          <w:szCs w:val="20"/>
        </w:rPr>
        <w:t xml:space="preserve"> as per</w:t>
      </w:r>
      <w:r w:rsidR="00537918">
        <w:rPr>
          <w:rFonts w:cs="Arial"/>
          <w:sz w:val="16"/>
          <w:szCs w:val="16"/>
        </w:rPr>
        <w:t xml:space="preserve"> </w:t>
      </w:r>
      <w:proofErr w:type="spellStart"/>
      <w:r w:rsidR="002F6AD3">
        <w:rPr>
          <w:rFonts w:ascii="Arial" w:hAnsi="Arial" w:cs="Arial"/>
          <w:sz w:val="20"/>
        </w:rPr>
        <w:t>Ph.</w:t>
      </w:r>
      <w:r w:rsidR="00537918">
        <w:rPr>
          <w:rFonts w:ascii="Arial" w:hAnsi="Arial" w:cs="Arial"/>
          <w:sz w:val="20"/>
        </w:rPr>
        <w:t>Eur</w:t>
      </w:r>
      <w:proofErr w:type="spellEnd"/>
      <w:r w:rsidR="00537918">
        <w:rPr>
          <w:rFonts w:ascii="Arial" w:hAnsi="Arial" w:cs="Arial"/>
          <w:sz w:val="20"/>
        </w:rPr>
        <w:t xml:space="preserve">. 2.9.31) and </w:t>
      </w:r>
      <w:r w:rsidR="002F6AD3">
        <w:rPr>
          <w:rFonts w:ascii="Arial" w:hAnsi="Arial" w:cs="Arial"/>
          <w:sz w:val="20"/>
        </w:rPr>
        <w:t>were</w:t>
      </w:r>
      <w:r>
        <w:rPr>
          <w:rFonts w:ascii="Arial" w:hAnsi="Arial" w:cs="Arial"/>
          <w:sz w:val="20"/>
        </w:rPr>
        <w:t xml:space="preserve"> presented as a lyophilised cake containing the excipients; mannitol</w:t>
      </w:r>
      <w:r w:rsidR="00BA2797">
        <w:rPr>
          <w:rFonts w:ascii="Arial" w:hAnsi="Arial" w:cs="Arial"/>
          <w:sz w:val="20"/>
        </w:rPr>
        <w:t xml:space="preserve"> (0.17% w/w)</w:t>
      </w:r>
      <w:r>
        <w:rPr>
          <w:rFonts w:ascii="Arial" w:hAnsi="Arial" w:cs="Arial"/>
          <w:sz w:val="20"/>
        </w:rPr>
        <w:t>, carboxymethylcellulose</w:t>
      </w:r>
      <w:r w:rsidR="00BA2797">
        <w:rPr>
          <w:rFonts w:ascii="Arial" w:hAnsi="Arial" w:cs="Arial"/>
          <w:sz w:val="20"/>
        </w:rPr>
        <w:t xml:space="preserve"> (0.03% w/w)</w:t>
      </w:r>
      <w:r>
        <w:rPr>
          <w:rFonts w:ascii="Arial" w:hAnsi="Arial" w:cs="Arial"/>
          <w:sz w:val="20"/>
        </w:rPr>
        <w:t xml:space="preserve"> and </w:t>
      </w:r>
      <w:proofErr w:type="spellStart"/>
      <w:r>
        <w:rPr>
          <w:rFonts w:ascii="Arial" w:hAnsi="Arial" w:cs="Arial"/>
          <w:sz w:val="20"/>
        </w:rPr>
        <w:t>Kolliphor</w:t>
      </w:r>
      <w:proofErr w:type="spellEnd"/>
      <w:r>
        <w:rPr>
          <w:rFonts w:ascii="Arial" w:hAnsi="Arial" w:cs="Arial"/>
          <w:sz w:val="20"/>
        </w:rPr>
        <w:t xml:space="preserve"> 188</w:t>
      </w:r>
      <w:r w:rsidR="00BA2797">
        <w:rPr>
          <w:rFonts w:ascii="Arial" w:hAnsi="Arial" w:cs="Arial"/>
          <w:sz w:val="20"/>
        </w:rPr>
        <w:t xml:space="preserve"> (0.01% w/w)</w:t>
      </w:r>
      <w:r>
        <w:rPr>
          <w:rFonts w:ascii="Arial" w:hAnsi="Arial" w:cs="Arial"/>
          <w:sz w:val="20"/>
        </w:rPr>
        <w:t xml:space="preserve">. </w:t>
      </w:r>
      <w:r w:rsidR="002479F0">
        <w:rPr>
          <w:rFonts w:ascii="Arial" w:hAnsi="Arial" w:cs="Arial"/>
          <w:sz w:val="20"/>
        </w:rPr>
        <w:t xml:space="preserve">The nasal formulation was prepared by mixing 5.0% w/v of </w:t>
      </w:r>
      <w:r w:rsidR="007169E9">
        <w:rPr>
          <w:rFonts w:ascii="Arial" w:hAnsi="Arial" w:cs="Arial"/>
          <w:sz w:val="20"/>
        </w:rPr>
        <w:t>h</w:t>
      </w:r>
      <w:r w:rsidR="00733429">
        <w:rPr>
          <w:rFonts w:ascii="Arial" w:hAnsi="Arial" w:cs="Arial"/>
          <w:sz w:val="20"/>
        </w:rPr>
        <w:t>ydroxypropyl</w:t>
      </w:r>
      <w:r w:rsidR="002479F0">
        <w:rPr>
          <w:rFonts w:ascii="Arial" w:hAnsi="Arial" w:cs="Arial"/>
          <w:sz w:val="20"/>
        </w:rPr>
        <w:t xml:space="preserve"> beta cyclodextrin</w:t>
      </w:r>
      <w:r w:rsidR="00CD659D" w:rsidRPr="00CD659D">
        <w:rPr>
          <w:rFonts w:ascii="Arial" w:hAnsi="Arial" w:cs="Arial"/>
          <w:sz w:val="20"/>
        </w:rPr>
        <w:t>,</w:t>
      </w:r>
      <w:r w:rsidR="002479F0">
        <w:rPr>
          <w:rFonts w:ascii="Arial" w:hAnsi="Arial" w:cs="Arial"/>
          <w:sz w:val="20"/>
        </w:rPr>
        <w:t xml:space="preserve"> </w:t>
      </w:r>
      <w:r w:rsidR="007169E9">
        <w:rPr>
          <w:rFonts w:ascii="Arial" w:hAnsi="Arial" w:cs="Arial"/>
          <w:sz w:val="20"/>
        </w:rPr>
        <w:t>and 2.0% w/v p</w:t>
      </w:r>
      <w:r w:rsidR="002479F0">
        <w:rPr>
          <w:rFonts w:ascii="Arial" w:hAnsi="Arial" w:cs="Arial"/>
          <w:sz w:val="20"/>
        </w:rPr>
        <w:t>olysorbate 80</w:t>
      </w:r>
      <w:r w:rsidR="002479F0" w:rsidRPr="00CD659D">
        <w:rPr>
          <w:rFonts w:ascii="Arial" w:hAnsi="Arial" w:cs="Arial"/>
          <w:sz w:val="20"/>
        </w:rPr>
        <w:t xml:space="preserve">, a </w:t>
      </w:r>
      <w:r w:rsidR="00571B5E">
        <w:rPr>
          <w:rFonts w:ascii="Arial" w:hAnsi="Arial" w:cs="Arial"/>
          <w:sz w:val="20"/>
        </w:rPr>
        <w:t xml:space="preserve">non-ionic </w:t>
      </w:r>
      <w:r w:rsidR="002479F0" w:rsidRPr="00CD659D">
        <w:rPr>
          <w:rFonts w:ascii="Arial" w:hAnsi="Arial" w:cs="Arial"/>
          <w:sz w:val="20"/>
        </w:rPr>
        <w:t>surfactant</w:t>
      </w:r>
      <w:r w:rsidR="000D39DB">
        <w:rPr>
          <w:rFonts w:ascii="Arial" w:hAnsi="Arial" w:cs="Arial"/>
          <w:sz w:val="20"/>
        </w:rPr>
        <w:t xml:space="preserve">, </w:t>
      </w:r>
      <w:r w:rsidR="007169E9">
        <w:rPr>
          <w:rFonts w:ascii="Arial" w:hAnsi="Arial" w:cs="Arial"/>
          <w:sz w:val="20"/>
        </w:rPr>
        <w:t xml:space="preserve">both are reported </w:t>
      </w:r>
      <w:r w:rsidR="002479F0" w:rsidRPr="00CD659D">
        <w:rPr>
          <w:rFonts w:ascii="Arial" w:hAnsi="Arial" w:cs="Arial"/>
          <w:sz w:val="20"/>
        </w:rPr>
        <w:t xml:space="preserve">to </w:t>
      </w:r>
      <w:r w:rsidR="000D39DB">
        <w:rPr>
          <w:rFonts w:ascii="Arial" w:hAnsi="Arial" w:cs="Arial"/>
          <w:sz w:val="20"/>
        </w:rPr>
        <w:t xml:space="preserve">enhance nasal </w:t>
      </w:r>
      <w:r w:rsidR="00CD659D">
        <w:rPr>
          <w:rFonts w:ascii="Arial" w:hAnsi="Arial" w:cs="Arial"/>
          <w:sz w:val="20"/>
        </w:rPr>
        <w:t>adsorption</w:t>
      </w:r>
      <w:r w:rsidR="00770C44">
        <w:rPr>
          <w:rFonts w:ascii="Arial" w:hAnsi="Arial" w:cs="Arial"/>
          <w:sz w:val="20"/>
        </w:rPr>
        <w:t xml:space="preserve"> [</w:t>
      </w:r>
      <w:r w:rsidR="00DF7F4C">
        <w:rPr>
          <w:rFonts w:ascii="Arial" w:hAnsi="Arial" w:cs="Arial"/>
          <w:sz w:val="20"/>
        </w:rPr>
        <w:t>6</w:t>
      </w:r>
      <w:r w:rsidR="000D39DB">
        <w:rPr>
          <w:rFonts w:ascii="Arial" w:hAnsi="Arial" w:cs="Arial"/>
          <w:sz w:val="20"/>
        </w:rPr>
        <w:t>]</w:t>
      </w:r>
      <w:r w:rsidR="002479F0">
        <w:rPr>
          <w:rFonts w:ascii="Arial" w:hAnsi="Arial" w:cs="Arial"/>
          <w:sz w:val="20"/>
        </w:rPr>
        <w:t xml:space="preserve">, in 0.01 M citrate buffer, pH 4.5 </w:t>
      </w:r>
      <w:r w:rsidR="00842EA7">
        <w:rPr>
          <w:rFonts w:ascii="Arial" w:hAnsi="Arial" w:cs="Arial"/>
          <w:sz w:val="20"/>
        </w:rPr>
        <w:t>(Sigma Aldrich, USA)</w:t>
      </w:r>
      <w:r w:rsidR="001B29B4">
        <w:rPr>
          <w:rFonts w:ascii="Arial" w:hAnsi="Arial" w:cs="Arial"/>
          <w:sz w:val="20"/>
        </w:rPr>
        <w:t>.</w:t>
      </w:r>
      <w:r w:rsidR="00842EA7">
        <w:rPr>
          <w:rFonts w:ascii="Arial" w:hAnsi="Arial" w:cs="Arial"/>
          <w:sz w:val="20"/>
        </w:rPr>
        <w:t xml:space="preserve"> </w:t>
      </w:r>
      <w:r w:rsidR="00603FDE">
        <w:rPr>
          <w:rFonts w:ascii="Arial" w:hAnsi="Arial" w:cs="Arial"/>
          <w:sz w:val="20"/>
        </w:rPr>
        <w:t>T</w:t>
      </w:r>
      <w:r w:rsidR="002479F0">
        <w:rPr>
          <w:rFonts w:ascii="Arial" w:hAnsi="Arial" w:cs="Arial"/>
          <w:sz w:val="20"/>
        </w:rPr>
        <w:t xml:space="preserve">he </w:t>
      </w:r>
      <w:r w:rsidR="00603FDE">
        <w:rPr>
          <w:rFonts w:ascii="Arial" w:hAnsi="Arial" w:cs="Arial"/>
          <w:sz w:val="20"/>
        </w:rPr>
        <w:t>Q-Sphera</w:t>
      </w:r>
      <w:r w:rsidR="00603FDE">
        <w:rPr>
          <w:rFonts w:ascii="Arial" w:hAnsi="Arial" w:cs="Arial"/>
          <w:sz w:val="20"/>
          <w:vertAlign w:val="superscript"/>
        </w:rPr>
        <w:t>TM</w:t>
      </w:r>
      <w:r w:rsidR="00603FDE">
        <w:rPr>
          <w:rFonts w:ascii="Arial" w:hAnsi="Arial" w:cs="Arial"/>
          <w:sz w:val="20"/>
        </w:rPr>
        <w:t xml:space="preserve"> were reconstituted with the </w:t>
      </w:r>
      <w:r w:rsidR="007D670B">
        <w:rPr>
          <w:rFonts w:ascii="Arial" w:hAnsi="Arial" w:cs="Arial"/>
          <w:sz w:val="20"/>
        </w:rPr>
        <w:t xml:space="preserve">buffered </w:t>
      </w:r>
      <w:r w:rsidR="00603FDE">
        <w:rPr>
          <w:rFonts w:ascii="Arial" w:hAnsi="Arial" w:cs="Arial"/>
          <w:sz w:val="20"/>
        </w:rPr>
        <w:t xml:space="preserve">excipient </w:t>
      </w:r>
      <w:r>
        <w:rPr>
          <w:rFonts w:ascii="Arial" w:hAnsi="Arial" w:cs="Arial"/>
          <w:sz w:val="20"/>
        </w:rPr>
        <w:t>solution</w:t>
      </w:r>
      <w:r w:rsidR="002479F0">
        <w:rPr>
          <w:rFonts w:ascii="Arial" w:hAnsi="Arial" w:cs="Arial"/>
          <w:sz w:val="20"/>
        </w:rPr>
        <w:t xml:space="preserve"> to a target</w:t>
      </w:r>
      <w:r w:rsidR="00842EA7">
        <w:rPr>
          <w:rFonts w:ascii="Arial" w:hAnsi="Arial" w:cs="Arial"/>
          <w:sz w:val="20"/>
        </w:rPr>
        <w:t xml:space="preserve"> concentration of 20.0 mg/mL</w:t>
      </w:r>
      <w:r>
        <w:rPr>
          <w:rFonts w:ascii="Arial" w:hAnsi="Arial" w:cs="Arial"/>
          <w:sz w:val="20"/>
        </w:rPr>
        <w:t xml:space="preserve"> of octreotide</w:t>
      </w:r>
      <w:r w:rsidR="00794D68">
        <w:rPr>
          <w:rFonts w:ascii="Arial" w:hAnsi="Arial" w:cs="Arial"/>
          <w:sz w:val="20"/>
        </w:rPr>
        <w:t xml:space="preserve"> </w:t>
      </w:r>
      <w:r w:rsidR="00794D68" w:rsidRPr="007169E9">
        <w:rPr>
          <w:rFonts w:ascii="Arial" w:hAnsi="Arial" w:cs="Arial"/>
          <w:b/>
          <w:sz w:val="20"/>
        </w:rPr>
        <w:t>(Formulation</w:t>
      </w:r>
      <w:r w:rsidR="000D39DB" w:rsidRPr="007169E9">
        <w:rPr>
          <w:rFonts w:ascii="Arial" w:hAnsi="Arial" w:cs="Arial"/>
          <w:b/>
          <w:sz w:val="20"/>
        </w:rPr>
        <w:t xml:space="preserve"> A)</w:t>
      </w:r>
      <w:r w:rsidR="000D39DB">
        <w:rPr>
          <w:rFonts w:ascii="Arial" w:hAnsi="Arial" w:cs="Arial"/>
          <w:sz w:val="20"/>
        </w:rPr>
        <w:t>.</w:t>
      </w:r>
      <w:r w:rsidR="00794D68">
        <w:rPr>
          <w:rFonts w:ascii="Arial" w:hAnsi="Arial" w:cs="Arial"/>
          <w:sz w:val="20"/>
        </w:rPr>
        <w:t xml:space="preserve"> </w:t>
      </w:r>
      <w:r w:rsidR="002479F0">
        <w:rPr>
          <w:rFonts w:ascii="Arial" w:hAnsi="Arial" w:cs="Arial"/>
          <w:sz w:val="20"/>
        </w:rPr>
        <w:t xml:space="preserve">Pure octreotide acetate </w:t>
      </w:r>
      <w:r w:rsidR="00842EA7">
        <w:rPr>
          <w:rFonts w:ascii="Arial" w:hAnsi="Arial" w:cs="Arial"/>
          <w:sz w:val="20"/>
        </w:rPr>
        <w:t xml:space="preserve">(Cambridge Bioscience, UK) </w:t>
      </w:r>
      <w:r w:rsidR="002479F0">
        <w:rPr>
          <w:rFonts w:ascii="Arial" w:hAnsi="Arial" w:cs="Arial"/>
          <w:sz w:val="20"/>
        </w:rPr>
        <w:t xml:space="preserve">was </w:t>
      </w:r>
      <w:r w:rsidR="007169E9">
        <w:rPr>
          <w:rFonts w:ascii="Arial" w:hAnsi="Arial" w:cs="Arial"/>
          <w:sz w:val="20"/>
        </w:rPr>
        <w:t xml:space="preserve">dissolved </w:t>
      </w:r>
      <w:r w:rsidR="00794D68" w:rsidRPr="007169E9">
        <w:rPr>
          <w:rFonts w:ascii="Arial" w:hAnsi="Arial" w:cs="Arial"/>
          <w:b/>
          <w:sz w:val="20"/>
        </w:rPr>
        <w:t>(</w:t>
      </w:r>
      <w:r w:rsidR="00023FFF" w:rsidRPr="007169E9">
        <w:rPr>
          <w:rFonts w:ascii="Arial" w:hAnsi="Arial" w:cs="Arial"/>
          <w:b/>
          <w:sz w:val="20"/>
        </w:rPr>
        <w:t>Formulation</w:t>
      </w:r>
      <w:r w:rsidR="00794D68" w:rsidRPr="007169E9">
        <w:rPr>
          <w:rFonts w:ascii="Arial" w:hAnsi="Arial" w:cs="Arial"/>
          <w:b/>
          <w:sz w:val="20"/>
        </w:rPr>
        <w:t xml:space="preserve"> B)</w:t>
      </w:r>
      <w:r w:rsidR="002479F0" w:rsidRPr="007169E9">
        <w:rPr>
          <w:rFonts w:ascii="Arial" w:hAnsi="Arial" w:cs="Arial"/>
          <w:b/>
          <w:sz w:val="20"/>
        </w:rPr>
        <w:t xml:space="preserve"> </w:t>
      </w:r>
      <w:r w:rsidR="002479F0">
        <w:rPr>
          <w:rFonts w:ascii="Arial" w:hAnsi="Arial" w:cs="Arial"/>
          <w:sz w:val="20"/>
        </w:rPr>
        <w:t xml:space="preserve">in the same </w:t>
      </w:r>
      <w:r>
        <w:rPr>
          <w:rFonts w:ascii="Arial" w:hAnsi="Arial" w:cs="Arial"/>
          <w:sz w:val="20"/>
        </w:rPr>
        <w:t>excipient buffered solution</w:t>
      </w:r>
      <w:r w:rsidR="002479F0">
        <w:rPr>
          <w:rFonts w:ascii="Arial" w:hAnsi="Arial" w:cs="Arial"/>
          <w:sz w:val="20"/>
        </w:rPr>
        <w:t xml:space="preserve">, with the addition of 2.5% w/v mannitol, </w:t>
      </w:r>
      <w:r w:rsidR="002479F0" w:rsidRPr="00F00516">
        <w:rPr>
          <w:rFonts w:ascii="Arial" w:hAnsi="Arial" w:cs="Arial"/>
          <w:sz w:val="20"/>
        </w:rPr>
        <w:t>a tonic</w:t>
      </w:r>
      <w:r w:rsidR="00DD0670" w:rsidRPr="00F00516">
        <w:rPr>
          <w:rFonts w:ascii="Arial" w:hAnsi="Arial" w:cs="Arial"/>
          <w:sz w:val="20"/>
        </w:rPr>
        <w:t>ity-</w:t>
      </w:r>
      <w:r w:rsidR="002479F0" w:rsidRPr="00F00516">
        <w:rPr>
          <w:rFonts w:ascii="Arial" w:hAnsi="Arial" w:cs="Arial"/>
          <w:sz w:val="20"/>
        </w:rPr>
        <w:t>adjusting agent</w:t>
      </w:r>
      <w:r w:rsidR="002479F0">
        <w:rPr>
          <w:rFonts w:ascii="Arial" w:hAnsi="Arial" w:cs="Arial"/>
          <w:sz w:val="20"/>
        </w:rPr>
        <w:t xml:space="preserve"> to ensure a suitable </w:t>
      </w:r>
      <w:r w:rsidR="00DD0670">
        <w:rPr>
          <w:rFonts w:ascii="Arial" w:hAnsi="Arial" w:cs="Arial"/>
          <w:sz w:val="20"/>
        </w:rPr>
        <w:t>osmolality</w:t>
      </w:r>
      <w:r w:rsidR="002479F0">
        <w:rPr>
          <w:rFonts w:ascii="Arial" w:hAnsi="Arial" w:cs="Arial"/>
          <w:sz w:val="20"/>
        </w:rPr>
        <w:t xml:space="preserve"> for nasal delivery</w:t>
      </w:r>
      <w:r w:rsidR="009D69A6">
        <w:rPr>
          <w:rFonts w:ascii="Arial" w:hAnsi="Arial" w:cs="Arial"/>
          <w:sz w:val="20"/>
        </w:rPr>
        <w:t xml:space="preserve"> [</w:t>
      </w:r>
      <w:r w:rsidR="00DF7F4C">
        <w:rPr>
          <w:rFonts w:ascii="Arial" w:hAnsi="Arial" w:cs="Arial"/>
          <w:sz w:val="20"/>
        </w:rPr>
        <w:t>7</w:t>
      </w:r>
      <w:r w:rsidR="004A597A">
        <w:rPr>
          <w:rFonts w:ascii="Arial" w:hAnsi="Arial" w:cs="Arial"/>
          <w:sz w:val="20"/>
        </w:rPr>
        <w:t>]</w:t>
      </w:r>
      <w:r w:rsidR="002479F0">
        <w:rPr>
          <w:rFonts w:ascii="Arial" w:hAnsi="Arial" w:cs="Arial"/>
          <w:sz w:val="20"/>
        </w:rPr>
        <w:t xml:space="preserve">. </w:t>
      </w:r>
    </w:p>
    <w:p w14:paraId="43FC63D0" w14:textId="77777777" w:rsidR="00BA2797" w:rsidRDefault="00BA2797" w:rsidP="009C5E43">
      <w:pPr>
        <w:keepNext/>
        <w:jc w:val="center"/>
      </w:pPr>
      <w:r>
        <w:rPr>
          <w:rFonts w:ascii="Arial" w:hAnsi="Arial" w:cs="Arial"/>
          <w:noProof/>
          <w:sz w:val="20"/>
        </w:rPr>
        <w:drawing>
          <wp:inline distT="0" distB="0" distL="0" distR="0" wp14:anchorId="7EFF25F5" wp14:editId="7398A63D">
            <wp:extent cx="3238500" cy="103144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825" cy="1155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261CD6" w14:textId="5B7A10D1" w:rsidR="00BA2797" w:rsidRPr="009C5E43" w:rsidRDefault="00BA2797" w:rsidP="00F53BFC">
      <w:pPr>
        <w:pStyle w:val="Caption"/>
        <w:jc w:val="both"/>
        <w:rPr>
          <w:rFonts w:ascii="Arial" w:hAnsi="Arial" w:cs="Arial"/>
          <w:b/>
        </w:rPr>
      </w:pPr>
      <w:r w:rsidRPr="009C5E43">
        <w:rPr>
          <w:rFonts w:ascii="Arial" w:hAnsi="Arial" w:cs="Arial"/>
          <w:b/>
          <w:i w:val="0"/>
          <w:color w:val="auto"/>
        </w:rPr>
        <w:t xml:space="preserve">Figure </w:t>
      </w:r>
      <w:r w:rsidRPr="009C5E43">
        <w:rPr>
          <w:rFonts w:ascii="Arial" w:hAnsi="Arial" w:cs="Arial"/>
          <w:b/>
          <w:i w:val="0"/>
          <w:color w:val="auto"/>
        </w:rPr>
        <w:fldChar w:fldCharType="begin"/>
      </w:r>
      <w:r w:rsidRPr="009C5E43">
        <w:rPr>
          <w:rFonts w:ascii="Arial" w:hAnsi="Arial" w:cs="Arial"/>
          <w:b/>
          <w:i w:val="0"/>
          <w:color w:val="auto"/>
        </w:rPr>
        <w:instrText xml:space="preserve"> SEQ Figure \* ARABIC </w:instrText>
      </w:r>
      <w:r w:rsidRPr="009C5E43">
        <w:rPr>
          <w:rFonts w:ascii="Arial" w:hAnsi="Arial" w:cs="Arial"/>
          <w:b/>
          <w:i w:val="0"/>
          <w:color w:val="auto"/>
        </w:rPr>
        <w:fldChar w:fldCharType="separate"/>
      </w:r>
      <w:r w:rsidR="00F87C9A">
        <w:rPr>
          <w:rFonts w:ascii="Arial" w:hAnsi="Arial" w:cs="Arial"/>
          <w:b/>
          <w:i w:val="0"/>
          <w:noProof/>
          <w:color w:val="auto"/>
        </w:rPr>
        <w:t>1</w:t>
      </w:r>
      <w:r w:rsidRPr="009C5E43">
        <w:rPr>
          <w:rFonts w:ascii="Arial" w:hAnsi="Arial" w:cs="Arial"/>
          <w:b/>
          <w:i w:val="0"/>
          <w:color w:val="auto"/>
        </w:rPr>
        <w:fldChar w:fldCharType="end"/>
      </w:r>
      <w:r w:rsidR="00F53BFC">
        <w:rPr>
          <w:rFonts w:ascii="Arial" w:hAnsi="Arial" w:cs="Arial"/>
          <w:b/>
          <w:i w:val="0"/>
          <w:color w:val="auto"/>
        </w:rPr>
        <w:t xml:space="preserve"> - SEM i</w:t>
      </w:r>
      <w:r w:rsidRPr="009C5E43">
        <w:rPr>
          <w:rFonts w:ascii="Arial" w:hAnsi="Arial" w:cs="Arial"/>
          <w:b/>
          <w:i w:val="0"/>
          <w:color w:val="auto"/>
        </w:rPr>
        <w:t>mages of</w:t>
      </w:r>
      <w:r>
        <w:rPr>
          <w:rFonts w:ascii="Arial" w:hAnsi="Arial" w:cs="Arial"/>
          <w:b/>
          <w:i w:val="0"/>
          <w:color w:val="auto"/>
        </w:rPr>
        <w:t xml:space="preserve"> </w:t>
      </w:r>
      <w:r w:rsidRPr="009C5E43">
        <w:rPr>
          <w:rFonts w:ascii="Arial" w:hAnsi="Arial" w:cs="Arial"/>
          <w:b/>
          <w:i w:val="0"/>
          <w:color w:val="auto"/>
        </w:rPr>
        <w:t>Q-Sphera</w:t>
      </w:r>
      <w:r w:rsidRPr="009C5E43">
        <w:rPr>
          <w:rFonts w:ascii="Arial" w:hAnsi="Arial" w:cs="Arial"/>
          <w:b/>
          <w:i w:val="0"/>
          <w:color w:val="auto"/>
          <w:vertAlign w:val="superscript"/>
        </w:rPr>
        <w:t>TM</w:t>
      </w:r>
      <w:r w:rsidRPr="009C5E43">
        <w:rPr>
          <w:rFonts w:ascii="Arial" w:hAnsi="Arial" w:cs="Arial"/>
          <w:b/>
          <w:i w:val="0"/>
          <w:color w:val="auto"/>
        </w:rPr>
        <w:t xml:space="preserve"> microspheres</w:t>
      </w:r>
      <w:r>
        <w:rPr>
          <w:rFonts w:ascii="Arial" w:hAnsi="Arial" w:cs="Arial"/>
          <w:b/>
          <w:i w:val="0"/>
          <w:color w:val="auto"/>
        </w:rPr>
        <w:t xml:space="preserve"> (500x and 3500x magnification for </w:t>
      </w:r>
      <w:r w:rsidR="00F53BFC">
        <w:rPr>
          <w:rFonts w:ascii="Arial" w:hAnsi="Arial" w:cs="Arial"/>
          <w:b/>
          <w:i w:val="0"/>
          <w:color w:val="auto"/>
        </w:rPr>
        <w:t xml:space="preserve">images on the </w:t>
      </w:r>
      <w:r>
        <w:rPr>
          <w:rFonts w:ascii="Arial" w:hAnsi="Arial" w:cs="Arial"/>
          <w:b/>
          <w:i w:val="0"/>
          <w:color w:val="auto"/>
        </w:rPr>
        <w:t xml:space="preserve">left and </w:t>
      </w:r>
      <w:r w:rsidR="00F53BFC">
        <w:rPr>
          <w:rFonts w:ascii="Arial" w:hAnsi="Arial" w:cs="Arial"/>
          <w:b/>
          <w:i w:val="0"/>
          <w:color w:val="auto"/>
        </w:rPr>
        <w:t xml:space="preserve">on the </w:t>
      </w:r>
      <w:r>
        <w:rPr>
          <w:rFonts w:ascii="Arial" w:hAnsi="Arial" w:cs="Arial"/>
          <w:b/>
          <w:i w:val="0"/>
          <w:color w:val="auto"/>
        </w:rPr>
        <w:t>right, respectively)</w:t>
      </w:r>
      <w:r w:rsidR="00F53BFC">
        <w:rPr>
          <w:rFonts w:ascii="Arial" w:hAnsi="Arial" w:cs="Arial"/>
          <w:b/>
          <w:i w:val="0"/>
          <w:color w:val="auto"/>
        </w:rPr>
        <w:t>.</w:t>
      </w:r>
    </w:p>
    <w:p w14:paraId="2EE286A1" w14:textId="766D841D" w:rsidR="00494EC0" w:rsidRDefault="00494EC0" w:rsidP="003A6DA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Quantification of octreotide acetate was determined employing</w:t>
      </w:r>
      <w:r w:rsidR="00947E74">
        <w:rPr>
          <w:rFonts w:ascii="Arial" w:hAnsi="Arial" w:cs="Arial"/>
          <w:sz w:val="20"/>
        </w:rPr>
        <w:t xml:space="preserve"> a reverse-phase</w:t>
      </w:r>
      <w:r>
        <w:rPr>
          <w:rFonts w:ascii="Arial" w:hAnsi="Arial" w:cs="Arial"/>
          <w:sz w:val="20"/>
        </w:rPr>
        <w:t xml:space="preserve"> high performance liquid chromatography</w:t>
      </w:r>
      <w:r w:rsidR="00947E74">
        <w:rPr>
          <w:rFonts w:ascii="Arial" w:hAnsi="Arial" w:cs="Arial"/>
          <w:sz w:val="20"/>
        </w:rPr>
        <w:t xml:space="preserve"> (</w:t>
      </w:r>
      <w:r w:rsidR="002C1E80">
        <w:rPr>
          <w:rFonts w:ascii="Arial" w:hAnsi="Arial" w:cs="Arial"/>
          <w:sz w:val="20"/>
        </w:rPr>
        <w:t>RP-</w:t>
      </w:r>
      <w:r w:rsidR="00947E74">
        <w:rPr>
          <w:rFonts w:ascii="Arial" w:hAnsi="Arial" w:cs="Arial"/>
          <w:sz w:val="20"/>
        </w:rPr>
        <w:t>HPLC</w:t>
      </w:r>
      <w:r w:rsidR="00DB61FB">
        <w:rPr>
          <w:rFonts w:ascii="Arial" w:hAnsi="Arial" w:cs="Arial"/>
          <w:sz w:val="20"/>
        </w:rPr>
        <w:t>; Agilent Technologies, UK</w:t>
      </w:r>
      <w:r w:rsidR="00947E74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 xml:space="preserve"> </w:t>
      </w:r>
      <w:r w:rsidR="00947E74">
        <w:rPr>
          <w:rFonts w:ascii="Arial" w:hAnsi="Arial" w:cs="Arial"/>
          <w:sz w:val="20"/>
        </w:rPr>
        <w:t>assay method</w:t>
      </w:r>
      <w:r w:rsidR="0036381F">
        <w:rPr>
          <w:rFonts w:ascii="Arial" w:hAnsi="Arial" w:cs="Arial"/>
          <w:sz w:val="20"/>
        </w:rPr>
        <w:t xml:space="preserve"> </w:t>
      </w:r>
      <w:r w:rsidR="007D00CE">
        <w:rPr>
          <w:rFonts w:ascii="Arial" w:hAnsi="Arial" w:cs="Arial"/>
          <w:sz w:val="20"/>
        </w:rPr>
        <w:t>[</w:t>
      </w:r>
      <w:r w:rsidR="00DF7F4C">
        <w:rPr>
          <w:rFonts w:ascii="Arial" w:hAnsi="Arial" w:cs="Arial"/>
          <w:sz w:val="20"/>
        </w:rPr>
        <w:t>5</w:t>
      </w:r>
      <w:r w:rsidR="007D00CE">
        <w:rPr>
          <w:rFonts w:ascii="Arial" w:hAnsi="Arial" w:cs="Arial"/>
          <w:sz w:val="20"/>
        </w:rPr>
        <w:t>]</w:t>
      </w:r>
      <w:r w:rsidR="0036381F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Octreotide acetate w</w:t>
      </w:r>
      <w:r w:rsidR="00947E74">
        <w:rPr>
          <w:rFonts w:ascii="Arial" w:hAnsi="Arial" w:cs="Arial"/>
          <w:sz w:val="20"/>
        </w:rPr>
        <w:t xml:space="preserve">as </w:t>
      </w:r>
      <w:r>
        <w:rPr>
          <w:rFonts w:ascii="Arial" w:hAnsi="Arial" w:cs="Arial"/>
          <w:sz w:val="20"/>
        </w:rPr>
        <w:t xml:space="preserve">released from the microspheres by </w:t>
      </w:r>
      <w:r w:rsidR="00947E74">
        <w:rPr>
          <w:rFonts w:ascii="Arial" w:hAnsi="Arial" w:cs="Arial"/>
          <w:sz w:val="20"/>
        </w:rPr>
        <w:t>using dimethyl sulfoxide (Sigma Aldrich, USA)</w:t>
      </w:r>
      <w:r w:rsidR="004A597A">
        <w:rPr>
          <w:rFonts w:ascii="Arial" w:hAnsi="Arial" w:cs="Arial"/>
          <w:sz w:val="20"/>
        </w:rPr>
        <w:t xml:space="preserve"> and </w:t>
      </w:r>
      <w:proofErr w:type="spellStart"/>
      <w:r w:rsidR="004A597A">
        <w:rPr>
          <w:rFonts w:ascii="Arial" w:hAnsi="Arial" w:cs="Arial"/>
          <w:sz w:val="20"/>
        </w:rPr>
        <w:t>vortexing</w:t>
      </w:r>
      <w:proofErr w:type="spellEnd"/>
      <w:r w:rsidR="004A597A">
        <w:rPr>
          <w:rFonts w:ascii="Arial" w:hAnsi="Arial" w:cs="Arial"/>
          <w:sz w:val="20"/>
        </w:rPr>
        <w:t xml:space="preserve"> until complete dissolution</w:t>
      </w:r>
      <w:r w:rsidR="00947E74">
        <w:rPr>
          <w:rFonts w:ascii="Arial" w:hAnsi="Arial" w:cs="Arial"/>
          <w:sz w:val="20"/>
        </w:rPr>
        <w:t xml:space="preserve">. The nasal formulations were loaded into the Aptar VP7 </w:t>
      </w:r>
      <w:r w:rsidR="0036381F">
        <w:rPr>
          <w:rFonts w:ascii="Arial" w:hAnsi="Arial" w:cs="Arial"/>
          <w:sz w:val="20"/>
        </w:rPr>
        <w:t xml:space="preserve">multidose pump </w:t>
      </w:r>
      <w:r w:rsidR="00947E74">
        <w:rPr>
          <w:rFonts w:ascii="Arial" w:hAnsi="Arial" w:cs="Arial"/>
          <w:sz w:val="20"/>
        </w:rPr>
        <w:t>with a 232</w:t>
      </w:r>
      <w:r w:rsidR="002C1E80">
        <w:rPr>
          <w:rFonts w:ascii="Arial" w:hAnsi="Arial" w:cs="Arial"/>
          <w:sz w:val="20"/>
        </w:rPr>
        <w:t>-NE</w:t>
      </w:r>
      <w:r w:rsidR="0036381F">
        <w:rPr>
          <w:rFonts w:ascii="Arial" w:hAnsi="Arial" w:cs="Arial"/>
          <w:sz w:val="20"/>
        </w:rPr>
        <w:t xml:space="preserve"> actuator</w:t>
      </w:r>
      <w:r w:rsidR="003A6DAE">
        <w:rPr>
          <w:rFonts w:ascii="Arial" w:hAnsi="Arial" w:cs="Arial"/>
          <w:sz w:val="20"/>
        </w:rPr>
        <w:t xml:space="preserve"> </w:t>
      </w:r>
      <w:r w:rsidR="002C1E80">
        <w:rPr>
          <w:rFonts w:ascii="Arial" w:hAnsi="Arial" w:cs="Arial"/>
          <w:sz w:val="20"/>
        </w:rPr>
        <w:t xml:space="preserve">and </w:t>
      </w:r>
      <w:r w:rsidR="00947E74">
        <w:rPr>
          <w:rFonts w:ascii="Arial" w:hAnsi="Arial" w:cs="Arial"/>
          <w:sz w:val="20"/>
        </w:rPr>
        <w:t xml:space="preserve">100 µL </w:t>
      </w:r>
      <w:r w:rsidR="0036381F">
        <w:rPr>
          <w:rFonts w:ascii="Arial" w:hAnsi="Arial" w:cs="Arial"/>
          <w:sz w:val="20"/>
        </w:rPr>
        <w:t xml:space="preserve">spray volume </w:t>
      </w:r>
      <w:r w:rsidR="00947E74">
        <w:rPr>
          <w:rFonts w:ascii="Arial" w:hAnsi="Arial" w:cs="Arial"/>
          <w:sz w:val="20"/>
        </w:rPr>
        <w:t xml:space="preserve">(Aptar Pharma, </w:t>
      </w:r>
      <w:r w:rsidR="00965800">
        <w:rPr>
          <w:rFonts w:ascii="Arial" w:hAnsi="Arial" w:cs="Arial"/>
          <w:sz w:val="20"/>
        </w:rPr>
        <w:t>FR</w:t>
      </w:r>
      <w:r w:rsidR="00947E74">
        <w:rPr>
          <w:rFonts w:ascii="Arial" w:hAnsi="Arial" w:cs="Arial"/>
          <w:sz w:val="20"/>
        </w:rPr>
        <w:t>)</w:t>
      </w:r>
      <w:r w:rsidR="0036381F">
        <w:rPr>
          <w:rFonts w:ascii="Arial" w:hAnsi="Arial" w:cs="Arial"/>
          <w:sz w:val="20"/>
        </w:rPr>
        <w:t>.</w:t>
      </w:r>
      <w:r w:rsidR="00947E74">
        <w:rPr>
          <w:rFonts w:ascii="Arial" w:hAnsi="Arial" w:cs="Arial"/>
          <w:sz w:val="20"/>
        </w:rPr>
        <w:t xml:space="preserve"> </w:t>
      </w:r>
      <w:r w:rsidRPr="00494EC0">
        <w:rPr>
          <w:rFonts w:ascii="Arial" w:hAnsi="Arial" w:cs="Arial"/>
          <w:sz w:val="20"/>
        </w:rPr>
        <w:t>pH (</w:t>
      </w:r>
      <w:proofErr w:type="spellStart"/>
      <w:r w:rsidRPr="00494EC0">
        <w:rPr>
          <w:rFonts w:ascii="Arial" w:hAnsi="Arial" w:cs="Arial"/>
          <w:sz w:val="20"/>
        </w:rPr>
        <w:t>SevenCompact</w:t>
      </w:r>
      <w:proofErr w:type="spellEnd"/>
      <w:r w:rsidRPr="00494EC0">
        <w:rPr>
          <w:rFonts w:ascii="Arial" w:hAnsi="Arial" w:cs="Arial"/>
          <w:sz w:val="20"/>
        </w:rPr>
        <w:t>™ pH meter, Mettler Toledo, UK)</w:t>
      </w:r>
      <w:r w:rsidR="007D670B">
        <w:rPr>
          <w:rFonts w:ascii="Arial" w:hAnsi="Arial" w:cs="Arial"/>
          <w:sz w:val="20"/>
        </w:rPr>
        <w:t xml:space="preserve"> and</w:t>
      </w:r>
      <w:r w:rsidR="003D7781">
        <w:rPr>
          <w:rFonts w:ascii="Arial" w:hAnsi="Arial" w:cs="Arial"/>
          <w:sz w:val="20"/>
        </w:rPr>
        <w:t xml:space="preserve"> </w:t>
      </w:r>
      <w:r w:rsidRPr="00494EC0">
        <w:rPr>
          <w:rFonts w:ascii="Arial" w:hAnsi="Arial" w:cs="Arial"/>
          <w:sz w:val="20"/>
        </w:rPr>
        <w:t xml:space="preserve">osmolality (Löser </w:t>
      </w:r>
      <w:proofErr w:type="spellStart"/>
      <w:r w:rsidRPr="00494EC0">
        <w:rPr>
          <w:rFonts w:ascii="Arial" w:hAnsi="Arial" w:cs="Arial"/>
          <w:sz w:val="20"/>
        </w:rPr>
        <w:t>Messt</w:t>
      </w:r>
      <w:r w:rsidR="003F0AE1">
        <w:rPr>
          <w:rFonts w:ascii="Arial" w:hAnsi="Arial" w:cs="Arial"/>
          <w:sz w:val="20"/>
        </w:rPr>
        <w:t>e</w:t>
      </w:r>
      <w:r w:rsidRPr="00494EC0">
        <w:rPr>
          <w:rFonts w:ascii="Arial" w:hAnsi="Arial" w:cs="Arial"/>
          <w:sz w:val="20"/>
        </w:rPr>
        <w:t>chnik</w:t>
      </w:r>
      <w:proofErr w:type="spellEnd"/>
      <w:r w:rsidRPr="00494EC0">
        <w:rPr>
          <w:rFonts w:ascii="Arial" w:hAnsi="Arial" w:cs="Arial"/>
          <w:sz w:val="20"/>
        </w:rPr>
        <w:t>, DE)</w:t>
      </w:r>
      <w:r w:rsidR="003D778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of the</w:t>
      </w:r>
      <w:r w:rsidR="00947E74">
        <w:rPr>
          <w:rFonts w:ascii="Arial" w:hAnsi="Arial" w:cs="Arial"/>
          <w:sz w:val="20"/>
        </w:rPr>
        <w:t xml:space="preserve"> nasal</w:t>
      </w:r>
      <w:r>
        <w:rPr>
          <w:rFonts w:ascii="Arial" w:hAnsi="Arial" w:cs="Arial"/>
          <w:sz w:val="20"/>
        </w:rPr>
        <w:t xml:space="preserve"> formulations </w:t>
      </w:r>
      <w:r w:rsidRPr="00494EC0">
        <w:rPr>
          <w:rFonts w:ascii="Arial" w:hAnsi="Arial" w:cs="Arial"/>
          <w:sz w:val="20"/>
        </w:rPr>
        <w:t xml:space="preserve">were measured </w:t>
      </w:r>
      <w:proofErr w:type="gramStart"/>
      <w:r w:rsidRPr="00494EC0">
        <w:rPr>
          <w:rFonts w:ascii="Arial" w:hAnsi="Arial" w:cs="Arial"/>
          <w:sz w:val="20"/>
        </w:rPr>
        <w:t>in order to</w:t>
      </w:r>
      <w:proofErr w:type="gramEnd"/>
      <w:r w:rsidRPr="00494EC0">
        <w:rPr>
          <w:rFonts w:ascii="Arial" w:hAnsi="Arial" w:cs="Arial"/>
          <w:sz w:val="20"/>
        </w:rPr>
        <w:t xml:space="preserve"> assess</w:t>
      </w:r>
      <w:r>
        <w:rPr>
          <w:rFonts w:ascii="Arial" w:hAnsi="Arial" w:cs="Arial"/>
          <w:sz w:val="20"/>
        </w:rPr>
        <w:t xml:space="preserve"> if</w:t>
      </w:r>
      <w:r w:rsidRPr="00494EC0">
        <w:rPr>
          <w:rFonts w:ascii="Arial" w:hAnsi="Arial" w:cs="Arial"/>
          <w:sz w:val="20"/>
        </w:rPr>
        <w:t xml:space="preserve"> they w</w:t>
      </w:r>
      <w:r>
        <w:rPr>
          <w:rFonts w:ascii="Arial" w:hAnsi="Arial" w:cs="Arial"/>
          <w:sz w:val="20"/>
        </w:rPr>
        <w:t>ere suitable for nasal delivery</w:t>
      </w:r>
      <w:r w:rsidR="009B05AA">
        <w:rPr>
          <w:rFonts w:ascii="Arial" w:hAnsi="Arial" w:cs="Arial"/>
          <w:sz w:val="20"/>
        </w:rPr>
        <w:t xml:space="preserve"> (Suitable ranges to avoid nasal irritation: pH 4 – 7.5 and 290-500 mOsm.kg [7])</w:t>
      </w:r>
      <w:r>
        <w:rPr>
          <w:rFonts w:ascii="Arial" w:hAnsi="Arial" w:cs="Arial"/>
          <w:sz w:val="20"/>
        </w:rPr>
        <w:t>.</w:t>
      </w:r>
      <w:r w:rsidR="003D7781">
        <w:rPr>
          <w:rFonts w:ascii="Arial" w:hAnsi="Arial" w:cs="Arial"/>
          <w:sz w:val="20"/>
        </w:rPr>
        <w:t xml:space="preserve"> Particle size distribution (PSD) of the microspheres before and after actuation was characterised by </w:t>
      </w:r>
      <w:proofErr w:type="spellStart"/>
      <w:r w:rsidR="003D7781">
        <w:rPr>
          <w:rFonts w:ascii="Arial" w:hAnsi="Arial" w:cs="Arial"/>
          <w:sz w:val="20"/>
        </w:rPr>
        <w:t>Spraytec</w:t>
      </w:r>
      <w:proofErr w:type="spellEnd"/>
      <w:r w:rsidR="003D7781">
        <w:rPr>
          <w:rFonts w:ascii="Arial" w:hAnsi="Arial" w:cs="Arial"/>
          <w:sz w:val="20"/>
        </w:rPr>
        <w:t xml:space="preserve"> wet cell (Malvern </w:t>
      </w:r>
      <w:proofErr w:type="spellStart"/>
      <w:r w:rsidR="003D7781">
        <w:rPr>
          <w:rFonts w:ascii="Arial" w:hAnsi="Arial" w:cs="Arial"/>
          <w:sz w:val="20"/>
        </w:rPr>
        <w:t>Panalytical</w:t>
      </w:r>
      <w:proofErr w:type="spellEnd"/>
      <w:r w:rsidR="003D7781">
        <w:rPr>
          <w:rFonts w:ascii="Arial" w:hAnsi="Arial" w:cs="Arial"/>
          <w:sz w:val="20"/>
        </w:rPr>
        <w:t>, UK)</w:t>
      </w:r>
      <w:r w:rsidR="007D670B">
        <w:rPr>
          <w:rFonts w:ascii="Arial" w:hAnsi="Arial" w:cs="Arial"/>
          <w:sz w:val="20"/>
        </w:rPr>
        <w:t>.</w:t>
      </w:r>
      <w:r w:rsidR="003D7781" w:rsidRPr="00494EC0">
        <w:rPr>
          <w:rFonts w:ascii="Arial" w:hAnsi="Arial" w:cs="Arial"/>
          <w:sz w:val="20"/>
        </w:rPr>
        <w:t xml:space="preserve"> </w:t>
      </w:r>
      <w:r w:rsidR="00947E74">
        <w:rPr>
          <w:rFonts w:ascii="Arial" w:hAnsi="Arial" w:cs="Arial"/>
          <w:sz w:val="20"/>
        </w:rPr>
        <w:t xml:space="preserve">Formulation-device combination was characterised in terms of droplet size distribution (DSD) by </w:t>
      </w:r>
      <w:proofErr w:type="spellStart"/>
      <w:r w:rsidR="00947E74">
        <w:rPr>
          <w:rFonts w:ascii="Arial" w:hAnsi="Arial" w:cs="Arial"/>
          <w:sz w:val="20"/>
        </w:rPr>
        <w:t>Spraytec</w:t>
      </w:r>
      <w:proofErr w:type="spellEnd"/>
      <w:r w:rsidR="00947E74">
        <w:rPr>
          <w:rFonts w:ascii="Arial" w:hAnsi="Arial" w:cs="Arial"/>
          <w:sz w:val="20"/>
        </w:rPr>
        <w:t xml:space="preserve"> (Malvern </w:t>
      </w:r>
      <w:proofErr w:type="spellStart"/>
      <w:r w:rsidR="00947E74">
        <w:rPr>
          <w:rFonts w:ascii="Arial" w:hAnsi="Arial" w:cs="Arial"/>
          <w:sz w:val="20"/>
        </w:rPr>
        <w:t>Panalytical</w:t>
      </w:r>
      <w:proofErr w:type="spellEnd"/>
      <w:r w:rsidR="00947E74">
        <w:rPr>
          <w:rFonts w:ascii="Arial" w:hAnsi="Arial" w:cs="Arial"/>
          <w:sz w:val="20"/>
        </w:rPr>
        <w:t>, UK)</w:t>
      </w:r>
      <w:r w:rsidR="003A6DAE">
        <w:rPr>
          <w:rFonts w:ascii="Arial" w:hAnsi="Arial" w:cs="Arial"/>
          <w:sz w:val="20"/>
        </w:rPr>
        <w:t xml:space="preserve"> in an open bench configuration</w:t>
      </w:r>
      <w:r w:rsidR="00947E74">
        <w:rPr>
          <w:rFonts w:ascii="Arial" w:hAnsi="Arial" w:cs="Arial"/>
          <w:sz w:val="20"/>
        </w:rPr>
        <w:t>, spray pattern (SP) and plume geometry (PG</w:t>
      </w:r>
      <w:r w:rsidR="00DB61FB">
        <w:rPr>
          <w:rFonts w:ascii="Arial" w:hAnsi="Arial" w:cs="Arial"/>
          <w:sz w:val="20"/>
        </w:rPr>
        <w:t xml:space="preserve">) were tested </w:t>
      </w:r>
      <w:r w:rsidR="00A76B54">
        <w:rPr>
          <w:rFonts w:ascii="Arial" w:hAnsi="Arial" w:cs="Arial"/>
          <w:sz w:val="20"/>
        </w:rPr>
        <w:t>using Oxford Laser’s envision system (</w:t>
      </w:r>
      <w:r w:rsidR="00947E74">
        <w:rPr>
          <w:rFonts w:ascii="Arial" w:hAnsi="Arial" w:cs="Arial"/>
          <w:sz w:val="20"/>
        </w:rPr>
        <w:t>Oxford laser, UK</w:t>
      </w:r>
      <w:r w:rsidR="00A76B54">
        <w:rPr>
          <w:rFonts w:ascii="Arial" w:hAnsi="Arial" w:cs="Arial"/>
          <w:sz w:val="20"/>
        </w:rPr>
        <w:t>)</w:t>
      </w:r>
      <w:r w:rsidR="00947E74">
        <w:rPr>
          <w:rFonts w:ascii="Arial" w:hAnsi="Arial" w:cs="Arial"/>
          <w:sz w:val="20"/>
        </w:rPr>
        <w:t xml:space="preserve">. </w:t>
      </w:r>
      <w:r w:rsidR="003A6DAE" w:rsidRPr="00C05A89">
        <w:rPr>
          <w:rFonts w:ascii="Arial" w:hAnsi="Arial" w:cs="Arial"/>
          <w:i/>
          <w:sz w:val="20"/>
        </w:rPr>
        <w:t xml:space="preserve">In vitro </w:t>
      </w:r>
      <w:r w:rsidR="003A6DAE">
        <w:rPr>
          <w:rFonts w:ascii="Arial" w:hAnsi="Arial" w:cs="Arial"/>
          <w:sz w:val="20"/>
        </w:rPr>
        <w:t>nasal regional deposition of the formulations was characterised in an adult male nasal cast (</w:t>
      </w:r>
      <w:proofErr w:type="spellStart"/>
      <w:r w:rsidR="003A6DAE">
        <w:rPr>
          <w:rFonts w:ascii="Arial" w:hAnsi="Arial" w:cs="Arial"/>
          <w:sz w:val="20"/>
        </w:rPr>
        <w:t>Aeronose</w:t>
      </w:r>
      <w:r w:rsidR="003A6DAE">
        <w:rPr>
          <w:rFonts w:ascii="Arial" w:hAnsi="Arial" w:cs="Arial"/>
          <w:sz w:val="20"/>
          <w:vertAlign w:val="superscript"/>
        </w:rPr>
        <w:t>TM</w:t>
      </w:r>
      <w:proofErr w:type="spellEnd"/>
      <w:r w:rsidR="003A6DAE">
        <w:rPr>
          <w:rFonts w:ascii="Arial" w:hAnsi="Arial" w:cs="Arial"/>
          <w:sz w:val="20"/>
          <w:vertAlign w:val="superscript"/>
        </w:rPr>
        <w:softHyphen/>
      </w:r>
      <w:r w:rsidR="003A6DAE">
        <w:rPr>
          <w:rFonts w:ascii="Arial" w:hAnsi="Arial" w:cs="Arial"/>
          <w:sz w:val="20"/>
        </w:rPr>
        <w:t>, Aptar Pharma, F</w:t>
      </w:r>
      <w:r w:rsidR="00DB61FB">
        <w:rPr>
          <w:rFonts w:ascii="Arial" w:hAnsi="Arial" w:cs="Arial"/>
          <w:sz w:val="20"/>
        </w:rPr>
        <w:t>R</w:t>
      </w:r>
      <w:r w:rsidR="003A6DAE">
        <w:rPr>
          <w:rFonts w:ascii="Arial" w:hAnsi="Arial" w:cs="Arial"/>
          <w:sz w:val="20"/>
        </w:rPr>
        <w:t xml:space="preserve">) and quantified by </w:t>
      </w:r>
      <w:r w:rsidR="009F3FFE">
        <w:rPr>
          <w:rFonts w:ascii="Arial" w:hAnsi="Arial" w:cs="Arial"/>
          <w:sz w:val="20"/>
        </w:rPr>
        <w:t>RP-</w:t>
      </w:r>
      <w:r w:rsidR="003A6DAE">
        <w:rPr>
          <w:rFonts w:ascii="Arial" w:hAnsi="Arial" w:cs="Arial"/>
          <w:sz w:val="20"/>
        </w:rPr>
        <w:t xml:space="preserve">HPLC. The </w:t>
      </w:r>
      <w:r w:rsidR="003A6DAE" w:rsidRPr="003A6DAE">
        <w:rPr>
          <w:rFonts w:ascii="Arial" w:hAnsi="Arial" w:cs="Arial"/>
          <w:sz w:val="20"/>
        </w:rPr>
        <w:t>device was manually actuated into both nostrils of the nasal cast w</w:t>
      </w:r>
      <w:r w:rsidR="009F3FFE">
        <w:rPr>
          <w:rFonts w:ascii="Arial" w:hAnsi="Arial" w:cs="Arial"/>
          <w:sz w:val="20"/>
        </w:rPr>
        <w:t xml:space="preserve">ith an insertion depth of 10 mm, </w:t>
      </w:r>
      <w:r w:rsidR="003A6DAE" w:rsidRPr="003A6DAE">
        <w:rPr>
          <w:rFonts w:ascii="Arial" w:hAnsi="Arial" w:cs="Arial"/>
          <w:sz w:val="20"/>
        </w:rPr>
        <w:t>a delivery angle (horizontal plane) of 45° and a fixed a</w:t>
      </w:r>
      <w:r w:rsidR="003A6DAE">
        <w:rPr>
          <w:rFonts w:ascii="Arial" w:hAnsi="Arial" w:cs="Arial"/>
          <w:sz w:val="20"/>
        </w:rPr>
        <w:t>ngle from the centre wall of 5°.</w:t>
      </w:r>
    </w:p>
    <w:p w14:paraId="4353984B" w14:textId="77777777" w:rsidR="00DD0670" w:rsidRDefault="00DD0670" w:rsidP="003A6DAE">
      <w:pPr>
        <w:jc w:val="both"/>
        <w:rPr>
          <w:rFonts w:ascii="Arial" w:hAnsi="Arial" w:cs="Arial"/>
          <w:b/>
          <w:sz w:val="20"/>
        </w:rPr>
      </w:pPr>
      <w:r w:rsidRPr="00DD0670">
        <w:rPr>
          <w:rFonts w:ascii="Arial" w:hAnsi="Arial" w:cs="Arial"/>
          <w:b/>
          <w:sz w:val="20"/>
        </w:rPr>
        <w:t>Results and Discussion</w:t>
      </w:r>
    </w:p>
    <w:p w14:paraId="35333B33" w14:textId="69E0408A" w:rsidR="000960EE" w:rsidRDefault="00794D68" w:rsidP="00900245">
      <w:pPr>
        <w:jc w:val="both"/>
      </w:pPr>
      <w:r w:rsidRPr="00794D68">
        <w:rPr>
          <w:rFonts w:ascii="Arial" w:hAnsi="Arial" w:cs="Arial"/>
          <w:sz w:val="20"/>
        </w:rPr>
        <w:t>The concentration of octreotide</w:t>
      </w:r>
      <w:r>
        <w:rPr>
          <w:rFonts w:ascii="Arial" w:hAnsi="Arial" w:cs="Arial"/>
          <w:sz w:val="20"/>
        </w:rPr>
        <w:t xml:space="preserve"> acetate</w:t>
      </w:r>
      <w:r w:rsidRPr="00794D6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in the nasal formulations, quantified by </w:t>
      </w:r>
      <w:r w:rsidR="005A3EB9">
        <w:rPr>
          <w:rFonts w:ascii="Arial" w:hAnsi="Arial" w:cs="Arial"/>
          <w:sz w:val="20"/>
        </w:rPr>
        <w:t>RP-</w:t>
      </w:r>
      <w:r>
        <w:rPr>
          <w:rFonts w:ascii="Arial" w:hAnsi="Arial" w:cs="Arial"/>
          <w:sz w:val="20"/>
        </w:rPr>
        <w:t xml:space="preserve">HPLC, was determined to be 21.73 ± 0.09 mg/mL and 19.60 ± 0.29 mg/mL corresponding to </w:t>
      </w:r>
      <w:r w:rsidR="005A3EB9">
        <w:rPr>
          <w:rFonts w:ascii="Arial" w:hAnsi="Arial" w:cs="Arial"/>
          <w:sz w:val="20"/>
        </w:rPr>
        <w:t>108.65% and 98.00% of the target concentration for Formulation A and F</w:t>
      </w:r>
      <w:r>
        <w:rPr>
          <w:rFonts w:ascii="Arial" w:hAnsi="Arial" w:cs="Arial"/>
          <w:sz w:val="20"/>
        </w:rPr>
        <w:t xml:space="preserve">ormulation B, respectively. </w:t>
      </w:r>
      <w:r w:rsidR="001D2A51">
        <w:rPr>
          <w:rFonts w:ascii="Arial" w:hAnsi="Arial" w:cs="Arial"/>
          <w:sz w:val="20"/>
        </w:rPr>
        <w:t>Formulations A and B presented similar pH values</w:t>
      </w:r>
      <w:r w:rsidR="005A3EB9">
        <w:rPr>
          <w:rFonts w:ascii="Arial" w:hAnsi="Arial" w:cs="Arial"/>
          <w:sz w:val="20"/>
        </w:rPr>
        <w:t xml:space="preserve"> of 5.05 and 5.15, respectively;</w:t>
      </w:r>
      <w:r w:rsidR="00252EAE">
        <w:rPr>
          <w:rFonts w:ascii="Arial" w:hAnsi="Arial" w:cs="Arial"/>
          <w:sz w:val="20"/>
        </w:rPr>
        <w:t xml:space="preserve"> however, F</w:t>
      </w:r>
      <w:r w:rsidR="001D2A51">
        <w:rPr>
          <w:rFonts w:ascii="Arial" w:hAnsi="Arial" w:cs="Arial"/>
          <w:sz w:val="20"/>
        </w:rPr>
        <w:t>ormulation A exhib</w:t>
      </w:r>
      <w:r w:rsidR="005A3EB9">
        <w:rPr>
          <w:rFonts w:ascii="Arial" w:hAnsi="Arial" w:cs="Arial"/>
          <w:sz w:val="20"/>
        </w:rPr>
        <w:t>ited a much higher osmolality of</w:t>
      </w:r>
      <w:r w:rsidR="001D2A51">
        <w:rPr>
          <w:rFonts w:ascii="Arial" w:hAnsi="Arial" w:cs="Arial"/>
          <w:sz w:val="20"/>
        </w:rPr>
        <w:t xml:space="preserve"> 491 </w:t>
      </w:r>
      <w:proofErr w:type="spellStart"/>
      <w:r w:rsidR="001D2A51">
        <w:rPr>
          <w:rFonts w:ascii="Arial" w:hAnsi="Arial" w:cs="Arial"/>
          <w:sz w:val="20"/>
        </w:rPr>
        <w:t>mOsm</w:t>
      </w:r>
      <w:proofErr w:type="spellEnd"/>
      <w:r w:rsidR="00E94C04">
        <w:rPr>
          <w:rFonts w:ascii="Arial" w:hAnsi="Arial" w:cs="Arial"/>
          <w:sz w:val="20"/>
        </w:rPr>
        <w:t>/</w:t>
      </w:r>
      <w:r w:rsidR="001D2A51">
        <w:rPr>
          <w:rFonts w:ascii="Arial" w:hAnsi="Arial" w:cs="Arial"/>
          <w:sz w:val="20"/>
        </w:rPr>
        <w:t xml:space="preserve">kg compared to 298 </w:t>
      </w:r>
      <w:proofErr w:type="spellStart"/>
      <w:r w:rsidR="001D2A51">
        <w:rPr>
          <w:rFonts w:ascii="Arial" w:hAnsi="Arial" w:cs="Arial"/>
          <w:sz w:val="20"/>
        </w:rPr>
        <w:t>mOsm</w:t>
      </w:r>
      <w:proofErr w:type="spellEnd"/>
      <w:r w:rsidR="00E94C04">
        <w:rPr>
          <w:rFonts w:ascii="Arial" w:hAnsi="Arial" w:cs="Arial"/>
          <w:sz w:val="20"/>
        </w:rPr>
        <w:t>/</w:t>
      </w:r>
      <w:r w:rsidR="00252EAE">
        <w:rPr>
          <w:rFonts w:ascii="Arial" w:hAnsi="Arial" w:cs="Arial"/>
          <w:sz w:val="20"/>
        </w:rPr>
        <w:t>kg for F</w:t>
      </w:r>
      <w:r w:rsidR="001D2A51">
        <w:rPr>
          <w:rFonts w:ascii="Arial" w:hAnsi="Arial" w:cs="Arial"/>
          <w:sz w:val="20"/>
        </w:rPr>
        <w:t>ormulation B</w:t>
      </w:r>
      <w:r w:rsidR="00E94C04">
        <w:rPr>
          <w:rFonts w:ascii="Arial" w:hAnsi="Arial" w:cs="Arial"/>
          <w:sz w:val="20"/>
        </w:rPr>
        <w:t xml:space="preserve">, due to the higher </w:t>
      </w:r>
      <w:r w:rsidR="00E94C04">
        <w:rPr>
          <w:rFonts w:ascii="Arial" w:hAnsi="Arial" w:cs="Arial"/>
          <w:sz w:val="20"/>
        </w:rPr>
        <w:lastRenderedPageBreak/>
        <w:t>concentration of mannitol in the lyophilised microspheres employed to prepare the nasal formulation</w:t>
      </w:r>
      <w:r w:rsidR="00252EAE">
        <w:rPr>
          <w:rFonts w:ascii="Arial" w:hAnsi="Arial" w:cs="Arial"/>
          <w:sz w:val="20"/>
        </w:rPr>
        <w:t xml:space="preserve"> (5.0% w/v for Formulation A vs. 2.5% w/v for F</w:t>
      </w:r>
      <w:r w:rsidR="00E94C04">
        <w:rPr>
          <w:rFonts w:ascii="Arial" w:hAnsi="Arial" w:cs="Arial"/>
          <w:sz w:val="20"/>
        </w:rPr>
        <w:t>ormulation B). This was used as cryoprotectant</w:t>
      </w:r>
      <w:r w:rsidR="00252EAE">
        <w:rPr>
          <w:rFonts w:ascii="Arial" w:hAnsi="Arial" w:cs="Arial"/>
          <w:sz w:val="20"/>
        </w:rPr>
        <w:t xml:space="preserve"> for the microspheres</w:t>
      </w:r>
      <w:r w:rsidR="003F0AE1">
        <w:rPr>
          <w:rFonts w:ascii="Arial" w:hAnsi="Arial" w:cs="Arial"/>
          <w:sz w:val="20"/>
        </w:rPr>
        <w:t>’</w:t>
      </w:r>
      <w:r w:rsidR="00252EAE">
        <w:rPr>
          <w:rFonts w:ascii="Arial" w:hAnsi="Arial" w:cs="Arial"/>
          <w:sz w:val="20"/>
        </w:rPr>
        <w:t xml:space="preserve"> lyophilisation step</w:t>
      </w:r>
      <w:r w:rsidR="001D2A51">
        <w:rPr>
          <w:rFonts w:ascii="Arial" w:hAnsi="Arial" w:cs="Arial"/>
          <w:sz w:val="20"/>
        </w:rPr>
        <w:t xml:space="preserve">. Both formulations display suitable pH and osmolality values for nasal delivery </w:t>
      </w:r>
      <w:r w:rsidR="000D2743">
        <w:rPr>
          <w:rFonts w:ascii="Arial" w:hAnsi="Arial" w:cs="Arial"/>
          <w:sz w:val="20"/>
        </w:rPr>
        <w:t>[</w:t>
      </w:r>
      <w:r w:rsidR="00DF7F4C">
        <w:rPr>
          <w:rFonts w:ascii="Arial" w:hAnsi="Arial" w:cs="Arial"/>
          <w:sz w:val="20"/>
        </w:rPr>
        <w:t>7</w:t>
      </w:r>
      <w:r w:rsidR="000D2743">
        <w:rPr>
          <w:rFonts w:ascii="Arial" w:hAnsi="Arial" w:cs="Arial"/>
          <w:sz w:val="20"/>
        </w:rPr>
        <w:t>]</w:t>
      </w:r>
      <w:r w:rsidR="00252EAE">
        <w:rPr>
          <w:rFonts w:ascii="Arial" w:hAnsi="Arial" w:cs="Arial"/>
          <w:sz w:val="20"/>
        </w:rPr>
        <w:t>.</w:t>
      </w:r>
      <w:r w:rsidR="005928FA">
        <w:rPr>
          <w:rFonts w:ascii="Arial" w:hAnsi="Arial" w:cs="Arial"/>
          <w:sz w:val="20"/>
        </w:rPr>
        <w:t xml:space="preserve"> The particle size distribution </w:t>
      </w:r>
      <w:r w:rsidR="00252EAE">
        <w:rPr>
          <w:rFonts w:ascii="Arial" w:hAnsi="Arial" w:cs="Arial"/>
          <w:sz w:val="20"/>
        </w:rPr>
        <w:t>of F</w:t>
      </w:r>
      <w:r w:rsidR="005928FA">
        <w:rPr>
          <w:rFonts w:ascii="Arial" w:hAnsi="Arial" w:cs="Arial"/>
          <w:sz w:val="20"/>
        </w:rPr>
        <w:t>ormulation A reported Dv50</w:t>
      </w:r>
      <w:r w:rsidR="008536F5">
        <w:rPr>
          <w:rFonts w:ascii="Arial" w:hAnsi="Arial" w:cs="Arial"/>
          <w:sz w:val="20"/>
        </w:rPr>
        <w:t xml:space="preserve"> and span</w:t>
      </w:r>
      <w:r w:rsidR="005928FA">
        <w:rPr>
          <w:rFonts w:ascii="Arial" w:hAnsi="Arial" w:cs="Arial"/>
          <w:sz w:val="20"/>
        </w:rPr>
        <w:t xml:space="preserve"> values of 28.07 ± 0.07 µm </w:t>
      </w:r>
      <w:r w:rsidR="008536F5">
        <w:rPr>
          <w:rFonts w:ascii="Arial" w:hAnsi="Arial" w:cs="Arial"/>
          <w:sz w:val="20"/>
        </w:rPr>
        <w:t xml:space="preserve">and 0.85 ± 0.01 </w:t>
      </w:r>
      <w:r w:rsidR="005928FA">
        <w:rPr>
          <w:rFonts w:ascii="Arial" w:hAnsi="Arial" w:cs="Arial"/>
          <w:sz w:val="20"/>
        </w:rPr>
        <w:t>before spraying and 28.20 ± 0.22 µm</w:t>
      </w:r>
      <w:r w:rsidR="008536F5">
        <w:rPr>
          <w:rFonts w:ascii="Arial" w:hAnsi="Arial" w:cs="Arial"/>
          <w:sz w:val="20"/>
        </w:rPr>
        <w:t xml:space="preserve"> and 0.86 ± 0.07</w:t>
      </w:r>
      <w:r w:rsidR="00537918">
        <w:rPr>
          <w:rFonts w:ascii="Arial" w:hAnsi="Arial" w:cs="Arial"/>
          <w:sz w:val="20"/>
        </w:rPr>
        <w:t xml:space="preserve"> after</w:t>
      </w:r>
      <w:r w:rsidR="00252EAE">
        <w:rPr>
          <w:rFonts w:ascii="Arial" w:hAnsi="Arial" w:cs="Arial"/>
          <w:sz w:val="20"/>
        </w:rPr>
        <w:t xml:space="preserve"> spraying from </w:t>
      </w:r>
      <w:r w:rsidR="005928FA">
        <w:rPr>
          <w:rFonts w:ascii="Arial" w:hAnsi="Arial" w:cs="Arial"/>
          <w:sz w:val="20"/>
        </w:rPr>
        <w:t>Aptar VP7 pump</w:t>
      </w:r>
      <w:r w:rsidR="008536F5">
        <w:rPr>
          <w:rFonts w:ascii="Arial" w:hAnsi="Arial" w:cs="Arial"/>
          <w:sz w:val="20"/>
        </w:rPr>
        <w:t xml:space="preserve">, </w:t>
      </w:r>
      <w:r w:rsidR="00252EAE">
        <w:rPr>
          <w:rFonts w:ascii="Arial" w:hAnsi="Arial" w:cs="Arial"/>
          <w:sz w:val="20"/>
        </w:rPr>
        <w:t>matching the value</w:t>
      </w:r>
      <w:r w:rsidR="00537918">
        <w:rPr>
          <w:rFonts w:ascii="Arial" w:hAnsi="Arial" w:cs="Arial"/>
          <w:sz w:val="20"/>
        </w:rPr>
        <w:t xml:space="preserve"> obtained</w:t>
      </w:r>
      <w:r w:rsidR="00252EAE">
        <w:rPr>
          <w:rFonts w:ascii="Arial" w:hAnsi="Arial" w:cs="Arial"/>
          <w:sz w:val="20"/>
        </w:rPr>
        <w:t xml:space="preserve"> after their production</w:t>
      </w:r>
      <w:r w:rsidR="005928FA">
        <w:rPr>
          <w:rFonts w:ascii="Arial" w:hAnsi="Arial" w:cs="Arial"/>
          <w:sz w:val="20"/>
        </w:rPr>
        <w:t xml:space="preserve">. No </w:t>
      </w:r>
      <w:r w:rsidR="00F87C9A">
        <w:rPr>
          <w:rFonts w:ascii="Arial" w:hAnsi="Arial" w:cs="Arial"/>
          <w:sz w:val="20"/>
        </w:rPr>
        <w:t>change</w:t>
      </w:r>
      <w:r w:rsidR="005928FA">
        <w:rPr>
          <w:rFonts w:ascii="Arial" w:hAnsi="Arial" w:cs="Arial"/>
          <w:sz w:val="20"/>
        </w:rPr>
        <w:t xml:space="preserve"> </w:t>
      </w:r>
      <w:r w:rsidR="00537918">
        <w:rPr>
          <w:rFonts w:ascii="Arial" w:hAnsi="Arial" w:cs="Arial"/>
          <w:sz w:val="20"/>
        </w:rPr>
        <w:t>was ob</w:t>
      </w:r>
      <w:r w:rsidR="007D670B">
        <w:rPr>
          <w:rFonts w:ascii="Arial" w:hAnsi="Arial" w:cs="Arial"/>
          <w:sz w:val="20"/>
        </w:rPr>
        <w:t>served</w:t>
      </w:r>
      <w:r w:rsidR="00537918">
        <w:rPr>
          <w:rFonts w:ascii="Arial" w:hAnsi="Arial" w:cs="Arial"/>
          <w:sz w:val="20"/>
        </w:rPr>
        <w:t xml:space="preserve"> between the PSD upon actuation, indicating preservation of the microsphere structure</w:t>
      </w:r>
      <w:r w:rsidR="00252EAE">
        <w:rPr>
          <w:rFonts w:ascii="Arial" w:hAnsi="Arial" w:cs="Arial"/>
          <w:sz w:val="20"/>
        </w:rPr>
        <w:t xml:space="preserve"> (Figure 2)</w:t>
      </w:r>
      <w:r w:rsidR="00537918">
        <w:rPr>
          <w:rFonts w:ascii="Arial" w:hAnsi="Arial" w:cs="Arial"/>
          <w:sz w:val="20"/>
        </w:rPr>
        <w:t>.</w:t>
      </w:r>
      <w:r w:rsidR="00DF7F4C">
        <w:rPr>
          <w:rFonts w:ascii="Arial" w:hAnsi="Arial" w:cs="Arial"/>
          <w:sz w:val="20"/>
        </w:rPr>
        <w:t xml:space="preserve"> </w:t>
      </w:r>
    </w:p>
    <w:p w14:paraId="23E39C17" w14:textId="7A56B9E8" w:rsidR="00F40C13" w:rsidRDefault="00F40C13">
      <w:pPr>
        <w:keepNext/>
        <w:jc w:val="center"/>
      </w:pPr>
      <w:r>
        <w:rPr>
          <w:noProof/>
        </w:rPr>
        <w:drawing>
          <wp:inline distT="0" distB="0" distL="0" distR="0" wp14:anchorId="4DD1A130" wp14:editId="10EC1D97">
            <wp:extent cx="3864421" cy="2088000"/>
            <wp:effectExtent l="0" t="0" r="317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421" cy="20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151E0" w14:textId="56C3463D" w:rsidR="003D7781" w:rsidRPr="009C5E43" w:rsidRDefault="00537918" w:rsidP="00900245">
      <w:pPr>
        <w:pStyle w:val="Caption"/>
        <w:keepNext/>
        <w:jc w:val="center"/>
        <w:rPr>
          <w:rFonts w:ascii="Arial" w:hAnsi="Arial" w:cs="Arial"/>
          <w:b/>
        </w:rPr>
      </w:pPr>
      <w:r w:rsidRPr="009C5E43">
        <w:rPr>
          <w:rFonts w:ascii="Arial" w:hAnsi="Arial" w:cs="Arial"/>
          <w:b/>
          <w:i w:val="0"/>
          <w:color w:val="auto"/>
        </w:rPr>
        <w:t xml:space="preserve">Figure </w:t>
      </w:r>
      <w:r w:rsidRPr="009C5E43">
        <w:rPr>
          <w:rFonts w:ascii="Arial" w:hAnsi="Arial" w:cs="Arial"/>
          <w:b/>
          <w:i w:val="0"/>
          <w:color w:val="auto"/>
        </w:rPr>
        <w:fldChar w:fldCharType="begin"/>
      </w:r>
      <w:r w:rsidRPr="009C5E43">
        <w:rPr>
          <w:rFonts w:ascii="Arial" w:hAnsi="Arial" w:cs="Arial"/>
          <w:b/>
          <w:i w:val="0"/>
          <w:color w:val="auto"/>
        </w:rPr>
        <w:instrText xml:space="preserve"> SEQ Figure \* ARABIC </w:instrText>
      </w:r>
      <w:r w:rsidRPr="009C5E43">
        <w:rPr>
          <w:rFonts w:ascii="Arial" w:hAnsi="Arial" w:cs="Arial"/>
          <w:b/>
          <w:i w:val="0"/>
          <w:color w:val="auto"/>
        </w:rPr>
        <w:fldChar w:fldCharType="separate"/>
      </w:r>
      <w:r w:rsidR="00F87C9A">
        <w:rPr>
          <w:rFonts w:ascii="Arial" w:hAnsi="Arial" w:cs="Arial"/>
          <w:b/>
          <w:i w:val="0"/>
          <w:noProof/>
          <w:color w:val="auto"/>
        </w:rPr>
        <w:t>2</w:t>
      </w:r>
      <w:r w:rsidRPr="009C5E43">
        <w:rPr>
          <w:rFonts w:ascii="Arial" w:hAnsi="Arial" w:cs="Arial"/>
          <w:b/>
          <w:i w:val="0"/>
          <w:color w:val="auto"/>
        </w:rPr>
        <w:fldChar w:fldCharType="end"/>
      </w:r>
      <w:r w:rsidR="00350627">
        <w:rPr>
          <w:rFonts w:ascii="Arial" w:hAnsi="Arial" w:cs="Arial"/>
          <w:b/>
          <w:i w:val="0"/>
          <w:color w:val="auto"/>
        </w:rPr>
        <w:t xml:space="preserve"> </w:t>
      </w:r>
      <w:r w:rsidR="00A948BB">
        <w:rPr>
          <w:rFonts w:ascii="Arial" w:hAnsi="Arial" w:cs="Arial"/>
          <w:b/>
          <w:i w:val="0"/>
          <w:color w:val="auto"/>
        </w:rPr>
        <w:t>–</w:t>
      </w:r>
      <w:r w:rsidR="00350627">
        <w:rPr>
          <w:rFonts w:ascii="Arial" w:hAnsi="Arial" w:cs="Arial"/>
          <w:b/>
          <w:i w:val="0"/>
          <w:color w:val="auto"/>
        </w:rPr>
        <w:t xml:space="preserve"> </w:t>
      </w:r>
      <w:r w:rsidR="00A948BB">
        <w:rPr>
          <w:rFonts w:ascii="Arial" w:hAnsi="Arial" w:cs="Arial"/>
          <w:b/>
          <w:i w:val="0"/>
          <w:color w:val="auto"/>
        </w:rPr>
        <w:t xml:space="preserve">PSD </w:t>
      </w:r>
      <w:r w:rsidRPr="009C5E43">
        <w:rPr>
          <w:rFonts w:ascii="Arial" w:hAnsi="Arial" w:cs="Arial"/>
          <w:b/>
          <w:i w:val="0"/>
          <w:color w:val="auto"/>
        </w:rPr>
        <w:t>of Formulation A before and after spraying with A</w:t>
      </w:r>
      <w:r w:rsidR="00A948BB">
        <w:rPr>
          <w:rFonts w:ascii="Arial" w:hAnsi="Arial" w:cs="Arial"/>
          <w:b/>
          <w:i w:val="0"/>
          <w:color w:val="auto"/>
        </w:rPr>
        <w:t>ptar VP7 pump (n=2</w:t>
      </w:r>
      <w:r w:rsidR="000960EE">
        <w:rPr>
          <w:rFonts w:ascii="Arial" w:hAnsi="Arial" w:cs="Arial"/>
          <w:b/>
          <w:i w:val="0"/>
          <w:color w:val="auto"/>
        </w:rPr>
        <w:t>).</w:t>
      </w:r>
    </w:p>
    <w:p w14:paraId="4B3F9AA0" w14:textId="6815376F" w:rsidR="00350627" w:rsidRPr="00350627" w:rsidRDefault="003D7781" w:rsidP="00350627">
      <w:pPr>
        <w:jc w:val="both"/>
        <w:rPr>
          <w:rFonts w:ascii="Arial" w:hAnsi="Arial" w:cs="Arial"/>
          <w:sz w:val="20"/>
          <w:szCs w:val="20"/>
        </w:rPr>
      </w:pPr>
      <w:r w:rsidRPr="00350627">
        <w:rPr>
          <w:rFonts w:ascii="Arial" w:hAnsi="Arial" w:cs="Arial"/>
          <w:sz w:val="20"/>
          <w:szCs w:val="20"/>
        </w:rPr>
        <w:t>The D</w:t>
      </w:r>
      <w:r w:rsidR="00A948BB">
        <w:rPr>
          <w:rFonts w:ascii="Arial" w:hAnsi="Arial" w:cs="Arial"/>
          <w:sz w:val="20"/>
          <w:szCs w:val="20"/>
        </w:rPr>
        <w:t>v50</w:t>
      </w:r>
      <w:r w:rsidRPr="00350627">
        <w:rPr>
          <w:rFonts w:ascii="Arial" w:hAnsi="Arial" w:cs="Arial"/>
          <w:sz w:val="20"/>
          <w:szCs w:val="20"/>
        </w:rPr>
        <w:t xml:space="preserve"> obtained by </w:t>
      </w:r>
      <w:r w:rsidR="00A948BB">
        <w:rPr>
          <w:rFonts w:ascii="Arial" w:hAnsi="Arial" w:cs="Arial"/>
          <w:sz w:val="20"/>
          <w:szCs w:val="20"/>
        </w:rPr>
        <w:t>DSD analysis was higher for F</w:t>
      </w:r>
      <w:r w:rsidRPr="00350627">
        <w:rPr>
          <w:rFonts w:ascii="Arial" w:hAnsi="Arial" w:cs="Arial"/>
          <w:sz w:val="20"/>
          <w:szCs w:val="20"/>
        </w:rPr>
        <w:t>ormulation A (</w:t>
      </w:r>
      <w:r w:rsidRPr="00350627">
        <w:rPr>
          <w:rFonts w:ascii="Arial" w:hAnsi="Arial" w:cs="Arial"/>
          <w:sz w:val="20"/>
          <w:szCs w:val="20"/>
        </w:rPr>
        <w:fldChar w:fldCharType="begin"/>
      </w:r>
      <w:r w:rsidRPr="00350627">
        <w:rPr>
          <w:rFonts w:ascii="Arial" w:hAnsi="Arial" w:cs="Arial"/>
          <w:sz w:val="20"/>
          <w:szCs w:val="20"/>
        </w:rPr>
        <w:instrText xml:space="preserve"> REF _Ref140056628 \h  \* MERGEFORMAT </w:instrText>
      </w:r>
      <w:r w:rsidRPr="00350627">
        <w:rPr>
          <w:rFonts w:ascii="Arial" w:hAnsi="Arial" w:cs="Arial"/>
          <w:sz w:val="20"/>
          <w:szCs w:val="20"/>
        </w:rPr>
      </w:r>
      <w:r w:rsidRPr="00350627">
        <w:rPr>
          <w:rFonts w:ascii="Arial" w:hAnsi="Arial" w:cs="Arial"/>
          <w:sz w:val="20"/>
          <w:szCs w:val="20"/>
        </w:rPr>
        <w:fldChar w:fldCharType="separate"/>
      </w:r>
      <w:r w:rsidR="00F87C9A" w:rsidRPr="00350627">
        <w:rPr>
          <w:rFonts w:ascii="Arial" w:hAnsi="Arial" w:cs="Arial"/>
          <w:sz w:val="20"/>
          <w:szCs w:val="20"/>
        </w:rPr>
        <w:t>Table 1</w:t>
      </w:r>
      <w:r w:rsidRPr="00350627">
        <w:rPr>
          <w:rFonts w:ascii="Arial" w:hAnsi="Arial" w:cs="Arial"/>
          <w:sz w:val="20"/>
          <w:szCs w:val="20"/>
        </w:rPr>
        <w:fldChar w:fldCharType="end"/>
      </w:r>
      <w:r w:rsidRPr="00350627">
        <w:rPr>
          <w:rFonts w:ascii="Arial" w:hAnsi="Arial" w:cs="Arial"/>
          <w:sz w:val="20"/>
          <w:szCs w:val="20"/>
        </w:rPr>
        <w:t>)</w:t>
      </w:r>
      <w:r w:rsidR="00A948BB">
        <w:rPr>
          <w:rFonts w:ascii="Arial" w:hAnsi="Arial" w:cs="Arial"/>
          <w:sz w:val="20"/>
          <w:szCs w:val="20"/>
        </w:rPr>
        <w:t xml:space="preserve">. The increase in droplet size </w:t>
      </w:r>
      <w:r w:rsidR="00805483">
        <w:rPr>
          <w:rFonts w:ascii="Arial" w:hAnsi="Arial" w:cs="Arial"/>
          <w:sz w:val="20"/>
          <w:szCs w:val="20"/>
        </w:rPr>
        <w:t>was</w:t>
      </w:r>
      <w:r w:rsidR="00A948BB">
        <w:rPr>
          <w:rFonts w:ascii="Arial" w:hAnsi="Arial" w:cs="Arial"/>
          <w:sz w:val="20"/>
          <w:szCs w:val="20"/>
        </w:rPr>
        <w:t xml:space="preserve"> </w:t>
      </w:r>
      <w:r w:rsidRPr="00350627">
        <w:rPr>
          <w:rFonts w:ascii="Arial" w:hAnsi="Arial" w:cs="Arial"/>
          <w:sz w:val="20"/>
          <w:szCs w:val="20"/>
        </w:rPr>
        <w:t xml:space="preserve">a result of an increased viscosity </w:t>
      </w:r>
      <w:r w:rsidR="00A948BB">
        <w:rPr>
          <w:rFonts w:ascii="Arial" w:hAnsi="Arial" w:cs="Arial"/>
          <w:sz w:val="20"/>
          <w:szCs w:val="20"/>
        </w:rPr>
        <w:t>of F</w:t>
      </w:r>
      <w:r w:rsidRPr="00350627">
        <w:rPr>
          <w:rFonts w:ascii="Arial" w:hAnsi="Arial" w:cs="Arial"/>
          <w:sz w:val="20"/>
          <w:szCs w:val="20"/>
        </w:rPr>
        <w:t xml:space="preserve">ormulation A </w:t>
      </w:r>
      <w:r w:rsidR="00A948BB">
        <w:rPr>
          <w:rFonts w:ascii="Arial" w:hAnsi="Arial" w:cs="Arial"/>
          <w:sz w:val="20"/>
          <w:szCs w:val="20"/>
        </w:rPr>
        <w:t>due to the presence of c</w:t>
      </w:r>
      <w:r w:rsidRPr="00350627">
        <w:rPr>
          <w:rFonts w:ascii="Arial" w:hAnsi="Arial" w:cs="Arial"/>
          <w:sz w:val="20"/>
          <w:szCs w:val="20"/>
        </w:rPr>
        <w:t>arboxymethyl ce</w:t>
      </w:r>
      <w:r w:rsidR="007D670B" w:rsidRPr="00350627">
        <w:rPr>
          <w:rFonts w:ascii="Arial" w:hAnsi="Arial" w:cs="Arial"/>
          <w:sz w:val="20"/>
          <w:szCs w:val="20"/>
        </w:rPr>
        <w:t xml:space="preserve">llulose, a mucoadhesive polymer (3.7 </w:t>
      </w:r>
      <w:proofErr w:type="spellStart"/>
      <w:r w:rsidR="007D670B" w:rsidRPr="00350627">
        <w:rPr>
          <w:rFonts w:ascii="Arial" w:hAnsi="Arial" w:cs="Arial"/>
          <w:sz w:val="20"/>
          <w:szCs w:val="20"/>
        </w:rPr>
        <w:t>cps</w:t>
      </w:r>
      <w:proofErr w:type="spellEnd"/>
      <w:r w:rsidR="007D670B" w:rsidRPr="00350627">
        <w:rPr>
          <w:rFonts w:ascii="Arial" w:hAnsi="Arial" w:cs="Arial"/>
          <w:sz w:val="20"/>
          <w:szCs w:val="20"/>
        </w:rPr>
        <w:t xml:space="preserve"> vs.</w:t>
      </w:r>
      <w:r w:rsidR="00A031F8" w:rsidRPr="00350627">
        <w:rPr>
          <w:rFonts w:ascii="Arial" w:hAnsi="Arial" w:cs="Arial"/>
          <w:sz w:val="20"/>
          <w:szCs w:val="20"/>
        </w:rPr>
        <w:t xml:space="preserve">1.2 cps </w:t>
      </w:r>
      <w:r w:rsidR="00A948BB">
        <w:rPr>
          <w:rFonts w:ascii="Arial" w:hAnsi="Arial" w:cs="Arial"/>
          <w:sz w:val="20"/>
          <w:szCs w:val="20"/>
        </w:rPr>
        <w:t>for F</w:t>
      </w:r>
      <w:r w:rsidR="007D670B" w:rsidRPr="00350627">
        <w:rPr>
          <w:rFonts w:ascii="Arial" w:hAnsi="Arial" w:cs="Arial"/>
          <w:sz w:val="20"/>
          <w:szCs w:val="20"/>
        </w:rPr>
        <w:t>or</w:t>
      </w:r>
      <w:r w:rsidR="00A948BB">
        <w:rPr>
          <w:rFonts w:ascii="Arial" w:hAnsi="Arial" w:cs="Arial"/>
          <w:sz w:val="20"/>
          <w:szCs w:val="20"/>
        </w:rPr>
        <w:t xml:space="preserve">mulation A and B, respectively) </w:t>
      </w:r>
      <w:r w:rsidRPr="00350627">
        <w:rPr>
          <w:rFonts w:ascii="Arial" w:hAnsi="Arial" w:cs="Arial"/>
          <w:sz w:val="20"/>
          <w:szCs w:val="20"/>
        </w:rPr>
        <w:t>[</w:t>
      </w:r>
      <w:r w:rsidR="00DF7F4C" w:rsidRPr="00350627">
        <w:rPr>
          <w:rFonts w:ascii="Arial" w:hAnsi="Arial" w:cs="Arial"/>
          <w:sz w:val="20"/>
          <w:szCs w:val="20"/>
        </w:rPr>
        <w:t>8</w:t>
      </w:r>
      <w:r w:rsidRPr="00350627">
        <w:rPr>
          <w:rFonts w:ascii="Arial" w:hAnsi="Arial" w:cs="Arial"/>
          <w:sz w:val="20"/>
          <w:szCs w:val="20"/>
        </w:rPr>
        <w:t>]</w:t>
      </w:r>
      <w:r w:rsidR="00A948BB">
        <w:rPr>
          <w:rFonts w:ascii="Arial" w:hAnsi="Arial" w:cs="Arial"/>
          <w:sz w:val="20"/>
          <w:szCs w:val="20"/>
        </w:rPr>
        <w:t>.</w:t>
      </w:r>
      <w:r w:rsidRPr="00350627">
        <w:rPr>
          <w:rFonts w:ascii="Arial" w:hAnsi="Arial" w:cs="Arial"/>
          <w:sz w:val="20"/>
          <w:szCs w:val="20"/>
        </w:rPr>
        <w:t xml:space="preserve"> The region of deposition</w:t>
      </w:r>
      <w:r w:rsidR="00805483">
        <w:rPr>
          <w:rFonts w:ascii="Arial" w:hAnsi="Arial" w:cs="Arial"/>
          <w:sz w:val="20"/>
          <w:szCs w:val="20"/>
        </w:rPr>
        <w:t xml:space="preserve"> in the nasal cavity</w:t>
      </w:r>
      <w:r w:rsidRPr="00350627">
        <w:rPr>
          <w:rFonts w:ascii="Arial" w:hAnsi="Arial" w:cs="Arial"/>
          <w:sz w:val="20"/>
          <w:szCs w:val="20"/>
        </w:rPr>
        <w:t xml:space="preserve">, however, depends </w:t>
      </w:r>
      <w:r w:rsidR="00805483">
        <w:rPr>
          <w:rFonts w:ascii="Arial" w:hAnsi="Arial" w:cs="Arial"/>
          <w:sz w:val="20"/>
          <w:szCs w:val="20"/>
        </w:rPr>
        <w:t xml:space="preserve">also </w:t>
      </w:r>
      <w:r w:rsidRPr="00350627">
        <w:rPr>
          <w:rFonts w:ascii="Arial" w:hAnsi="Arial" w:cs="Arial"/>
          <w:sz w:val="20"/>
          <w:szCs w:val="20"/>
        </w:rPr>
        <w:t>on the spray geometry. Both formulations exhibit</w:t>
      </w:r>
      <w:r w:rsidR="00805483">
        <w:rPr>
          <w:rFonts w:ascii="Arial" w:hAnsi="Arial" w:cs="Arial"/>
          <w:sz w:val="20"/>
          <w:szCs w:val="20"/>
        </w:rPr>
        <w:t>ed</w:t>
      </w:r>
      <w:r w:rsidRPr="00350627">
        <w:rPr>
          <w:rFonts w:ascii="Arial" w:hAnsi="Arial" w:cs="Arial"/>
          <w:sz w:val="20"/>
          <w:szCs w:val="20"/>
        </w:rPr>
        <w:t xml:space="preserve"> narrow sprays with plume angles &lt; 20°, which have been shown to penetrate through the nasal valve </w:t>
      </w:r>
      <w:r w:rsidR="00805483">
        <w:rPr>
          <w:rFonts w:ascii="Arial" w:hAnsi="Arial" w:cs="Arial"/>
          <w:sz w:val="20"/>
          <w:szCs w:val="20"/>
        </w:rPr>
        <w:t xml:space="preserve">increasing posterior deposition </w:t>
      </w:r>
      <w:r w:rsidR="00DF7F4C" w:rsidRPr="00350627">
        <w:rPr>
          <w:rFonts w:ascii="Arial" w:hAnsi="Arial" w:cs="Arial"/>
          <w:sz w:val="20"/>
          <w:szCs w:val="20"/>
        </w:rPr>
        <w:t>[8</w:t>
      </w:r>
      <w:r w:rsidRPr="00350627">
        <w:rPr>
          <w:rFonts w:ascii="Arial" w:hAnsi="Arial" w:cs="Arial"/>
          <w:sz w:val="20"/>
          <w:szCs w:val="20"/>
        </w:rPr>
        <w:t>]</w:t>
      </w:r>
      <w:r w:rsidR="00805483">
        <w:rPr>
          <w:rFonts w:ascii="Arial" w:hAnsi="Arial" w:cs="Arial"/>
          <w:sz w:val="20"/>
          <w:szCs w:val="20"/>
        </w:rPr>
        <w:t>.</w:t>
      </w:r>
      <w:r w:rsidR="00EA0BA9">
        <w:rPr>
          <w:rFonts w:ascii="Arial" w:hAnsi="Arial" w:cs="Arial"/>
          <w:sz w:val="20"/>
          <w:szCs w:val="20"/>
        </w:rPr>
        <w:t xml:space="preserve"> Formulation A displayed</w:t>
      </w:r>
      <w:r w:rsidRPr="00350627">
        <w:rPr>
          <w:rFonts w:ascii="Arial" w:hAnsi="Arial" w:cs="Arial"/>
          <w:sz w:val="20"/>
          <w:szCs w:val="20"/>
        </w:rPr>
        <w:t xml:space="preserve"> a more ‘jet-like’ spray, narrower plume with smaller cross sectional area 4.1 ± 0.3 cm</w:t>
      </w:r>
      <w:r w:rsidRPr="00EA0BA9">
        <w:rPr>
          <w:rFonts w:ascii="Arial" w:hAnsi="Arial" w:cs="Arial"/>
          <w:sz w:val="20"/>
          <w:szCs w:val="20"/>
          <w:vertAlign w:val="superscript"/>
        </w:rPr>
        <w:t>2</w:t>
      </w:r>
      <w:r w:rsidR="00EA0BA9">
        <w:rPr>
          <w:rFonts w:ascii="Arial" w:hAnsi="Arial" w:cs="Arial"/>
          <w:sz w:val="20"/>
          <w:szCs w:val="20"/>
        </w:rPr>
        <w:t xml:space="preserve"> vs</w:t>
      </w:r>
      <w:r w:rsidRPr="00350627">
        <w:rPr>
          <w:rFonts w:ascii="Arial" w:hAnsi="Arial" w:cs="Arial"/>
          <w:sz w:val="20"/>
          <w:szCs w:val="20"/>
        </w:rPr>
        <w:t xml:space="preserve"> 6.5 ± 0.6 cm</w:t>
      </w:r>
      <w:r w:rsidRPr="00EA0BA9">
        <w:rPr>
          <w:rFonts w:ascii="Arial" w:hAnsi="Arial" w:cs="Arial"/>
          <w:sz w:val="20"/>
          <w:szCs w:val="20"/>
          <w:vertAlign w:val="superscript"/>
        </w:rPr>
        <w:t>2</w:t>
      </w:r>
      <w:r w:rsidRPr="00350627">
        <w:rPr>
          <w:rFonts w:ascii="Arial" w:hAnsi="Arial" w:cs="Arial"/>
          <w:sz w:val="20"/>
          <w:szCs w:val="20"/>
        </w:rPr>
        <w:t xml:space="preserve"> at 6 cm from</w:t>
      </w:r>
      <w:r w:rsidR="00EA0BA9">
        <w:rPr>
          <w:rFonts w:ascii="Arial" w:hAnsi="Arial" w:cs="Arial"/>
          <w:sz w:val="20"/>
          <w:szCs w:val="20"/>
        </w:rPr>
        <w:t xml:space="preserve"> the laser for F</w:t>
      </w:r>
      <w:r w:rsidRPr="00350627">
        <w:rPr>
          <w:rFonts w:ascii="Arial" w:hAnsi="Arial" w:cs="Arial"/>
          <w:sz w:val="20"/>
          <w:szCs w:val="20"/>
        </w:rPr>
        <w:t>ormulation A and B, respectively (</w:t>
      </w:r>
      <w:r w:rsidRPr="00350627">
        <w:rPr>
          <w:rFonts w:ascii="Arial" w:hAnsi="Arial" w:cs="Arial"/>
          <w:sz w:val="20"/>
          <w:szCs w:val="20"/>
        </w:rPr>
        <w:fldChar w:fldCharType="begin"/>
      </w:r>
      <w:r w:rsidRPr="00350627">
        <w:rPr>
          <w:rFonts w:ascii="Arial" w:hAnsi="Arial" w:cs="Arial"/>
          <w:sz w:val="20"/>
          <w:szCs w:val="20"/>
        </w:rPr>
        <w:instrText xml:space="preserve"> REF _Ref140056628 \h  \* MERGEFORMAT </w:instrText>
      </w:r>
      <w:r w:rsidRPr="00350627">
        <w:rPr>
          <w:rFonts w:ascii="Arial" w:hAnsi="Arial" w:cs="Arial"/>
          <w:sz w:val="20"/>
          <w:szCs w:val="20"/>
        </w:rPr>
      </w:r>
      <w:r w:rsidRPr="00350627">
        <w:rPr>
          <w:rFonts w:ascii="Arial" w:hAnsi="Arial" w:cs="Arial"/>
          <w:sz w:val="20"/>
          <w:szCs w:val="20"/>
        </w:rPr>
        <w:fldChar w:fldCharType="separate"/>
      </w:r>
      <w:r w:rsidR="00F87C9A" w:rsidRPr="00350627">
        <w:rPr>
          <w:rFonts w:ascii="Arial" w:hAnsi="Arial" w:cs="Arial"/>
          <w:sz w:val="20"/>
          <w:szCs w:val="20"/>
        </w:rPr>
        <w:t>Table 1</w:t>
      </w:r>
      <w:r w:rsidRPr="00350627">
        <w:rPr>
          <w:rFonts w:ascii="Arial" w:hAnsi="Arial" w:cs="Arial"/>
          <w:sz w:val="20"/>
          <w:szCs w:val="20"/>
        </w:rPr>
        <w:fldChar w:fldCharType="end"/>
      </w:r>
      <w:r w:rsidRPr="00350627">
        <w:rPr>
          <w:rFonts w:ascii="Arial" w:hAnsi="Arial" w:cs="Arial"/>
          <w:sz w:val="20"/>
          <w:szCs w:val="20"/>
        </w:rPr>
        <w:t xml:space="preserve"> and </w:t>
      </w:r>
      <w:r w:rsidRPr="00350627">
        <w:rPr>
          <w:rFonts w:ascii="Arial" w:hAnsi="Arial" w:cs="Arial"/>
          <w:sz w:val="20"/>
          <w:szCs w:val="20"/>
        </w:rPr>
        <w:fldChar w:fldCharType="begin"/>
      </w:r>
      <w:r w:rsidRPr="00350627">
        <w:rPr>
          <w:rFonts w:ascii="Arial" w:hAnsi="Arial" w:cs="Arial"/>
          <w:sz w:val="20"/>
          <w:szCs w:val="20"/>
        </w:rPr>
        <w:instrText xml:space="preserve"> REF _Ref140767055 \h  \* MERGEFORMAT </w:instrText>
      </w:r>
      <w:r w:rsidRPr="00350627">
        <w:rPr>
          <w:rFonts w:ascii="Arial" w:hAnsi="Arial" w:cs="Arial"/>
          <w:sz w:val="20"/>
          <w:szCs w:val="20"/>
        </w:rPr>
      </w:r>
      <w:r w:rsidRPr="00350627">
        <w:rPr>
          <w:rFonts w:ascii="Arial" w:hAnsi="Arial" w:cs="Arial"/>
          <w:sz w:val="20"/>
          <w:szCs w:val="20"/>
        </w:rPr>
        <w:fldChar w:fldCharType="separate"/>
      </w:r>
      <w:r w:rsidR="00F87C9A" w:rsidRPr="00350627">
        <w:rPr>
          <w:rFonts w:ascii="Arial" w:hAnsi="Arial" w:cs="Arial"/>
          <w:sz w:val="20"/>
          <w:szCs w:val="20"/>
        </w:rPr>
        <w:t>Figure 3</w:t>
      </w:r>
      <w:r w:rsidRPr="00350627">
        <w:rPr>
          <w:rFonts w:ascii="Arial" w:hAnsi="Arial" w:cs="Arial"/>
          <w:sz w:val="20"/>
          <w:szCs w:val="20"/>
        </w:rPr>
        <w:fldChar w:fldCharType="end"/>
      </w:r>
      <w:r w:rsidRPr="00350627">
        <w:rPr>
          <w:rFonts w:ascii="Arial" w:hAnsi="Arial" w:cs="Arial"/>
          <w:sz w:val="20"/>
          <w:szCs w:val="20"/>
        </w:rPr>
        <w:fldChar w:fldCharType="begin"/>
      </w:r>
      <w:r w:rsidRPr="00350627">
        <w:rPr>
          <w:rFonts w:ascii="Arial" w:hAnsi="Arial" w:cs="Arial"/>
          <w:sz w:val="20"/>
          <w:szCs w:val="20"/>
        </w:rPr>
        <w:instrText xml:space="preserve"> REF _Ref140757156 \h  \* MERGEFORMAT </w:instrText>
      </w:r>
      <w:r w:rsidRPr="00350627">
        <w:rPr>
          <w:rFonts w:ascii="Arial" w:hAnsi="Arial" w:cs="Arial"/>
          <w:sz w:val="20"/>
          <w:szCs w:val="20"/>
        </w:rPr>
      </w:r>
      <w:r w:rsidRPr="00350627">
        <w:rPr>
          <w:rFonts w:ascii="Arial" w:hAnsi="Arial" w:cs="Arial"/>
          <w:sz w:val="20"/>
          <w:szCs w:val="20"/>
        </w:rPr>
        <w:fldChar w:fldCharType="end"/>
      </w:r>
      <w:r w:rsidRPr="00350627">
        <w:rPr>
          <w:rFonts w:ascii="Arial" w:hAnsi="Arial" w:cs="Arial"/>
          <w:sz w:val="20"/>
          <w:szCs w:val="20"/>
        </w:rPr>
        <w:t>).</w:t>
      </w:r>
      <w:bookmarkStart w:id="2" w:name="_Ref140056628"/>
    </w:p>
    <w:p w14:paraId="61D5297B" w14:textId="17049701" w:rsidR="000D39DB" w:rsidRPr="00AB082F" w:rsidRDefault="00AB082F" w:rsidP="00A948BB">
      <w:pPr>
        <w:pStyle w:val="Caption"/>
        <w:keepNext/>
        <w:spacing w:before="240"/>
        <w:jc w:val="both"/>
        <w:rPr>
          <w:rFonts w:ascii="Arial" w:hAnsi="Arial" w:cs="Arial"/>
          <w:b/>
          <w:i w:val="0"/>
          <w:color w:val="auto"/>
        </w:rPr>
      </w:pPr>
      <w:r w:rsidRPr="00AB082F">
        <w:rPr>
          <w:rFonts w:ascii="Arial" w:hAnsi="Arial" w:cs="Arial"/>
          <w:b/>
          <w:i w:val="0"/>
          <w:color w:val="auto"/>
        </w:rPr>
        <w:t xml:space="preserve">Table </w:t>
      </w:r>
      <w:r w:rsidRPr="00AB082F">
        <w:rPr>
          <w:rFonts w:ascii="Arial" w:hAnsi="Arial" w:cs="Arial"/>
          <w:b/>
          <w:i w:val="0"/>
          <w:color w:val="auto"/>
        </w:rPr>
        <w:fldChar w:fldCharType="begin"/>
      </w:r>
      <w:r w:rsidRPr="00AB082F">
        <w:rPr>
          <w:rFonts w:ascii="Arial" w:hAnsi="Arial" w:cs="Arial"/>
          <w:b/>
          <w:i w:val="0"/>
          <w:color w:val="auto"/>
        </w:rPr>
        <w:instrText xml:space="preserve"> SEQ Table \* ARABIC </w:instrText>
      </w:r>
      <w:r w:rsidRPr="00AB082F">
        <w:rPr>
          <w:rFonts w:ascii="Arial" w:hAnsi="Arial" w:cs="Arial"/>
          <w:b/>
          <w:i w:val="0"/>
          <w:color w:val="auto"/>
        </w:rPr>
        <w:fldChar w:fldCharType="separate"/>
      </w:r>
      <w:r w:rsidR="00F87C9A">
        <w:rPr>
          <w:rFonts w:ascii="Arial" w:hAnsi="Arial" w:cs="Arial"/>
          <w:b/>
          <w:i w:val="0"/>
          <w:noProof/>
          <w:color w:val="auto"/>
        </w:rPr>
        <w:t>1</w:t>
      </w:r>
      <w:r w:rsidRPr="00AB082F">
        <w:rPr>
          <w:rFonts w:ascii="Arial" w:hAnsi="Arial" w:cs="Arial"/>
          <w:b/>
          <w:i w:val="0"/>
          <w:color w:val="auto"/>
        </w:rPr>
        <w:fldChar w:fldCharType="end"/>
      </w:r>
      <w:bookmarkEnd w:id="2"/>
      <w:r w:rsidR="00350627">
        <w:rPr>
          <w:rFonts w:ascii="Arial" w:hAnsi="Arial" w:cs="Arial"/>
          <w:b/>
          <w:i w:val="0"/>
          <w:color w:val="auto"/>
        </w:rPr>
        <w:t xml:space="preserve"> - </w:t>
      </w:r>
      <w:r w:rsidR="000D39DB" w:rsidRPr="00AB082F">
        <w:rPr>
          <w:rFonts w:ascii="Arial" w:hAnsi="Arial" w:cs="Arial"/>
          <w:b/>
          <w:i w:val="0"/>
          <w:color w:val="auto"/>
        </w:rPr>
        <w:t xml:space="preserve">Average values of spray performance: </w:t>
      </w:r>
      <w:r w:rsidR="00A948BB">
        <w:rPr>
          <w:rFonts w:ascii="Arial" w:hAnsi="Arial" w:cs="Arial"/>
          <w:b/>
          <w:i w:val="0"/>
          <w:color w:val="auto"/>
        </w:rPr>
        <w:t xml:space="preserve">DSD </w:t>
      </w:r>
      <w:r w:rsidR="000D39DB" w:rsidRPr="00AB082F">
        <w:rPr>
          <w:rFonts w:ascii="Arial" w:hAnsi="Arial" w:cs="Arial"/>
          <w:b/>
          <w:i w:val="0"/>
          <w:color w:val="auto"/>
        </w:rPr>
        <w:t xml:space="preserve">at 6 cm and </w:t>
      </w:r>
      <w:r w:rsidR="00A948BB">
        <w:rPr>
          <w:rFonts w:ascii="Arial" w:hAnsi="Arial" w:cs="Arial"/>
          <w:b/>
          <w:i w:val="0"/>
          <w:color w:val="auto"/>
        </w:rPr>
        <w:t xml:space="preserve">SP </w:t>
      </w:r>
      <w:r w:rsidR="000D39DB" w:rsidRPr="00AB082F">
        <w:rPr>
          <w:rFonts w:ascii="Arial" w:hAnsi="Arial" w:cs="Arial"/>
          <w:b/>
          <w:i w:val="0"/>
          <w:color w:val="auto"/>
        </w:rPr>
        <w:t>(n=3, standard deviation in brackets)</w:t>
      </w:r>
      <w:r w:rsidR="00350627">
        <w:rPr>
          <w:rFonts w:ascii="Arial" w:hAnsi="Arial" w:cs="Arial"/>
          <w:b/>
          <w:i w:val="0"/>
          <w:color w:val="auto"/>
        </w:rPr>
        <w:t>.</w:t>
      </w:r>
    </w:p>
    <w:tbl>
      <w:tblPr>
        <w:tblStyle w:val="PlainTable5"/>
        <w:tblW w:w="9208" w:type="dxa"/>
        <w:tblLayout w:type="fixed"/>
        <w:tblLook w:val="04A0" w:firstRow="1" w:lastRow="0" w:firstColumn="1" w:lastColumn="0" w:noHBand="0" w:noVBand="1"/>
      </w:tblPr>
      <w:tblGrid>
        <w:gridCol w:w="1560"/>
        <w:gridCol w:w="760"/>
        <w:gridCol w:w="983"/>
        <w:gridCol w:w="983"/>
        <w:gridCol w:w="984"/>
        <w:gridCol w:w="80"/>
        <w:gridCol w:w="903"/>
        <w:gridCol w:w="983"/>
        <w:gridCol w:w="983"/>
        <w:gridCol w:w="746"/>
        <w:gridCol w:w="243"/>
      </w:tblGrid>
      <w:tr w:rsidR="00350627" w14:paraId="7A336B1E" w14:textId="28278C88" w:rsidTr="003506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vMerge w:val="restart"/>
            <w:vAlign w:val="center"/>
          </w:tcPr>
          <w:p w14:paraId="4D2D3A97" w14:textId="0F44EEAA" w:rsidR="000D39DB" w:rsidRPr="00AB082F" w:rsidRDefault="000D39DB" w:rsidP="002F22AB">
            <w:pPr>
              <w:jc w:val="center"/>
              <w:rPr>
                <w:rFonts w:ascii="Arial" w:hAnsi="Arial" w:cs="Arial"/>
                <w:b/>
                <w:i w:val="0"/>
                <w:sz w:val="18"/>
              </w:rPr>
            </w:pPr>
            <w:r w:rsidRPr="00AB082F">
              <w:rPr>
                <w:rFonts w:ascii="Arial" w:hAnsi="Arial" w:cs="Arial"/>
                <w:b/>
                <w:i w:val="0"/>
                <w:sz w:val="18"/>
              </w:rPr>
              <w:t>Formulation</w:t>
            </w:r>
          </w:p>
        </w:tc>
        <w:tc>
          <w:tcPr>
            <w:tcW w:w="3790" w:type="dxa"/>
            <w:gridSpan w:val="5"/>
            <w:vAlign w:val="center"/>
          </w:tcPr>
          <w:p w14:paraId="5B2D9336" w14:textId="0A8F4807" w:rsidR="000D39DB" w:rsidRPr="00AB082F" w:rsidRDefault="000D39DB" w:rsidP="002F2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18"/>
              </w:rPr>
            </w:pPr>
            <w:r w:rsidRPr="00AB082F">
              <w:rPr>
                <w:rFonts w:ascii="Arial" w:hAnsi="Arial" w:cs="Arial"/>
                <w:b/>
                <w:i w:val="0"/>
                <w:sz w:val="18"/>
              </w:rPr>
              <w:t>DSD</w:t>
            </w:r>
          </w:p>
        </w:tc>
        <w:tc>
          <w:tcPr>
            <w:tcW w:w="3615" w:type="dxa"/>
            <w:gridSpan w:val="4"/>
            <w:vAlign w:val="center"/>
          </w:tcPr>
          <w:p w14:paraId="7E756F15" w14:textId="61AAF23F" w:rsidR="000D39DB" w:rsidRPr="00AB082F" w:rsidRDefault="00A948BB" w:rsidP="002F2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18"/>
              </w:rPr>
            </w:pPr>
            <w:r>
              <w:rPr>
                <w:rFonts w:ascii="Arial" w:hAnsi="Arial" w:cs="Arial"/>
                <w:b/>
                <w:i w:val="0"/>
                <w:sz w:val="18"/>
              </w:rPr>
              <w:t>SP</w:t>
            </w:r>
          </w:p>
        </w:tc>
        <w:tc>
          <w:tcPr>
            <w:tcW w:w="243" w:type="dxa"/>
          </w:tcPr>
          <w:p w14:paraId="10470A49" w14:textId="77777777" w:rsidR="000D39DB" w:rsidRDefault="000D39DB" w:rsidP="002F2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 w:val="0"/>
                <w:sz w:val="18"/>
              </w:rPr>
            </w:pPr>
          </w:p>
        </w:tc>
      </w:tr>
      <w:tr w:rsidR="009C5E43" w14:paraId="4FDC0E58" w14:textId="106253EF" w:rsidTr="00350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</w:tcPr>
          <w:p w14:paraId="21A14CB8" w14:textId="77777777" w:rsidR="000D39DB" w:rsidRPr="00AB082F" w:rsidRDefault="000D39DB" w:rsidP="000D39DB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60" w:type="dxa"/>
            <w:vAlign w:val="center"/>
          </w:tcPr>
          <w:p w14:paraId="4408FB32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r w:rsidRPr="00AB082F">
              <w:rPr>
                <w:rFonts w:ascii="Arial" w:hAnsi="Arial" w:cs="Arial"/>
                <w:b/>
                <w:sz w:val="18"/>
              </w:rPr>
              <w:t>D</w:t>
            </w:r>
            <w:r w:rsidRPr="00AB082F">
              <w:rPr>
                <w:rFonts w:ascii="Arial" w:hAnsi="Arial" w:cs="Arial"/>
                <w:b/>
                <w:sz w:val="18"/>
                <w:vertAlign w:val="subscript"/>
              </w:rPr>
              <w:t>V</w:t>
            </w:r>
            <w:r w:rsidRPr="00AB082F">
              <w:rPr>
                <w:rFonts w:ascii="Arial" w:hAnsi="Arial" w:cs="Arial"/>
                <w:b/>
                <w:sz w:val="18"/>
              </w:rPr>
              <w:t>10 (µm)</w:t>
            </w:r>
          </w:p>
        </w:tc>
        <w:tc>
          <w:tcPr>
            <w:tcW w:w="983" w:type="dxa"/>
            <w:vAlign w:val="center"/>
          </w:tcPr>
          <w:p w14:paraId="27998A87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r w:rsidRPr="00AB082F">
              <w:rPr>
                <w:rFonts w:ascii="Arial" w:hAnsi="Arial" w:cs="Arial"/>
                <w:b/>
                <w:sz w:val="18"/>
              </w:rPr>
              <w:t>D</w:t>
            </w:r>
            <w:r w:rsidRPr="00AB082F">
              <w:rPr>
                <w:rFonts w:ascii="Arial" w:hAnsi="Arial" w:cs="Arial"/>
                <w:b/>
                <w:sz w:val="18"/>
                <w:vertAlign w:val="subscript"/>
              </w:rPr>
              <w:t>V</w:t>
            </w:r>
            <w:r w:rsidRPr="00AB082F">
              <w:rPr>
                <w:rFonts w:ascii="Arial" w:hAnsi="Arial" w:cs="Arial"/>
                <w:b/>
                <w:sz w:val="18"/>
              </w:rPr>
              <w:t>50 (µm)</w:t>
            </w:r>
          </w:p>
        </w:tc>
        <w:tc>
          <w:tcPr>
            <w:tcW w:w="983" w:type="dxa"/>
            <w:vAlign w:val="center"/>
          </w:tcPr>
          <w:p w14:paraId="48641CF5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r w:rsidRPr="00AB082F">
              <w:rPr>
                <w:rFonts w:ascii="Arial" w:hAnsi="Arial" w:cs="Arial"/>
                <w:b/>
                <w:sz w:val="18"/>
              </w:rPr>
              <w:t>D</w:t>
            </w:r>
            <w:r w:rsidRPr="00AB082F">
              <w:rPr>
                <w:rFonts w:ascii="Arial" w:hAnsi="Arial" w:cs="Arial"/>
                <w:b/>
                <w:sz w:val="18"/>
                <w:vertAlign w:val="subscript"/>
              </w:rPr>
              <w:t>V</w:t>
            </w:r>
            <w:r w:rsidRPr="00AB082F">
              <w:rPr>
                <w:rFonts w:ascii="Arial" w:hAnsi="Arial" w:cs="Arial"/>
                <w:b/>
                <w:sz w:val="18"/>
              </w:rPr>
              <w:t>90 (µm)</w:t>
            </w:r>
          </w:p>
        </w:tc>
        <w:tc>
          <w:tcPr>
            <w:tcW w:w="984" w:type="dxa"/>
            <w:tcBorders>
              <w:right w:val="single" w:sz="8" w:space="0" w:color="A6A6A6" w:themeColor="background1" w:themeShade="A6"/>
            </w:tcBorders>
            <w:vAlign w:val="center"/>
          </w:tcPr>
          <w:p w14:paraId="43B7BA85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r w:rsidRPr="00AB082F">
              <w:rPr>
                <w:rFonts w:ascii="Arial" w:hAnsi="Arial" w:cs="Arial"/>
                <w:b/>
                <w:sz w:val="18"/>
              </w:rPr>
              <w:t>Span</w:t>
            </w:r>
          </w:p>
        </w:tc>
        <w:tc>
          <w:tcPr>
            <w:tcW w:w="983" w:type="dxa"/>
            <w:gridSpan w:val="2"/>
            <w:tcBorders>
              <w:left w:val="single" w:sz="8" w:space="0" w:color="A6A6A6" w:themeColor="background1" w:themeShade="A6"/>
            </w:tcBorders>
            <w:vAlign w:val="center"/>
          </w:tcPr>
          <w:p w14:paraId="7A7B6025" w14:textId="6BDDFA91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Dmin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(cm)</w:t>
            </w:r>
          </w:p>
        </w:tc>
        <w:tc>
          <w:tcPr>
            <w:tcW w:w="983" w:type="dxa"/>
            <w:vAlign w:val="center"/>
          </w:tcPr>
          <w:p w14:paraId="6A2477DB" w14:textId="3DE2815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Dmax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(cm)</w:t>
            </w:r>
          </w:p>
        </w:tc>
        <w:tc>
          <w:tcPr>
            <w:tcW w:w="983" w:type="dxa"/>
            <w:vAlign w:val="center"/>
          </w:tcPr>
          <w:p w14:paraId="1416F5B0" w14:textId="3588B96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Area (cm</w:t>
            </w:r>
            <w:r>
              <w:rPr>
                <w:rFonts w:ascii="Arial" w:hAnsi="Arial" w:cs="Arial"/>
                <w:b/>
                <w:sz w:val="18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18"/>
              </w:rPr>
              <w:t>)</w:t>
            </w:r>
          </w:p>
        </w:tc>
        <w:tc>
          <w:tcPr>
            <w:tcW w:w="989" w:type="dxa"/>
            <w:gridSpan w:val="2"/>
          </w:tcPr>
          <w:p w14:paraId="273AC141" w14:textId="514D649E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Ovality Ratio</w:t>
            </w:r>
          </w:p>
        </w:tc>
      </w:tr>
      <w:tr w:rsidR="00350627" w14:paraId="19346D3D" w14:textId="1414B4C1" w:rsidTr="00350627">
        <w:trPr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81F22A8" w14:textId="77777777" w:rsidR="000D39DB" w:rsidRPr="00350627" w:rsidRDefault="000D39DB" w:rsidP="000D39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0627">
              <w:rPr>
                <w:rFonts w:ascii="Arial" w:hAnsi="Arial" w:cs="Arial"/>
                <w:b/>
                <w:sz w:val="18"/>
                <w:szCs w:val="18"/>
              </w:rPr>
              <w:t>Formulation A - Microspheres</w:t>
            </w:r>
          </w:p>
        </w:tc>
        <w:tc>
          <w:tcPr>
            <w:tcW w:w="760" w:type="dxa"/>
            <w:vAlign w:val="center"/>
          </w:tcPr>
          <w:p w14:paraId="6D8154F4" w14:textId="77777777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52.07 (2.34)</w:t>
            </w:r>
          </w:p>
        </w:tc>
        <w:tc>
          <w:tcPr>
            <w:tcW w:w="983" w:type="dxa"/>
            <w:vAlign w:val="center"/>
          </w:tcPr>
          <w:p w14:paraId="15A51140" w14:textId="77777777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134.28 (4.22)</w:t>
            </w:r>
          </w:p>
        </w:tc>
        <w:tc>
          <w:tcPr>
            <w:tcW w:w="983" w:type="dxa"/>
            <w:vAlign w:val="center"/>
          </w:tcPr>
          <w:p w14:paraId="78937A6C" w14:textId="77777777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264.41 (14.39)</w:t>
            </w:r>
          </w:p>
        </w:tc>
        <w:tc>
          <w:tcPr>
            <w:tcW w:w="984" w:type="dxa"/>
            <w:tcBorders>
              <w:right w:val="single" w:sz="8" w:space="0" w:color="A6A6A6" w:themeColor="background1" w:themeShade="A6"/>
            </w:tcBorders>
            <w:vAlign w:val="center"/>
          </w:tcPr>
          <w:p w14:paraId="4CCC6796" w14:textId="77777777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1.58 (0.07)</w:t>
            </w:r>
          </w:p>
        </w:tc>
        <w:tc>
          <w:tcPr>
            <w:tcW w:w="983" w:type="dxa"/>
            <w:gridSpan w:val="2"/>
            <w:tcBorders>
              <w:left w:val="single" w:sz="8" w:space="0" w:color="A6A6A6" w:themeColor="background1" w:themeShade="A6"/>
            </w:tcBorders>
            <w:vAlign w:val="center"/>
          </w:tcPr>
          <w:p w14:paraId="64C4FB03" w14:textId="77777777" w:rsidR="005928FA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1.4 </w:t>
            </w:r>
          </w:p>
          <w:p w14:paraId="58AEC420" w14:textId="593D733E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(0.1)</w:t>
            </w:r>
          </w:p>
        </w:tc>
        <w:tc>
          <w:tcPr>
            <w:tcW w:w="983" w:type="dxa"/>
            <w:vAlign w:val="center"/>
          </w:tcPr>
          <w:p w14:paraId="3BD76D85" w14:textId="77777777" w:rsidR="005928FA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3.5 </w:t>
            </w:r>
          </w:p>
          <w:p w14:paraId="43A6E946" w14:textId="257AEEA9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(0.2)</w:t>
            </w:r>
          </w:p>
        </w:tc>
        <w:tc>
          <w:tcPr>
            <w:tcW w:w="983" w:type="dxa"/>
            <w:vAlign w:val="center"/>
          </w:tcPr>
          <w:p w14:paraId="05DABC4E" w14:textId="77777777" w:rsidR="005928FA" w:rsidRDefault="000D39DB" w:rsidP="007D67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4.1 </w:t>
            </w:r>
          </w:p>
          <w:p w14:paraId="7550009D" w14:textId="78229AC3" w:rsidR="000D39DB" w:rsidRPr="00AB082F" w:rsidRDefault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(0.3)</w:t>
            </w:r>
          </w:p>
        </w:tc>
        <w:tc>
          <w:tcPr>
            <w:tcW w:w="989" w:type="dxa"/>
            <w:gridSpan w:val="2"/>
            <w:vAlign w:val="center"/>
          </w:tcPr>
          <w:p w14:paraId="6C070770" w14:textId="77777777" w:rsidR="005928FA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2.4 </w:t>
            </w:r>
          </w:p>
          <w:p w14:paraId="7967174B" w14:textId="3376B4E8" w:rsidR="000D39DB" w:rsidRPr="00AB082F" w:rsidRDefault="000D39DB" w:rsidP="000D3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(0.3)</w:t>
            </w:r>
          </w:p>
        </w:tc>
      </w:tr>
      <w:tr w:rsidR="009C5E43" w14:paraId="64816C7E" w14:textId="02F58785" w:rsidTr="00350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B4F8DB6" w14:textId="77777777" w:rsidR="000D39DB" w:rsidRPr="00350627" w:rsidRDefault="000D39DB" w:rsidP="000D39D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0627">
              <w:rPr>
                <w:rFonts w:ascii="Arial" w:hAnsi="Arial" w:cs="Arial"/>
                <w:b/>
                <w:sz w:val="18"/>
                <w:szCs w:val="18"/>
              </w:rPr>
              <w:t>Formulation B – Octreotide solution</w:t>
            </w:r>
          </w:p>
        </w:tc>
        <w:tc>
          <w:tcPr>
            <w:tcW w:w="760" w:type="dxa"/>
            <w:vAlign w:val="center"/>
          </w:tcPr>
          <w:p w14:paraId="05FC3CB6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29.14 (0.83)</w:t>
            </w:r>
          </w:p>
        </w:tc>
        <w:tc>
          <w:tcPr>
            <w:tcW w:w="983" w:type="dxa"/>
            <w:vAlign w:val="center"/>
          </w:tcPr>
          <w:p w14:paraId="38B1D16F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66.30 (1.84)</w:t>
            </w:r>
          </w:p>
        </w:tc>
        <w:tc>
          <w:tcPr>
            <w:tcW w:w="983" w:type="dxa"/>
            <w:vAlign w:val="center"/>
          </w:tcPr>
          <w:p w14:paraId="18BC5576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169.83 (5.10)</w:t>
            </w:r>
          </w:p>
        </w:tc>
        <w:tc>
          <w:tcPr>
            <w:tcW w:w="984" w:type="dxa"/>
            <w:tcBorders>
              <w:right w:val="single" w:sz="8" w:space="0" w:color="A6A6A6" w:themeColor="background1" w:themeShade="A6"/>
            </w:tcBorders>
            <w:vAlign w:val="center"/>
          </w:tcPr>
          <w:p w14:paraId="0C2743F2" w14:textId="77777777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B082F">
              <w:rPr>
                <w:rFonts w:ascii="Arial" w:hAnsi="Arial" w:cs="Arial"/>
                <w:sz w:val="18"/>
              </w:rPr>
              <w:t>2.12 (0.06)</w:t>
            </w:r>
          </w:p>
        </w:tc>
        <w:tc>
          <w:tcPr>
            <w:tcW w:w="983" w:type="dxa"/>
            <w:gridSpan w:val="2"/>
            <w:tcBorders>
              <w:left w:val="single" w:sz="8" w:space="0" w:color="A6A6A6" w:themeColor="background1" w:themeShade="A6"/>
            </w:tcBorders>
            <w:vAlign w:val="center"/>
          </w:tcPr>
          <w:p w14:paraId="198E7887" w14:textId="77777777" w:rsidR="005928FA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2.3 </w:t>
            </w:r>
          </w:p>
          <w:p w14:paraId="5966579B" w14:textId="62983515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(0.2)</w:t>
            </w:r>
          </w:p>
        </w:tc>
        <w:tc>
          <w:tcPr>
            <w:tcW w:w="983" w:type="dxa"/>
            <w:vAlign w:val="center"/>
          </w:tcPr>
          <w:p w14:paraId="2429A819" w14:textId="77777777" w:rsidR="005928FA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4.2 </w:t>
            </w:r>
          </w:p>
          <w:p w14:paraId="463BB418" w14:textId="0439456B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(0.2)</w:t>
            </w:r>
          </w:p>
        </w:tc>
        <w:tc>
          <w:tcPr>
            <w:tcW w:w="983" w:type="dxa"/>
            <w:vAlign w:val="center"/>
          </w:tcPr>
          <w:p w14:paraId="61B88F9B" w14:textId="77777777" w:rsidR="005928FA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6.5 </w:t>
            </w:r>
          </w:p>
          <w:p w14:paraId="7B78CDF0" w14:textId="2428C4BB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(0.6)</w:t>
            </w:r>
          </w:p>
        </w:tc>
        <w:tc>
          <w:tcPr>
            <w:tcW w:w="989" w:type="dxa"/>
            <w:gridSpan w:val="2"/>
            <w:vAlign w:val="center"/>
          </w:tcPr>
          <w:p w14:paraId="02DF9D98" w14:textId="77777777" w:rsidR="005928FA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1.9 </w:t>
            </w:r>
          </w:p>
          <w:p w14:paraId="205CA2C1" w14:textId="006A237A" w:rsidR="000D39DB" w:rsidRPr="00AB082F" w:rsidRDefault="000D39DB" w:rsidP="000D3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(0.3)</w:t>
            </w:r>
          </w:p>
        </w:tc>
      </w:tr>
    </w:tbl>
    <w:p w14:paraId="4E27B2D0" w14:textId="0A55F821" w:rsidR="008536F5" w:rsidRDefault="008536F5" w:rsidP="00EA0BA9">
      <w:pPr>
        <w:pStyle w:val="Caption"/>
        <w:keepNext/>
        <w:jc w:val="center"/>
        <w:rPr>
          <w:rFonts w:ascii="Arial" w:hAnsi="Arial" w:cs="Arial"/>
          <w:b/>
        </w:rPr>
      </w:pPr>
      <w:r w:rsidRPr="009C5E43">
        <w:rPr>
          <w:rFonts w:ascii="Arial" w:hAnsi="Arial" w:cs="Arial"/>
          <w:b/>
          <w:i w:val="0"/>
          <w:iCs w:val="0"/>
          <w:noProof/>
        </w:rPr>
        <w:drawing>
          <wp:anchor distT="0" distB="0" distL="114300" distR="114300" simplePos="0" relativeHeight="251658240" behindDoc="0" locked="0" layoutInCell="1" allowOverlap="1" wp14:anchorId="1A706CEF" wp14:editId="0A117560">
            <wp:simplePos x="0" y="0"/>
            <wp:positionH relativeFrom="margin">
              <wp:posOffset>826135</wp:posOffset>
            </wp:positionH>
            <wp:positionV relativeFrom="paragraph">
              <wp:posOffset>234315</wp:posOffset>
            </wp:positionV>
            <wp:extent cx="4671695" cy="1588135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158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" w:name="_Ref140767055"/>
    </w:p>
    <w:p w14:paraId="428E0656" w14:textId="71FD30E3" w:rsidR="003D7781" w:rsidRPr="00350627" w:rsidRDefault="00294F2F" w:rsidP="009C5E43">
      <w:pPr>
        <w:rPr>
          <w:sz w:val="18"/>
          <w:szCs w:val="18"/>
        </w:rPr>
      </w:pPr>
      <w:r w:rsidRPr="00350627">
        <w:rPr>
          <w:rFonts w:ascii="Arial" w:hAnsi="Arial" w:cs="Arial"/>
          <w:b/>
          <w:sz w:val="18"/>
          <w:szCs w:val="18"/>
        </w:rPr>
        <w:t xml:space="preserve">Figure </w:t>
      </w:r>
      <w:r w:rsidRPr="00350627">
        <w:rPr>
          <w:rFonts w:ascii="Arial" w:hAnsi="Arial" w:cs="Arial"/>
          <w:b/>
          <w:sz w:val="18"/>
          <w:szCs w:val="18"/>
        </w:rPr>
        <w:fldChar w:fldCharType="begin"/>
      </w:r>
      <w:r w:rsidRPr="00350627">
        <w:rPr>
          <w:rFonts w:ascii="Arial" w:hAnsi="Arial" w:cs="Arial"/>
          <w:b/>
          <w:sz w:val="18"/>
          <w:szCs w:val="18"/>
        </w:rPr>
        <w:instrText xml:space="preserve"> SEQ Figure \* ARABIC </w:instrText>
      </w:r>
      <w:r w:rsidRPr="00350627">
        <w:rPr>
          <w:rFonts w:ascii="Arial" w:hAnsi="Arial" w:cs="Arial"/>
          <w:b/>
          <w:sz w:val="18"/>
          <w:szCs w:val="18"/>
        </w:rPr>
        <w:fldChar w:fldCharType="separate"/>
      </w:r>
      <w:r w:rsidR="00F87C9A" w:rsidRPr="00350627">
        <w:rPr>
          <w:rFonts w:ascii="Arial" w:hAnsi="Arial" w:cs="Arial"/>
          <w:b/>
          <w:noProof/>
          <w:sz w:val="18"/>
          <w:szCs w:val="18"/>
        </w:rPr>
        <w:t>3</w:t>
      </w:r>
      <w:r w:rsidRPr="00350627">
        <w:rPr>
          <w:rFonts w:ascii="Arial" w:hAnsi="Arial" w:cs="Arial"/>
          <w:b/>
          <w:sz w:val="18"/>
          <w:szCs w:val="18"/>
        </w:rPr>
        <w:fldChar w:fldCharType="end"/>
      </w:r>
      <w:bookmarkEnd w:id="3"/>
      <w:r w:rsidR="00350627">
        <w:rPr>
          <w:rFonts w:ascii="Arial" w:hAnsi="Arial" w:cs="Arial"/>
          <w:b/>
          <w:sz w:val="18"/>
          <w:szCs w:val="18"/>
        </w:rPr>
        <w:t xml:space="preserve"> </w:t>
      </w:r>
      <w:r w:rsidR="00A948BB">
        <w:rPr>
          <w:rFonts w:ascii="Arial" w:hAnsi="Arial" w:cs="Arial"/>
          <w:b/>
          <w:sz w:val="18"/>
          <w:szCs w:val="18"/>
        </w:rPr>
        <w:t>–</w:t>
      </w:r>
      <w:r w:rsidR="00350627">
        <w:rPr>
          <w:rFonts w:ascii="Arial" w:hAnsi="Arial" w:cs="Arial"/>
          <w:b/>
          <w:sz w:val="18"/>
          <w:szCs w:val="18"/>
        </w:rPr>
        <w:t xml:space="preserve"> </w:t>
      </w:r>
      <w:r w:rsidR="00A948BB">
        <w:rPr>
          <w:rFonts w:ascii="Arial" w:hAnsi="Arial" w:cs="Arial"/>
          <w:b/>
          <w:sz w:val="18"/>
          <w:szCs w:val="18"/>
        </w:rPr>
        <w:t>PG results: i</w:t>
      </w:r>
      <w:r w:rsidRPr="00350627">
        <w:rPr>
          <w:rFonts w:ascii="Arial" w:hAnsi="Arial" w:cs="Arial"/>
          <w:b/>
          <w:sz w:val="18"/>
          <w:szCs w:val="18"/>
        </w:rPr>
        <w:t>mages depict one repeat, values reported are n=3, standard deviation in brackets</w:t>
      </w:r>
      <w:r w:rsidR="00350627" w:rsidRPr="00350627">
        <w:rPr>
          <w:rFonts w:ascii="Arial" w:hAnsi="Arial" w:cs="Arial"/>
          <w:b/>
          <w:sz w:val="18"/>
          <w:szCs w:val="18"/>
        </w:rPr>
        <w:t>.</w:t>
      </w:r>
    </w:p>
    <w:p w14:paraId="24B4B14E" w14:textId="7C27CCB2" w:rsidR="0019468D" w:rsidRDefault="0019468D" w:rsidP="009C5E43">
      <w:pPr>
        <w:jc w:val="center"/>
        <w:rPr>
          <w:rFonts w:ascii="Arial" w:hAnsi="Arial" w:cs="Arial"/>
          <w:sz w:val="20"/>
        </w:rPr>
      </w:pPr>
    </w:p>
    <w:p w14:paraId="49EE5F34" w14:textId="278EC27E" w:rsidR="00F40C13" w:rsidRPr="007B5653" w:rsidRDefault="00F40C13" w:rsidP="009C5E4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lastRenderedPageBreak/>
        <w:drawing>
          <wp:inline distT="0" distB="0" distL="0" distR="0" wp14:anchorId="55596BD6" wp14:editId="327F705F">
            <wp:extent cx="4965513" cy="2293200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513" cy="229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2B070" w14:textId="1A18A095" w:rsidR="0019468D" w:rsidRDefault="0019468D" w:rsidP="00EA0BA9">
      <w:pPr>
        <w:pStyle w:val="Caption"/>
        <w:jc w:val="both"/>
        <w:rPr>
          <w:rFonts w:ascii="Arial" w:hAnsi="Arial" w:cs="Arial"/>
          <w:b/>
          <w:i w:val="0"/>
          <w:color w:val="auto"/>
        </w:rPr>
      </w:pPr>
      <w:bookmarkStart w:id="4" w:name="_Ref140053383"/>
      <w:r w:rsidRPr="005536F7">
        <w:rPr>
          <w:rFonts w:ascii="Arial" w:hAnsi="Arial" w:cs="Arial"/>
          <w:b/>
          <w:i w:val="0"/>
          <w:color w:val="auto"/>
        </w:rPr>
        <w:t xml:space="preserve">Figure </w:t>
      </w:r>
      <w:r w:rsidRPr="005536F7">
        <w:rPr>
          <w:rFonts w:ascii="Arial" w:hAnsi="Arial" w:cs="Arial"/>
          <w:b/>
          <w:i w:val="0"/>
          <w:color w:val="auto"/>
        </w:rPr>
        <w:fldChar w:fldCharType="begin"/>
      </w:r>
      <w:r w:rsidRPr="005536F7">
        <w:rPr>
          <w:rFonts w:ascii="Arial" w:hAnsi="Arial" w:cs="Arial"/>
          <w:b/>
          <w:i w:val="0"/>
          <w:color w:val="auto"/>
        </w:rPr>
        <w:instrText xml:space="preserve"> SEQ Figure \* ARABIC </w:instrText>
      </w:r>
      <w:r w:rsidRPr="005536F7">
        <w:rPr>
          <w:rFonts w:ascii="Arial" w:hAnsi="Arial" w:cs="Arial"/>
          <w:b/>
          <w:i w:val="0"/>
          <w:color w:val="auto"/>
        </w:rPr>
        <w:fldChar w:fldCharType="separate"/>
      </w:r>
      <w:r w:rsidR="00F87C9A">
        <w:rPr>
          <w:rFonts w:ascii="Arial" w:hAnsi="Arial" w:cs="Arial"/>
          <w:b/>
          <w:i w:val="0"/>
          <w:noProof/>
          <w:color w:val="auto"/>
        </w:rPr>
        <w:t>4</w:t>
      </w:r>
      <w:r w:rsidRPr="005536F7">
        <w:rPr>
          <w:rFonts w:ascii="Arial" w:hAnsi="Arial" w:cs="Arial"/>
          <w:b/>
          <w:i w:val="0"/>
          <w:color w:val="auto"/>
        </w:rPr>
        <w:fldChar w:fldCharType="end"/>
      </w:r>
      <w:bookmarkEnd w:id="4"/>
      <w:r w:rsidRPr="005536F7">
        <w:rPr>
          <w:rFonts w:ascii="Arial" w:hAnsi="Arial" w:cs="Arial"/>
          <w:b/>
          <w:i w:val="0"/>
          <w:color w:val="auto"/>
        </w:rPr>
        <w:t xml:space="preserve"> - </w:t>
      </w:r>
      <w:r w:rsidRPr="009C5E43">
        <w:rPr>
          <w:rFonts w:ascii="Arial" w:hAnsi="Arial" w:cs="Arial"/>
          <w:b/>
          <w:color w:val="auto"/>
        </w:rPr>
        <w:t>In-vitro</w:t>
      </w:r>
      <w:r w:rsidRPr="005536F7">
        <w:rPr>
          <w:rFonts w:ascii="Arial" w:hAnsi="Arial" w:cs="Arial"/>
          <w:b/>
          <w:i w:val="0"/>
          <w:color w:val="auto"/>
        </w:rPr>
        <w:t xml:space="preserve"> </w:t>
      </w:r>
      <w:r>
        <w:rPr>
          <w:rFonts w:ascii="Arial" w:hAnsi="Arial" w:cs="Arial"/>
          <w:b/>
          <w:i w:val="0"/>
          <w:color w:val="auto"/>
        </w:rPr>
        <w:t xml:space="preserve">percentage </w:t>
      </w:r>
      <w:r w:rsidRPr="005536F7">
        <w:rPr>
          <w:rFonts w:ascii="Arial" w:hAnsi="Arial" w:cs="Arial"/>
          <w:b/>
          <w:i w:val="0"/>
          <w:color w:val="auto"/>
        </w:rPr>
        <w:t>deposition of Formulation A and Formulation B</w:t>
      </w:r>
      <w:r w:rsidR="00332E1D">
        <w:rPr>
          <w:rFonts w:ascii="Arial" w:hAnsi="Arial" w:cs="Arial"/>
          <w:b/>
          <w:i w:val="0"/>
          <w:color w:val="auto"/>
        </w:rPr>
        <w:t xml:space="preserve"> sprayed with Aptar VP7 pump </w:t>
      </w:r>
      <w:r w:rsidR="00EA0BA9">
        <w:rPr>
          <w:rFonts w:ascii="Arial" w:hAnsi="Arial" w:cs="Arial"/>
          <w:b/>
          <w:i w:val="0"/>
          <w:color w:val="auto"/>
        </w:rPr>
        <w:t xml:space="preserve">in the </w:t>
      </w:r>
      <w:proofErr w:type="spellStart"/>
      <w:r w:rsidR="00EA0BA9">
        <w:rPr>
          <w:rFonts w:ascii="Arial" w:hAnsi="Arial" w:cs="Arial"/>
          <w:b/>
          <w:i w:val="0"/>
          <w:color w:val="auto"/>
        </w:rPr>
        <w:t>Aeronose</w:t>
      </w:r>
      <w:proofErr w:type="spellEnd"/>
      <w:r w:rsidR="00EA0BA9">
        <w:rPr>
          <w:rFonts w:ascii="Arial" w:hAnsi="Arial" w:cs="Arial"/>
          <w:b/>
          <w:i w:val="0"/>
          <w:color w:val="auto"/>
        </w:rPr>
        <w:t xml:space="preserve">™ nasal cast </w:t>
      </w:r>
      <w:r w:rsidRPr="005536F7">
        <w:rPr>
          <w:rFonts w:ascii="Arial" w:hAnsi="Arial" w:cs="Arial"/>
          <w:b/>
          <w:i w:val="0"/>
          <w:color w:val="auto"/>
        </w:rPr>
        <w:t>(n=3, error bars represent standard deviation)</w:t>
      </w:r>
      <w:r w:rsidR="00EA0BA9">
        <w:rPr>
          <w:rFonts w:ascii="Arial" w:hAnsi="Arial" w:cs="Arial"/>
          <w:b/>
          <w:i w:val="0"/>
          <w:color w:val="auto"/>
        </w:rPr>
        <w:t>.</w:t>
      </w:r>
    </w:p>
    <w:p w14:paraId="1F2DB4FF" w14:textId="4DC707F5" w:rsidR="00294F2F" w:rsidRPr="009C5E43" w:rsidRDefault="00E80DBF" w:rsidP="009C5E43">
      <w:pPr>
        <w:jc w:val="both"/>
        <w:rPr>
          <w:rFonts w:ascii="Arial" w:hAnsi="Arial" w:cs="Arial"/>
          <w:i/>
          <w:noProof/>
          <w:sz w:val="20"/>
        </w:rPr>
      </w:pPr>
      <w:r>
        <w:rPr>
          <w:rFonts w:ascii="Arial" w:hAnsi="Arial" w:cs="Arial"/>
          <w:sz w:val="20"/>
        </w:rPr>
        <w:t>For optimal nose-to-b</w:t>
      </w:r>
      <w:r w:rsidR="00294F2F">
        <w:rPr>
          <w:rFonts w:ascii="Arial" w:hAnsi="Arial" w:cs="Arial"/>
          <w:sz w:val="20"/>
        </w:rPr>
        <w:t>rain delivery, the drug must be deposited in the olfactory area in the upper posterior region of the nasal cavity [</w:t>
      </w:r>
      <w:r w:rsidR="00DF7F4C">
        <w:rPr>
          <w:rFonts w:ascii="Arial" w:hAnsi="Arial" w:cs="Arial"/>
          <w:sz w:val="20"/>
        </w:rPr>
        <w:t>4</w:t>
      </w:r>
      <w:r w:rsidR="00294F2F">
        <w:rPr>
          <w:rFonts w:ascii="Arial" w:hAnsi="Arial" w:cs="Arial"/>
          <w:sz w:val="20"/>
        </w:rPr>
        <w:t xml:space="preserve">]. </w:t>
      </w:r>
      <w:r w:rsidR="00294F2F">
        <w:rPr>
          <w:rFonts w:ascii="Arial" w:hAnsi="Arial" w:cs="Arial"/>
          <w:sz w:val="20"/>
        </w:rPr>
        <w:fldChar w:fldCharType="begin"/>
      </w:r>
      <w:r w:rsidR="00294F2F">
        <w:rPr>
          <w:rFonts w:ascii="Arial" w:hAnsi="Arial" w:cs="Arial"/>
          <w:sz w:val="20"/>
        </w:rPr>
        <w:instrText xml:space="preserve"> REF _Ref140053383 \h  \* MERGEFORMAT </w:instrText>
      </w:r>
      <w:r w:rsidR="00294F2F">
        <w:rPr>
          <w:rFonts w:ascii="Arial" w:hAnsi="Arial" w:cs="Arial"/>
          <w:sz w:val="20"/>
        </w:rPr>
      </w:r>
      <w:r w:rsidR="00294F2F">
        <w:rPr>
          <w:rFonts w:ascii="Arial" w:hAnsi="Arial" w:cs="Arial"/>
          <w:sz w:val="20"/>
        </w:rPr>
        <w:fldChar w:fldCharType="separate"/>
      </w:r>
      <w:r w:rsidR="00F87C9A" w:rsidRPr="009C5E43">
        <w:rPr>
          <w:rFonts w:ascii="Arial" w:hAnsi="Arial" w:cs="Arial"/>
          <w:sz w:val="20"/>
        </w:rPr>
        <w:t>Figure 4</w:t>
      </w:r>
      <w:r w:rsidR="00294F2F">
        <w:rPr>
          <w:rFonts w:ascii="Arial" w:hAnsi="Arial" w:cs="Arial"/>
          <w:sz w:val="20"/>
        </w:rPr>
        <w:fldChar w:fldCharType="end"/>
      </w:r>
      <w:r w:rsidR="00294F2F">
        <w:rPr>
          <w:rFonts w:ascii="Arial" w:hAnsi="Arial" w:cs="Arial"/>
          <w:sz w:val="20"/>
        </w:rPr>
        <w:t xml:space="preserve"> presents the regional nasal deposition of the two formulatio</w:t>
      </w:r>
      <w:r w:rsidR="00332E1D">
        <w:rPr>
          <w:rFonts w:ascii="Arial" w:hAnsi="Arial" w:cs="Arial"/>
          <w:sz w:val="20"/>
        </w:rPr>
        <w:t>ns. Both have a negligible post-</w:t>
      </w:r>
      <w:r w:rsidR="00294F2F">
        <w:rPr>
          <w:rFonts w:ascii="Arial" w:hAnsi="Arial" w:cs="Arial"/>
          <w:sz w:val="20"/>
        </w:rPr>
        <w:t>nasal deposition (</w:t>
      </w:r>
      <w:r w:rsidR="00332E1D">
        <w:rPr>
          <w:rFonts w:ascii="Arial" w:hAnsi="Arial" w:cs="Arial"/>
          <w:sz w:val="20"/>
        </w:rPr>
        <w:t xml:space="preserve">&lt; </w:t>
      </w:r>
      <w:r w:rsidR="00294F2F">
        <w:rPr>
          <w:rFonts w:ascii="Arial" w:hAnsi="Arial" w:cs="Arial"/>
          <w:sz w:val="20"/>
        </w:rPr>
        <w:t>5% in the rhino-pharynx and filter). Different depositio</w:t>
      </w:r>
      <w:r w:rsidR="00332E1D">
        <w:rPr>
          <w:rFonts w:ascii="Arial" w:hAnsi="Arial" w:cs="Arial"/>
          <w:sz w:val="20"/>
        </w:rPr>
        <w:t>n profiles were observed for Formulation A vs Formulation B, with F</w:t>
      </w:r>
      <w:r w:rsidR="00294F2F">
        <w:rPr>
          <w:rFonts w:ascii="Arial" w:hAnsi="Arial" w:cs="Arial"/>
          <w:sz w:val="20"/>
        </w:rPr>
        <w:t xml:space="preserve">ormulation A displaying a </w:t>
      </w:r>
      <w:r w:rsidR="00332E1D">
        <w:rPr>
          <w:rFonts w:ascii="Arial" w:hAnsi="Arial" w:cs="Arial"/>
          <w:sz w:val="20"/>
        </w:rPr>
        <w:t>statistically significant higher</w:t>
      </w:r>
      <w:r w:rsidR="00294F2F">
        <w:rPr>
          <w:rFonts w:ascii="Arial" w:hAnsi="Arial" w:cs="Arial"/>
          <w:sz w:val="20"/>
        </w:rPr>
        <w:t xml:space="preserve"> deposition in the targeted olfactory area (p&lt;0.05) but comparable</w:t>
      </w:r>
      <w:r w:rsidR="00332E1D">
        <w:rPr>
          <w:rFonts w:ascii="Arial" w:hAnsi="Arial" w:cs="Arial"/>
          <w:sz w:val="20"/>
        </w:rPr>
        <w:t xml:space="preserve"> depositions in the </w:t>
      </w:r>
      <w:proofErr w:type="spellStart"/>
      <w:r w:rsidR="00332E1D">
        <w:rPr>
          <w:rFonts w:ascii="Arial" w:hAnsi="Arial" w:cs="Arial"/>
          <w:sz w:val="20"/>
        </w:rPr>
        <w:t>turbinates</w:t>
      </w:r>
      <w:proofErr w:type="spellEnd"/>
      <w:r w:rsidR="00332E1D">
        <w:rPr>
          <w:rFonts w:ascii="Arial" w:hAnsi="Arial" w:cs="Arial"/>
          <w:sz w:val="20"/>
        </w:rPr>
        <w:t xml:space="preserve"> and </w:t>
      </w:r>
      <w:r w:rsidR="00294F2F">
        <w:rPr>
          <w:rFonts w:ascii="Arial" w:hAnsi="Arial" w:cs="Arial"/>
          <w:sz w:val="20"/>
        </w:rPr>
        <w:t>anterior region (nasal valve and nasal floor</w:t>
      </w:r>
      <w:r w:rsidR="00332E1D">
        <w:rPr>
          <w:rFonts w:ascii="Arial" w:hAnsi="Arial" w:cs="Arial"/>
          <w:sz w:val="20"/>
        </w:rPr>
        <w:t>)</w:t>
      </w:r>
      <w:r w:rsidR="00294F2F">
        <w:rPr>
          <w:rFonts w:ascii="Arial" w:hAnsi="Arial" w:cs="Arial"/>
          <w:sz w:val="20"/>
        </w:rPr>
        <w:t>. The higher d</w:t>
      </w:r>
      <w:r w:rsidR="00332E1D">
        <w:rPr>
          <w:rFonts w:ascii="Arial" w:hAnsi="Arial" w:cs="Arial"/>
          <w:sz w:val="20"/>
        </w:rPr>
        <w:t>eposition in the olfactory for F</w:t>
      </w:r>
      <w:r w:rsidR="00294F2F">
        <w:rPr>
          <w:rFonts w:ascii="Arial" w:hAnsi="Arial" w:cs="Arial"/>
          <w:sz w:val="20"/>
        </w:rPr>
        <w:t>ormulat</w:t>
      </w:r>
      <w:r w:rsidR="00332E1D">
        <w:rPr>
          <w:rFonts w:ascii="Arial" w:hAnsi="Arial" w:cs="Arial"/>
          <w:sz w:val="20"/>
        </w:rPr>
        <w:t>ion A can be attributed to the narrower</w:t>
      </w:r>
      <w:r w:rsidR="00294F2F">
        <w:rPr>
          <w:rFonts w:ascii="Arial" w:hAnsi="Arial" w:cs="Arial"/>
          <w:sz w:val="20"/>
        </w:rPr>
        <w:t xml:space="preserve"> plume with a smaller cross-sectional area.</w:t>
      </w:r>
      <w:r w:rsidR="00294F2F" w:rsidRPr="0019468D">
        <w:rPr>
          <w:rFonts w:ascii="Arial" w:hAnsi="Arial" w:cs="Arial"/>
          <w:noProof/>
          <w:sz w:val="20"/>
        </w:rPr>
        <w:t xml:space="preserve"> </w:t>
      </w:r>
    </w:p>
    <w:p w14:paraId="434ADEBC" w14:textId="77777777" w:rsidR="00794D68" w:rsidRDefault="00794D68" w:rsidP="003A6DAE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Conclusion</w:t>
      </w:r>
    </w:p>
    <w:p w14:paraId="3823B327" w14:textId="6B65D882" w:rsidR="000A656E" w:rsidRDefault="00D73D6E" w:rsidP="003A6DAE">
      <w:pPr>
        <w:jc w:val="both"/>
        <w:rPr>
          <w:rFonts w:ascii="Arial" w:hAnsi="Arial" w:cs="Arial"/>
          <w:sz w:val="20"/>
        </w:rPr>
      </w:pPr>
      <w:r w:rsidRPr="00D73D6E">
        <w:rPr>
          <w:rFonts w:ascii="Arial" w:hAnsi="Arial" w:cs="Arial"/>
          <w:sz w:val="20"/>
        </w:rPr>
        <w:t xml:space="preserve">This study reports the </w:t>
      </w:r>
      <w:r w:rsidR="005263E6">
        <w:rPr>
          <w:rFonts w:ascii="Arial" w:hAnsi="Arial" w:cs="Arial"/>
          <w:sz w:val="20"/>
        </w:rPr>
        <w:t>characteri</w:t>
      </w:r>
      <w:r w:rsidR="000F2D25">
        <w:rPr>
          <w:rFonts w:ascii="Arial" w:hAnsi="Arial" w:cs="Arial"/>
          <w:sz w:val="20"/>
        </w:rPr>
        <w:t>sation</w:t>
      </w:r>
      <w:r>
        <w:rPr>
          <w:rFonts w:ascii="Arial" w:hAnsi="Arial" w:cs="Arial"/>
          <w:sz w:val="20"/>
        </w:rPr>
        <w:t xml:space="preserve"> and </w:t>
      </w:r>
      <w:r w:rsidR="000F2D25" w:rsidRPr="000F2D25">
        <w:rPr>
          <w:rFonts w:ascii="Arial" w:hAnsi="Arial" w:cs="Arial"/>
          <w:i/>
          <w:sz w:val="20"/>
        </w:rPr>
        <w:t>in-</w:t>
      </w:r>
      <w:r w:rsidR="000F2D25" w:rsidRPr="009C5E43">
        <w:rPr>
          <w:rFonts w:ascii="Arial" w:hAnsi="Arial" w:cs="Arial"/>
          <w:i/>
          <w:sz w:val="20"/>
        </w:rPr>
        <w:t>vitro</w:t>
      </w:r>
      <w:r w:rsidR="000F2D2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nasal deposition of </w:t>
      </w:r>
      <w:r w:rsidR="005263E6">
        <w:rPr>
          <w:rFonts w:ascii="Arial" w:hAnsi="Arial" w:cs="Arial"/>
          <w:sz w:val="20"/>
        </w:rPr>
        <w:t xml:space="preserve">octreotide </w:t>
      </w:r>
      <w:r w:rsidR="00332E1D">
        <w:rPr>
          <w:rFonts w:ascii="Arial" w:hAnsi="Arial" w:cs="Arial"/>
          <w:sz w:val="20"/>
        </w:rPr>
        <w:t>encapsulated</w:t>
      </w:r>
      <w:r w:rsidR="005263E6">
        <w:rPr>
          <w:rFonts w:ascii="Arial" w:hAnsi="Arial" w:cs="Arial"/>
          <w:sz w:val="20"/>
        </w:rPr>
        <w:t xml:space="preserve"> in Q-Sphera</w:t>
      </w:r>
      <w:r w:rsidR="005263E6">
        <w:rPr>
          <w:rFonts w:ascii="Arial" w:hAnsi="Arial" w:cs="Arial"/>
          <w:sz w:val="20"/>
          <w:vertAlign w:val="superscript"/>
        </w:rPr>
        <w:t>TM</w:t>
      </w:r>
      <w:r w:rsidR="005263E6">
        <w:rPr>
          <w:rFonts w:ascii="Arial" w:hAnsi="Arial" w:cs="Arial"/>
          <w:sz w:val="20"/>
          <w:vertAlign w:val="subscript"/>
        </w:rPr>
        <w:t xml:space="preserve"> </w:t>
      </w:r>
      <w:r w:rsidR="00332E1D">
        <w:rPr>
          <w:rFonts w:ascii="Arial" w:hAnsi="Arial" w:cs="Arial"/>
          <w:sz w:val="20"/>
        </w:rPr>
        <w:t>microspheres (F</w:t>
      </w:r>
      <w:r w:rsidR="005263E6">
        <w:rPr>
          <w:rFonts w:ascii="Arial" w:hAnsi="Arial" w:cs="Arial"/>
          <w:sz w:val="20"/>
        </w:rPr>
        <w:t xml:space="preserve">ormulation A) and as a </w:t>
      </w:r>
      <w:r w:rsidR="000F2D25">
        <w:rPr>
          <w:rFonts w:ascii="Arial" w:hAnsi="Arial" w:cs="Arial"/>
          <w:sz w:val="20"/>
        </w:rPr>
        <w:t>simple solution</w:t>
      </w:r>
      <w:r w:rsidR="000A656E">
        <w:rPr>
          <w:rFonts w:ascii="Arial" w:hAnsi="Arial" w:cs="Arial"/>
          <w:sz w:val="20"/>
        </w:rPr>
        <w:t xml:space="preserve"> </w:t>
      </w:r>
      <w:r w:rsidR="00332E1D">
        <w:rPr>
          <w:rFonts w:ascii="Arial" w:hAnsi="Arial" w:cs="Arial"/>
          <w:sz w:val="20"/>
        </w:rPr>
        <w:t>(F</w:t>
      </w:r>
      <w:r w:rsidR="005263E6">
        <w:rPr>
          <w:rFonts w:ascii="Arial" w:hAnsi="Arial" w:cs="Arial"/>
          <w:sz w:val="20"/>
        </w:rPr>
        <w:t>ormulation B)</w:t>
      </w:r>
      <w:r w:rsidR="000F2D25">
        <w:rPr>
          <w:rFonts w:ascii="Arial" w:hAnsi="Arial" w:cs="Arial"/>
          <w:sz w:val="20"/>
        </w:rPr>
        <w:t xml:space="preserve"> delivered</w:t>
      </w:r>
      <w:r w:rsidR="00B3682E">
        <w:rPr>
          <w:rFonts w:ascii="Arial" w:hAnsi="Arial" w:cs="Arial"/>
          <w:sz w:val="20"/>
        </w:rPr>
        <w:t xml:space="preserve"> </w:t>
      </w:r>
      <w:r w:rsidR="00332E1D">
        <w:rPr>
          <w:rFonts w:ascii="Arial" w:hAnsi="Arial" w:cs="Arial"/>
          <w:sz w:val="20"/>
        </w:rPr>
        <w:t xml:space="preserve">by </w:t>
      </w:r>
      <w:r w:rsidR="005263E6">
        <w:rPr>
          <w:rFonts w:ascii="Arial" w:hAnsi="Arial" w:cs="Arial"/>
          <w:sz w:val="20"/>
        </w:rPr>
        <w:t xml:space="preserve">Aptar VP7 </w:t>
      </w:r>
      <w:r w:rsidR="000F2D25">
        <w:rPr>
          <w:rFonts w:ascii="Arial" w:hAnsi="Arial" w:cs="Arial"/>
          <w:sz w:val="20"/>
        </w:rPr>
        <w:t xml:space="preserve">multi-dose pump. </w:t>
      </w:r>
      <w:r w:rsidR="0031617B">
        <w:rPr>
          <w:rFonts w:ascii="Arial" w:hAnsi="Arial" w:cs="Arial"/>
          <w:sz w:val="20"/>
        </w:rPr>
        <w:t xml:space="preserve">The results indicate </w:t>
      </w:r>
      <w:r w:rsidR="000F2D25">
        <w:rPr>
          <w:rFonts w:ascii="Arial" w:hAnsi="Arial" w:cs="Arial"/>
          <w:sz w:val="20"/>
        </w:rPr>
        <w:t xml:space="preserve">that </w:t>
      </w:r>
      <w:r w:rsidR="00042A94">
        <w:rPr>
          <w:rFonts w:ascii="Arial" w:hAnsi="Arial" w:cs="Arial"/>
          <w:sz w:val="20"/>
        </w:rPr>
        <w:t>the microspheres could</w:t>
      </w:r>
      <w:r w:rsidR="0031617B">
        <w:rPr>
          <w:rFonts w:ascii="Arial" w:hAnsi="Arial" w:cs="Arial"/>
          <w:sz w:val="20"/>
        </w:rPr>
        <w:t xml:space="preserve"> be successfully formulated for nasal administration </w:t>
      </w:r>
      <w:r w:rsidR="000F2D25">
        <w:rPr>
          <w:rFonts w:ascii="Arial" w:hAnsi="Arial" w:cs="Arial"/>
          <w:sz w:val="20"/>
        </w:rPr>
        <w:t>showing</w:t>
      </w:r>
      <w:r w:rsidR="00042A94">
        <w:rPr>
          <w:rFonts w:ascii="Arial" w:hAnsi="Arial" w:cs="Arial"/>
          <w:sz w:val="20"/>
        </w:rPr>
        <w:t xml:space="preserve"> spray characteristics that were</w:t>
      </w:r>
      <w:r w:rsidR="0031617B">
        <w:rPr>
          <w:rFonts w:ascii="Arial" w:hAnsi="Arial" w:cs="Arial"/>
          <w:sz w:val="20"/>
        </w:rPr>
        <w:t xml:space="preserve"> suitable for nose-to-brain delivery</w:t>
      </w:r>
      <w:r w:rsidR="000F2D25">
        <w:rPr>
          <w:rFonts w:ascii="Arial" w:hAnsi="Arial" w:cs="Arial"/>
          <w:sz w:val="20"/>
        </w:rPr>
        <w:t>, particularly a higher deposition in the olfactory region</w:t>
      </w:r>
      <w:r w:rsidR="0031617B">
        <w:rPr>
          <w:rFonts w:ascii="Arial" w:hAnsi="Arial" w:cs="Arial"/>
          <w:sz w:val="20"/>
        </w:rPr>
        <w:t>.</w:t>
      </w:r>
      <w:r w:rsidR="000A656E">
        <w:rPr>
          <w:rFonts w:ascii="Arial" w:hAnsi="Arial" w:cs="Arial"/>
          <w:sz w:val="20"/>
        </w:rPr>
        <w:t xml:space="preserve"> </w:t>
      </w:r>
      <w:proofErr w:type="spellStart"/>
      <w:r w:rsidR="0019468D">
        <w:rPr>
          <w:rFonts w:ascii="Arial" w:hAnsi="Arial" w:cs="Arial"/>
          <w:sz w:val="20"/>
        </w:rPr>
        <w:t>Biodexa</w:t>
      </w:r>
      <w:proofErr w:type="spellEnd"/>
      <w:r w:rsidR="0019468D">
        <w:rPr>
          <w:rFonts w:ascii="Arial" w:hAnsi="Arial" w:cs="Arial"/>
          <w:sz w:val="20"/>
        </w:rPr>
        <w:t xml:space="preserve"> Pharmaceuticals recommend delivery of the microspheres </w:t>
      </w:r>
      <w:r w:rsidR="005F16E2">
        <w:rPr>
          <w:rFonts w:ascii="Arial" w:hAnsi="Arial" w:cs="Arial"/>
          <w:sz w:val="20"/>
        </w:rPr>
        <w:t>intramuscularly</w:t>
      </w:r>
      <w:r w:rsidR="0019468D">
        <w:rPr>
          <w:rFonts w:ascii="Arial" w:hAnsi="Arial" w:cs="Arial"/>
          <w:sz w:val="20"/>
        </w:rPr>
        <w:t xml:space="preserve"> within 30 minutes of reconstitution</w:t>
      </w:r>
      <w:r w:rsidR="00E57A7D">
        <w:rPr>
          <w:rFonts w:ascii="Arial" w:hAnsi="Arial" w:cs="Arial"/>
          <w:sz w:val="20"/>
        </w:rPr>
        <w:t xml:space="preserve"> due to degradation of the spheres surface by </w:t>
      </w:r>
      <w:r w:rsidR="009C209A">
        <w:rPr>
          <w:rFonts w:ascii="Arial" w:hAnsi="Arial" w:cs="Arial"/>
          <w:sz w:val="20"/>
        </w:rPr>
        <w:t>hydrolysis</w:t>
      </w:r>
      <w:r w:rsidR="0019468D">
        <w:rPr>
          <w:rFonts w:ascii="Arial" w:hAnsi="Arial" w:cs="Arial"/>
          <w:sz w:val="20"/>
        </w:rPr>
        <w:t>, therefore, f</w:t>
      </w:r>
      <w:r w:rsidR="00733429">
        <w:rPr>
          <w:rFonts w:ascii="Arial" w:hAnsi="Arial" w:cs="Arial"/>
          <w:sz w:val="20"/>
        </w:rPr>
        <w:t xml:space="preserve">urther investigation into the </w:t>
      </w:r>
      <w:r w:rsidR="0031617B">
        <w:rPr>
          <w:rFonts w:ascii="Arial" w:hAnsi="Arial" w:cs="Arial"/>
          <w:sz w:val="20"/>
        </w:rPr>
        <w:t>stability of the microspheres in the liquid</w:t>
      </w:r>
      <w:r w:rsidR="008A40AC">
        <w:rPr>
          <w:rFonts w:ascii="Arial" w:hAnsi="Arial" w:cs="Arial"/>
          <w:sz w:val="20"/>
        </w:rPr>
        <w:t xml:space="preserve"> nasal</w:t>
      </w:r>
      <w:r w:rsidR="0031617B">
        <w:rPr>
          <w:rFonts w:ascii="Arial" w:hAnsi="Arial" w:cs="Arial"/>
          <w:sz w:val="20"/>
        </w:rPr>
        <w:t xml:space="preserve"> formu</w:t>
      </w:r>
      <w:r w:rsidR="0019468D">
        <w:rPr>
          <w:rFonts w:ascii="Arial" w:hAnsi="Arial" w:cs="Arial"/>
          <w:sz w:val="20"/>
        </w:rPr>
        <w:t>lation</w:t>
      </w:r>
      <w:r w:rsidR="0031617B">
        <w:rPr>
          <w:rFonts w:ascii="Arial" w:hAnsi="Arial" w:cs="Arial"/>
          <w:sz w:val="20"/>
        </w:rPr>
        <w:t xml:space="preserve"> </w:t>
      </w:r>
      <w:r w:rsidR="008A40AC">
        <w:rPr>
          <w:rFonts w:ascii="Arial" w:hAnsi="Arial" w:cs="Arial"/>
          <w:sz w:val="20"/>
        </w:rPr>
        <w:t xml:space="preserve">will be required. </w:t>
      </w:r>
      <w:r w:rsidR="007B5653">
        <w:rPr>
          <w:rFonts w:ascii="Arial" w:hAnsi="Arial" w:cs="Arial"/>
          <w:sz w:val="20"/>
        </w:rPr>
        <w:t>An alternative formulation strategy to enhance the</w:t>
      </w:r>
      <w:r w:rsidR="009D481E">
        <w:rPr>
          <w:rFonts w:ascii="Arial" w:hAnsi="Arial" w:cs="Arial"/>
          <w:sz w:val="20"/>
        </w:rPr>
        <w:t xml:space="preserve"> stability could be to spray or freeze dry the microspheres and deliver</w:t>
      </w:r>
      <w:r w:rsidR="007B5653">
        <w:rPr>
          <w:rFonts w:ascii="Arial" w:hAnsi="Arial" w:cs="Arial"/>
          <w:sz w:val="20"/>
        </w:rPr>
        <w:t xml:space="preserve"> them as a nasal powder for nose-to-brain delivery.</w:t>
      </w:r>
    </w:p>
    <w:p w14:paraId="4B8623AA" w14:textId="77777777" w:rsidR="000F4081" w:rsidRPr="00B672B8" w:rsidRDefault="000F4081" w:rsidP="003A6DAE">
      <w:pPr>
        <w:jc w:val="both"/>
        <w:rPr>
          <w:rFonts w:ascii="Arial" w:hAnsi="Arial" w:cs="Arial"/>
          <w:b/>
          <w:sz w:val="20"/>
          <w:szCs w:val="20"/>
        </w:rPr>
      </w:pPr>
      <w:r w:rsidRPr="00B672B8">
        <w:rPr>
          <w:rFonts w:ascii="Arial" w:hAnsi="Arial" w:cs="Arial"/>
          <w:b/>
          <w:sz w:val="20"/>
          <w:szCs w:val="20"/>
        </w:rPr>
        <w:t>References</w:t>
      </w:r>
    </w:p>
    <w:p w14:paraId="74131708" w14:textId="6C9EEBEB" w:rsidR="009C4C09" w:rsidRDefault="009C4C09" w:rsidP="003A6DAE">
      <w:pPr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[1] </w:t>
      </w:r>
      <w:r w:rsidRPr="000F4081">
        <w:rPr>
          <w:rFonts w:ascii="Arial" w:hAnsi="Arial" w:cs="Arial"/>
          <w:sz w:val="16"/>
        </w:rPr>
        <w:t xml:space="preserve">House P M, </w:t>
      </w:r>
      <w:proofErr w:type="spellStart"/>
      <w:r w:rsidRPr="000F4081">
        <w:rPr>
          <w:rFonts w:ascii="Arial" w:hAnsi="Arial" w:cs="Arial"/>
          <w:sz w:val="16"/>
        </w:rPr>
        <w:t>Stodieck</w:t>
      </w:r>
      <w:proofErr w:type="spellEnd"/>
      <w:r w:rsidRPr="000F4081">
        <w:rPr>
          <w:rFonts w:ascii="Arial" w:hAnsi="Arial" w:cs="Arial"/>
          <w:sz w:val="16"/>
        </w:rPr>
        <w:t xml:space="preserve"> S R G: Octreotide: The IIH therapy beyond weight loss, carbonic anhydrase inhibitors, lumbar </w:t>
      </w:r>
      <w:proofErr w:type="gramStart"/>
      <w:r w:rsidRPr="000F4081">
        <w:rPr>
          <w:rFonts w:ascii="Arial" w:hAnsi="Arial" w:cs="Arial"/>
          <w:sz w:val="16"/>
        </w:rPr>
        <w:t>punctures</w:t>
      </w:r>
      <w:proofErr w:type="gramEnd"/>
      <w:r w:rsidRPr="000F4081">
        <w:rPr>
          <w:rFonts w:ascii="Arial" w:hAnsi="Arial" w:cs="Arial"/>
          <w:sz w:val="16"/>
        </w:rPr>
        <w:t xml:space="preserve"> and surgical/interventional treatments, Clin. Neurol</w:t>
      </w:r>
      <w:r w:rsidR="00234F8C">
        <w:rPr>
          <w:rFonts w:ascii="Arial" w:hAnsi="Arial" w:cs="Arial"/>
          <w:sz w:val="16"/>
        </w:rPr>
        <w:t>.</w:t>
      </w:r>
      <w:r w:rsidRPr="000F4081">
        <w:rPr>
          <w:rFonts w:ascii="Arial" w:hAnsi="Arial" w:cs="Arial"/>
          <w:sz w:val="16"/>
        </w:rPr>
        <w:t xml:space="preserve"> </w:t>
      </w:r>
      <w:proofErr w:type="spellStart"/>
      <w:r w:rsidR="00234F8C">
        <w:rPr>
          <w:rFonts w:ascii="Arial" w:hAnsi="Arial" w:cs="Arial"/>
          <w:sz w:val="16"/>
        </w:rPr>
        <w:t>Neurosurg</w:t>
      </w:r>
      <w:proofErr w:type="spellEnd"/>
      <w:r w:rsidR="00234F8C">
        <w:rPr>
          <w:rFonts w:ascii="Arial" w:hAnsi="Arial" w:cs="Arial"/>
          <w:sz w:val="16"/>
        </w:rPr>
        <w:t>. 2016, 150:</w:t>
      </w:r>
      <w:r>
        <w:rPr>
          <w:rFonts w:ascii="Arial" w:hAnsi="Arial" w:cs="Arial"/>
          <w:sz w:val="16"/>
        </w:rPr>
        <w:t xml:space="preserve"> pp 181-183</w:t>
      </w:r>
    </w:p>
    <w:p w14:paraId="34B119B6" w14:textId="1B6612BE" w:rsidR="00770C44" w:rsidRDefault="009C4C09" w:rsidP="003A6DAE">
      <w:pPr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[2] </w:t>
      </w:r>
      <w:proofErr w:type="spellStart"/>
      <w:r w:rsidR="000D39DB" w:rsidRPr="000F4081">
        <w:rPr>
          <w:rFonts w:ascii="Arial" w:hAnsi="Arial" w:cs="Arial"/>
          <w:sz w:val="16"/>
        </w:rPr>
        <w:t>Weckbecker</w:t>
      </w:r>
      <w:proofErr w:type="spellEnd"/>
      <w:r w:rsidR="000D39DB" w:rsidRPr="000F4081">
        <w:rPr>
          <w:rFonts w:ascii="Arial" w:hAnsi="Arial" w:cs="Arial"/>
          <w:sz w:val="16"/>
        </w:rPr>
        <w:t xml:space="preserve"> G, Lewis I, Albert R, Schmid H A, Hoyer D, Burns C: Opportunities in somatostatin research: biological, </w:t>
      </w:r>
      <w:proofErr w:type="gramStart"/>
      <w:r w:rsidR="000D39DB" w:rsidRPr="000F4081">
        <w:rPr>
          <w:rFonts w:ascii="Arial" w:hAnsi="Arial" w:cs="Arial"/>
          <w:sz w:val="16"/>
        </w:rPr>
        <w:t>chemical</w:t>
      </w:r>
      <w:proofErr w:type="gramEnd"/>
      <w:r w:rsidR="000D39DB" w:rsidRPr="000F4081">
        <w:rPr>
          <w:rFonts w:ascii="Arial" w:hAnsi="Arial" w:cs="Arial"/>
          <w:sz w:val="16"/>
        </w:rPr>
        <w:t xml:space="preserve"> and therapeutic aspects, Nat</w:t>
      </w:r>
      <w:r w:rsidR="00234F8C">
        <w:rPr>
          <w:rFonts w:ascii="Arial" w:hAnsi="Arial" w:cs="Arial"/>
          <w:sz w:val="16"/>
        </w:rPr>
        <w:t xml:space="preserve">. Rev. Drug </w:t>
      </w:r>
      <w:proofErr w:type="spellStart"/>
      <w:r w:rsidR="00234F8C">
        <w:rPr>
          <w:rFonts w:ascii="Arial" w:hAnsi="Arial" w:cs="Arial"/>
          <w:sz w:val="16"/>
        </w:rPr>
        <w:t>Discov</w:t>
      </w:r>
      <w:proofErr w:type="spellEnd"/>
      <w:r w:rsidR="00234F8C">
        <w:rPr>
          <w:rFonts w:ascii="Arial" w:hAnsi="Arial" w:cs="Arial"/>
          <w:sz w:val="16"/>
        </w:rPr>
        <w:t xml:space="preserve">. 2003; 2 (12): </w:t>
      </w:r>
      <w:r w:rsidR="000D39DB" w:rsidRPr="000F4081">
        <w:rPr>
          <w:rFonts w:ascii="Arial" w:hAnsi="Arial" w:cs="Arial"/>
          <w:sz w:val="16"/>
        </w:rPr>
        <w:t xml:space="preserve"> pp 999-1017</w:t>
      </w:r>
      <w:r w:rsidR="000D39DB" w:rsidRPr="000F4081" w:rsidDel="00042F34">
        <w:rPr>
          <w:rFonts w:ascii="Arial" w:hAnsi="Arial" w:cs="Arial"/>
          <w:sz w:val="16"/>
        </w:rPr>
        <w:t xml:space="preserve"> </w:t>
      </w:r>
    </w:p>
    <w:p w14:paraId="40080499" w14:textId="51EA0F9E" w:rsidR="00BF4860" w:rsidRDefault="00BF4860" w:rsidP="003A6DAE">
      <w:pPr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sz w:val="16"/>
        </w:rPr>
        <w:t>[</w:t>
      </w:r>
      <w:r w:rsidR="00DF7F4C">
        <w:rPr>
          <w:rFonts w:ascii="Arial" w:hAnsi="Arial" w:cs="Arial"/>
          <w:sz w:val="16"/>
        </w:rPr>
        <w:t>3</w:t>
      </w:r>
      <w:r>
        <w:rPr>
          <w:rFonts w:ascii="Arial" w:hAnsi="Arial" w:cs="Arial"/>
          <w:sz w:val="16"/>
        </w:rPr>
        <w:t xml:space="preserve">] Wang Z, Xiong G, Tsang W </w:t>
      </w:r>
      <w:r w:rsidR="00234F8C">
        <w:rPr>
          <w:rFonts w:ascii="Arial" w:hAnsi="Arial" w:cs="Arial"/>
          <w:sz w:val="16"/>
        </w:rPr>
        <w:t xml:space="preserve">C, </w:t>
      </w:r>
      <w:proofErr w:type="spellStart"/>
      <w:r w:rsidR="00234F8C">
        <w:rPr>
          <w:rFonts w:ascii="Arial" w:hAnsi="Arial" w:cs="Arial"/>
          <w:sz w:val="16"/>
        </w:rPr>
        <w:t>Schätzlein</w:t>
      </w:r>
      <w:proofErr w:type="spellEnd"/>
      <w:r w:rsidR="00234F8C">
        <w:rPr>
          <w:rFonts w:ascii="Arial" w:hAnsi="Arial" w:cs="Arial"/>
          <w:sz w:val="16"/>
        </w:rPr>
        <w:t xml:space="preserve"> A G, </w:t>
      </w:r>
      <w:proofErr w:type="spellStart"/>
      <w:r w:rsidR="00234F8C">
        <w:rPr>
          <w:rFonts w:ascii="Arial" w:hAnsi="Arial" w:cs="Arial"/>
          <w:sz w:val="16"/>
        </w:rPr>
        <w:t>Uchehbu</w:t>
      </w:r>
      <w:proofErr w:type="spellEnd"/>
      <w:r w:rsidR="00234F8C">
        <w:rPr>
          <w:rFonts w:ascii="Arial" w:hAnsi="Arial" w:cs="Arial"/>
          <w:sz w:val="16"/>
        </w:rPr>
        <w:t xml:space="preserve"> I F: </w:t>
      </w:r>
      <w:r>
        <w:rPr>
          <w:rFonts w:ascii="Arial" w:hAnsi="Arial" w:cs="Arial"/>
          <w:sz w:val="16"/>
        </w:rPr>
        <w:t xml:space="preserve">Nose-to-Brain </w:t>
      </w:r>
      <w:r w:rsidRPr="00BF4860">
        <w:rPr>
          <w:rFonts w:ascii="Arial" w:hAnsi="Arial" w:cs="Arial"/>
          <w:sz w:val="16"/>
        </w:rPr>
        <w:t xml:space="preserve">Delivery, </w:t>
      </w:r>
      <w:r w:rsidRPr="00BF4860">
        <w:rPr>
          <w:rFonts w:ascii="Arial" w:hAnsi="Arial" w:cs="Arial"/>
          <w:bCs/>
          <w:sz w:val="16"/>
        </w:rPr>
        <w:t xml:space="preserve">J. </w:t>
      </w:r>
      <w:proofErr w:type="spellStart"/>
      <w:r w:rsidRPr="00BF4860">
        <w:rPr>
          <w:rFonts w:ascii="Arial" w:hAnsi="Arial" w:cs="Arial"/>
          <w:bCs/>
          <w:sz w:val="16"/>
        </w:rPr>
        <w:t>Pharmacol</w:t>
      </w:r>
      <w:proofErr w:type="spellEnd"/>
      <w:r w:rsidRPr="00BF4860">
        <w:rPr>
          <w:rFonts w:ascii="Arial" w:hAnsi="Arial" w:cs="Arial"/>
          <w:bCs/>
          <w:sz w:val="16"/>
        </w:rPr>
        <w:t>. Exp. Ther</w:t>
      </w:r>
      <w:r w:rsidR="00234F8C">
        <w:rPr>
          <w:rFonts w:ascii="Arial" w:hAnsi="Arial" w:cs="Arial"/>
          <w:bCs/>
          <w:sz w:val="16"/>
        </w:rPr>
        <w:t>. 2019; 370:</w:t>
      </w:r>
      <w:r>
        <w:rPr>
          <w:rFonts w:ascii="Arial" w:hAnsi="Arial" w:cs="Arial"/>
          <w:bCs/>
          <w:sz w:val="16"/>
        </w:rPr>
        <w:t xml:space="preserve"> pp 598-601</w:t>
      </w:r>
    </w:p>
    <w:p w14:paraId="2458E0EA" w14:textId="5D1CDC93" w:rsidR="00770C44" w:rsidRPr="007D670B" w:rsidRDefault="00770C44" w:rsidP="003A6DAE">
      <w:pPr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[</w:t>
      </w:r>
      <w:r w:rsidR="00DF7F4C">
        <w:rPr>
          <w:rFonts w:ascii="Arial" w:hAnsi="Arial" w:cs="Arial"/>
          <w:sz w:val="16"/>
        </w:rPr>
        <w:t>4</w:t>
      </w:r>
      <w:proofErr w:type="gramStart"/>
      <w:r>
        <w:rPr>
          <w:rFonts w:ascii="Arial" w:hAnsi="Arial" w:cs="Arial"/>
          <w:sz w:val="16"/>
        </w:rPr>
        <w:t xml:space="preserve">] </w:t>
      </w:r>
      <w:r w:rsidRPr="000F4081">
        <w:rPr>
          <w:rFonts w:ascii="Arial" w:hAnsi="Arial" w:cs="Arial"/>
          <w:b/>
          <w:sz w:val="16"/>
        </w:rPr>
        <w:t xml:space="preserve"> </w:t>
      </w:r>
      <w:r w:rsidRPr="000F4081">
        <w:rPr>
          <w:rFonts w:ascii="Arial" w:hAnsi="Arial" w:cs="Arial"/>
          <w:sz w:val="16"/>
        </w:rPr>
        <w:t>Panagopoulos</w:t>
      </w:r>
      <w:proofErr w:type="gramEnd"/>
      <w:r w:rsidRPr="000F4081">
        <w:rPr>
          <w:rFonts w:ascii="Arial" w:hAnsi="Arial" w:cs="Arial"/>
          <w:sz w:val="16"/>
        </w:rPr>
        <w:t xml:space="preserve"> G N, </w:t>
      </w:r>
      <w:proofErr w:type="spellStart"/>
      <w:r w:rsidRPr="000F4081">
        <w:rPr>
          <w:rFonts w:ascii="Arial" w:hAnsi="Arial" w:cs="Arial"/>
          <w:sz w:val="16"/>
        </w:rPr>
        <w:t>Deftereos</w:t>
      </w:r>
      <w:proofErr w:type="spellEnd"/>
      <w:r w:rsidRPr="000F4081">
        <w:rPr>
          <w:rFonts w:ascii="Arial" w:hAnsi="Arial" w:cs="Arial"/>
          <w:sz w:val="16"/>
        </w:rPr>
        <w:t xml:space="preserve"> S N, </w:t>
      </w:r>
      <w:proofErr w:type="spellStart"/>
      <w:r w:rsidRPr="000F4081">
        <w:rPr>
          <w:rFonts w:ascii="Arial" w:hAnsi="Arial" w:cs="Arial"/>
          <w:sz w:val="16"/>
        </w:rPr>
        <w:t>Tagaris</w:t>
      </w:r>
      <w:proofErr w:type="spellEnd"/>
      <w:r w:rsidRPr="000F4081">
        <w:rPr>
          <w:rFonts w:ascii="Arial" w:hAnsi="Arial" w:cs="Arial"/>
          <w:sz w:val="16"/>
        </w:rPr>
        <w:t xml:space="preserve"> G A, </w:t>
      </w:r>
      <w:proofErr w:type="spellStart"/>
      <w:r w:rsidRPr="000F4081">
        <w:rPr>
          <w:rFonts w:ascii="Arial" w:hAnsi="Arial" w:cs="Arial"/>
          <w:sz w:val="16"/>
        </w:rPr>
        <w:t>Gryllia</w:t>
      </w:r>
      <w:proofErr w:type="spellEnd"/>
      <w:r w:rsidRPr="000F4081">
        <w:rPr>
          <w:rFonts w:ascii="Arial" w:hAnsi="Arial" w:cs="Arial"/>
          <w:sz w:val="16"/>
        </w:rPr>
        <w:t xml:space="preserve"> M, </w:t>
      </w:r>
      <w:proofErr w:type="spellStart"/>
      <w:r w:rsidRPr="000F4081">
        <w:rPr>
          <w:rFonts w:ascii="Arial" w:hAnsi="Arial" w:cs="Arial"/>
          <w:sz w:val="16"/>
        </w:rPr>
        <w:t>Kounadi</w:t>
      </w:r>
      <w:proofErr w:type="spellEnd"/>
      <w:r w:rsidRPr="000F4081">
        <w:rPr>
          <w:rFonts w:ascii="Arial" w:hAnsi="Arial" w:cs="Arial"/>
          <w:sz w:val="16"/>
        </w:rPr>
        <w:t xml:space="preserve"> T, </w:t>
      </w:r>
      <w:proofErr w:type="spellStart"/>
      <w:r w:rsidRPr="000F4081">
        <w:rPr>
          <w:rFonts w:ascii="Arial" w:hAnsi="Arial" w:cs="Arial"/>
          <w:sz w:val="16"/>
        </w:rPr>
        <w:t>Karamani</w:t>
      </w:r>
      <w:proofErr w:type="spellEnd"/>
      <w:r w:rsidRPr="000F4081">
        <w:rPr>
          <w:rFonts w:ascii="Arial" w:hAnsi="Arial" w:cs="Arial"/>
          <w:sz w:val="16"/>
        </w:rPr>
        <w:t xml:space="preserve"> O, Panagiotidis D, </w:t>
      </w:r>
      <w:proofErr w:type="spellStart"/>
      <w:r w:rsidRPr="000F4081">
        <w:rPr>
          <w:rFonts w:ascii="Arial" w:hAnsi="Arial" w:cs="Arial"/>
          <w:sz w:val="16"/>
        </w:rPr>
        <w:t>Koutiola</w:t>
      </w:r>
      <w:proofErr w:type="spellEnd"/>
      <w:r w:rsidRPr="000F4081">
        <w:rPr>
          <w:rFonts w:ascii="Arial" w:hAnsi="Arial" w:cs="Arial"/>
          <w:sz w:val="16"/>
        </w:rPr>
        <w:t xml:space="preserve">-Pappa E, Karageorgiou C E, </w:t>
      </w:r>
      <w:proofErr w:type="spellStart"/>
      <w:r w:rsidRPr="000F4081">
        <w:rPr>
          <w:rFonts w:ascii="Arial" w:hAnsi="Arial" w:cs="Arial"/>
          <w:sz w:val="16"/>
        </w:rPr>
        <w:t>Piadites</w:t>
      </w:r>
      <w:proofErr w:type="spellEnd"/>
      <w:r w:rsidRPr="000F4081">
        <w:rPr>
          <w:rFonts w:ascii="Arial" w:hAnsi="Arial" w:cs="Arial"/>
          <w:sz w:val="16"/>
        </w:rPr>
        <w:t xml:space="preserve"> G: Octreotide: a therapeutic option for idiopathic intracranial hypertension, </w:t>
      </w:r>
      <w:proofErr w:type="spellStart"/>
      <w:r w:rsidRPr="000F4081">
        <w:rPr>
          <w:rFonts w:ascii="Arial" w:hAnsi="Arial" w:cs="Arial"/>
          <w:sz w:val="16"/>
        </w:rPr>
        <w:t>Ne</w:t>
      </w:r>
      <w:r w:rsidR="00234F8C">
        <w:rPr>
          <w:rFonts w:ascii="Arial" w:hAnsi="Arial" w:cs="Arial"/>
          <w:sz w:val="16"/>
        </w:rPr>
        <w:t>urol</w:t>
      </w:r>
      <w:proofErr w:type="spellEnd"/>
      <w:r w:rsidR="00234F8C">
        <w:rPr>
          <w:rFonts w:ascii="Arial" w:hAnsi="Arial" w:cs="Arial"/>
          <w:sz w:val="16"/>
        </w:rPr>
        <w:t xml:space="preserve"> </w:t>
      </w:r>
      <w:proofErr w:type="spellStart"/>
      <w:r w:rsidR="00234F8C">
        <w:rPr>
          <w:rFonts w:ascii="Arial" w:hAnsi="Arial" w:cs="Arial"/>
          <w:sz w:val="16"/>
        </w:rPr>
        <w:t>Neurophysiol</w:t>
      </w:r>
      <w:proofErr w:type="spellEnd"/>
      <w:r w:rsidR="00234F8C">
        <w:rPr>
          <w:rFonts w:ascii="Arial" w:hAnsi="Arial" w:cs="Arial"/>
          <w:sz w:val="16"/>
        </w:rPr>
        <w:t xml:space="preserve"> </w:t>
      </w:r>
      <w:proofErr w:type="spellStart"/>
      <w:r w:rsidR="00234F8C">
        <w:rPr>
          <w:rFonts w:ascii="Arial" w:hAnsi="Arial" w:cs="Arial"/>
          <w:sz w:val="16"/>
        </w:rPr>
        <w:t>Neruosci</w:t>
      </w:r>
      <w:proofErr w:type="spellEnd"/>
      <w:r w:rsidR="00234F8C">
        <w:rPr>
          <w:rFonts w:ascii="Arial" w:hAnsi="Arial" w:cs="Arial"/>
          <w:sz w:val="16"/>
        </w:rPr>
        <w:t xml:space="preserve"> 2007;</w:t>
      </w:r>
      <w:r w:rsidRPr="000F4081">
        <w:rPr>
          <w:rFonts w:ascii="Arial" w:hAnsi="Arial" w:cs="Arial"/>
          <w:sz w:val="16"/>
        </w:rPr>
        <w:t xml:space="preserve"> 10, 1.</w:t>
      </w:r>
    </w:p>
    <w:p w14:paraId="2B0C55EF" w14:textId="25769976" w:rsidR="009D69A6" w:rsidRDefault="009D69A6" w:rsidP="003A6DAE">
      <w:pPr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[</w:t>
      </w:r>
      <w:r w:rsidR="00DF7F4C">
        <w:rPr>
          <w:rFonts w:ascii="Arial" w:hAnsi="Arial" w:cs="Arial"/>
          <w:bCs/>
          <w:sz w:val="16"/>
        </w:rPr>
        <w:t>5</w:t>
      </w:r>
      <w:r>
        <w:rPr>
          <w:rFonts w:ascii="Arial" w:hAnsi="Arial" w:cs="Arial"/>
          <w:bCs/>
          <w:sz w:val="16"/>
        </w:rPr>
        <w:t xml:space="preserve">] Palmer D, Bamsey K, Groves R, Patil P, Jones H, McAleer L, </w:t>
      </w:r>
      <w:r w:rsidR="00234F8C">
        <w:rPr>
          <w:rFonts w:ascii="Arial" w:hAnsi="Arial" w:cs="Arial"/>
          <w:bCs/>
          <w:sz w:val="16"/>
        </w:rPr>
        <w:t xml:space="preserve">Seaman P: </w:t>
      </w:r>
      <w:r w:rsidRPr="009C5E43">
        <w:rPr>
          <w:rFonts w:ascii="Arial" w:hAnsi="Arial" w:cs="Arial"/>
          <w:bCs/>
          <w:sz w:val="16"/>
        </w:rPr>
        <w:t xml:space="preserve">Printing particles: A high-throughput technique </w:t>
      </w:r>
      <w:proofErr w:type="gramStart"/>
      <w:r w:rsidRPr="009C5E43">
        <w:rPr>
          <w:rFonts w:ascii="Arial" w:hAnsi="Arial" w:cs="Arial"/>
          <w:bCs/>
          <w:sz w:val="16"/>
        </w:rPr>
        <w:t>for the production of</w:t>
      </w:r>
      <w:proofErr w:type="gramEnd"/>
      <w:r w:rsidRPr="009C5E43">
        <w:rPr>
          <w:rFonts w:ascii="Arial" w:hAnsi="Arial" w:cs="Arial"/>
          <w:bCs/>
          <w:sz w:val="16"/>
        </w:rPr>
        <w:t xml:space="preserve"> uniform, bioresorbable polymer microparticles and encapsulation of therapeutic peptides</w:t>
      </w:r>
      <w:r>
        <w:rPr>
          <w:rFonts w:ascii="Arial" w:hAnsi="Arial" w:cs="Arial"/>
          <w:bCs/>
          <w:sz w:val="16"/>
        </w:rPr>
        <w:t>, Ch</w:t>
      </w:r>
      <w:r w:rsidR="00234F8C">
        <w:rPr>
          <w:rFonts w:ascii="Arial" w:hAnsi="Arial" w:cs="Arial"/>
          <w:bCs/>
          <w:sz w:val="16"/>
        </w:rPr>
        <w:t>em. Eng. Sci. 2017; 166: pp</w:t>
      </w:r>
      <w:r>
        <w:rPr>
          <w:rFonts w:ascii="Arial" w:hAnsi="Arial" w:cs="Arial"/>
          <w:bCs/>
          <w:sz w:val="16"/>
        </w:rPr>
        <w:t xml:space="preserve"> 122-129</w:t>
      </w:r>
    </w:p>
    <w:p w14:paraId="4CBC0E9C" w14:textId="7DC95050" w:rsidR="00B3682E" w:rsidRDefault="000D2743" w:rsidP="003A6DAE">
      <w:pPr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[</w:t>
      </w:r>
      <w:r w:rsidR="00DF7F4C">
        <w:rPr>
          <w:rFonts w:ascii="Arial" w:hAnsi="Arial" w:cs="Arial"/>
          <w:bCs/>
          <w:sz w:val="16"/>
        </w:rPr>
        <w:t>6</w:t>
      </w:r>
      <w:r>
        <w:rPr>
          <w:rFonts w:ascii="Arial" w:hAnsi="Arial" w:cs="Arial"/>
          <w:bCs/>
          <w:sz w:val="16"/>
        </w:rPr>
        <w:t xml:space="preserve">] </w:t>
      </w:r>
      <w:r w:rsidR="00B3682E">
        <w:rPr>
          <w:rFonts w:ascii="Arial" w:hAnsi="Arial" w:cs="Arial"/>
          <w:bCs/>
          <w:sz w:val="16"/>
        </w:rPr>
        <w:t xml:space="preserve">Maggio, ET: Absorption enhancing excipients in systemic nasal drug delivery, </w:t>
      </w:r>
      <w:r w:rsidR="00B3682E" w:rsidRPr="009C5E43">
        <w:rPr>
          <w:rFonts w:ascii="Arial" w:hAnsi="Arial" w:cs="Arial"/>
          <w:bCs/>
          <w:sz w:val="16"/>
        </w:rPr>
        <w:t>J. Excipients and Food Chem.</w:t>
      </w:r>
      <w:r w:rsidR="00234F8C">
        <w:rPr>
          <w:rFonts w:ascii="Arial" w:hAnsi="Arial" w:cs="Arial"/>
          <w:bCs/>
          <w:sz w:val="16"/>
        </w:rPr>
        <w:t xml:space="preserve"> 2014; 5 (2): pp </w:t>
      </w:r>
      <w:r w:rsidR="00B3682E" w:rsidRPr="009F15C6">
        <w:rPr>
          <w:rFonts w:ascii="Arial" w:hAnsi="Arial" w:cs="Arial"/>
          <w:bCs/>
          <w:sz w:val="16"/>
        </w:rPr>
        <w:t>100-</w:t>
      </w:r>
      <w:r w:rsidR="00B3682E">
        <w:rPr>
          <w:rFonts w:ascii="Arial" w:hAnsi="Arial" w:cs="Arial"/>
          <w:bCs/>
          <w:sz w:val="16"/>
        </w:rPr>
        <w:t xml:space="preserve"> </w:t>
      </w:r>
      <w:proofErr w:type="gramStart"/>
      <w:r w:rsidR="00B3682E">
        <w:rPr>
          <w:rFonts w:ascii="Arial" w:hAnsi="Arial" w:cs="Arial"/>
          <w:bCs/>
          <w:sz w:val="16"/>
        </w:rPr>
        <w:t>112</w:t>
      </w:r>
      <w:proofErr w:type="gramEnd"/>
    </w:p>
    <w:p w14:paraId="0EA537D4" w14:textId="2B0AC8C6" w:rsidR="000D2743" w:rsidRDefault="000E40C8" w:rsidP="003A6DAE">
      <w:pPr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[</w:t>
      </w:r>
      <w:r w:rsidR="00DF7F4C">
        <w:rPr>
          <w:rFonts w:ascii="Arial" w:hAnsi="Arial" w:cs="Arial"/>
          <w:bCs/>
          <w:sz w:val="16"/>
        </w:rPr>
        <w:t>7</w:t>
      </w:r>
      <w:r w:rsidR="00B3682E">
        <w:rPr>
          <w:rFonts w:ascii="Arial" w:hAnsi="Arial" w:cs="Arial"/>
          <w:bCs/>
          <w:sz w:val="16"/>
        </w:rPr>
        <w:t xml:space="preserve">] </w:t>
      </w:r>
      <w:r w:rsidR="000D2743">
        <w:rPr>
          <w:rFonts w:ascii="Arial" w:hAnsi="Arial" w:cs="Arial"/>
          <w:bCs/>
          <w:sz w:val="16"/>
        </w:rPr>
        <w:t>Bitter C, Suter-Zimmerman K, Surber C: Nasal drug delivery in Humans</w:t>
      </w:r>
      <w:r w:rsidR="00AF01E3">
        <w:rPr>
          <w:rFonts w:ascii="Arial" w:hAnsi="Arial" w:cs="Arial"/>
          <w:bCs/>
          <w:sz w:val="16"/>
        </w:rPr>
        <w:t xml:space="preserve">, </w:t>
      </w:r>
      <w:proofErr w:type="spellStart"/>
      <w:r w:rsidR="00234F8C">
        <w:rPr>
          <w:rFonts w:ascii="Arial" w:hAnsi="Arial" w:cs="Arial"/>
          <w:bCs/>
          <w:sz w:val="16"/>
        </w:rPr>
        <w:t>Curr</w:t>
      </w:r>
      <w:proofErr w:type="spellEnd"/>
      <w:r w:rsidR="00234F8C">
        <w:rPr>
          <w:rFonts w:ascii="Arial" w:hAnsi="Arial" w:cs="Arial"/>
          <w:bCs/>
          <w:sz w:val="16"/>
        </w:rPr>
        <w:t xml:space="preserve">. </w:t>
      </w:r>
      <w:proofErr w:type="spellStart"/>
      <w:r w:rsidR="00234F8C">
        <w:rPr>
          <w:rFonts w:ascii="Arial" w:hAnsi="Arial" w:cs="Arial"/>
          <w:bCs/>
          <w:sz w:val="16"/>
        </w:rPr>
        <w:t>Probl</w:t>
      </w:r>
      <w:proofErr w:type="spellEnd"/>
      <w:r w:rsidR="00234F8C">
        <w:rPr>
          <w:rFonts w:ascii="Arial" w:hAnsi="Arial" w:cs="Arial"/>
          <w:bCs/>
          <w:sz w:val="16"/>
        </w:rPr>
        <w:t>. Dermatol. Basel 2011;</w:t>
      </w:r>
      <w:r w:rsidR="00AF01E3" w:rsidRPr="00AF01E3">
        <w:rPr>
          <w:rFonts w:ascii="Arial" w:hAnsi="Arial" w:cs="Arial"/>
          <w:bCs/>
          <w:sz w:val="16"/>
        </w:rPr>
        <w:t xml:space="preserve"> 40, pp 20-35</w:t>
      </w:r>
    </w:p>
    <w:p w14:paraId="2188BB0E" w14:textId="27CD85DE" w:rsidR="00CD659D" w:rsidRPr="007B5653" w:rsidRDefault="00662219" w:rsidP="003A6DAE">
      <w:pPr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[</w:t>
      </w:r>
      <w:r w:rsidR="00DF7F4C">
        <w:rPr>
          <w:rFonts w:ascii="Arial" w:hAnsi="Arial" w:cs="Arial"/>
          <w:bCs/>
          <w:sz w:val="16"/>
        </w:rPr>
        <w:t>8</w:t>
      </w:r>
      <w:r>
        <w:rPr>
          <w:rFonts w:ascii="Arial" w:hAnsi="Arial" w:cs="Arial"/>
          <w:bCs/>
          <w:sz w:val="16"/>
        </w:rPr>
        <w:t xml:space="preserve">] </w:t>
      </w:r>
      <w:r w:rsidR="00EF4C4E">
        <w:rPr>
          <w:rFonts w:ascii="Arial" w:hAnsi="Arial" w:cs="Arial"/>
          <w:bCs/>
          <w:sz w:val="16"/>
        </w:rPr>
        <w:t>Gao M, Shen X, Mao S: Factors influencing drug deposition in the nasal cavity upon deli</w:t>
      </w:r>
      <w:r w:rsidR="00234F8C">
        <w:rPr>
          <w:rFonts w:ascii="Arial" w:hAnsi="Arial" w:cs="Arial"/>
          <w:bCs/>
          <w:sz w:val="16"/>
        </w:rPr>
        <w:t xml:space="preserve">very via nasal sprays, J. Pharm. </w:t>
      </w:r>
      <w:proofErr w:type="spellStart"/>
      <w:r w:rsidR="00234F8C">
        <w:rPr>
          <w:rFonts w:ascii="Arial" w:hAnsi="Arial" w:cs="Arial"/>
          <w:bCs/>
          <w:sz w:val="16"/>
        </w:rPr>
        <w:t>Investig</w:t>
      </w:r>
      <w:proofErr w:type="spellEnd"/>
      <w:r w:rsidR="00234F8C">
        <w:rPr>
          <w:rFonts w:ascii="Arial" w:hAnsi="Arial" w:cs="Arial"/>
          <w:bCs/>
          <w:sz w:val="16"/>
        </w:rPr>
        <w:t>. 2020;</w:t>
      </w:r>
      <w:r w:rsidR="00EF4C4E">
        <w:rPr>
          <w:rFonts w:ascii="Arial" w:hAnsi="Arial" w:cs="Arial"/>
          <w:bCs/>
          <w:sz w:val="16"/>
        </w:rPr>
        <w:t xml:space="preserve"> 50, pp 251 </w:t>
      </w:r>
      <w:r w:rsidR="009C4C09">
        <w:rPr>
          <w:rFonts w:ascii="Arial" w:hAnsi="Arial" w:cs="Arial"/>
          <w:bCs/>
          <w:sz w:val="16"/>
        </w:rPr>
        <w:t>–</w:t>
      </w:r>
      <w:r w:rsidR="00EF4C4E">
        <w:rPr>
          <w:rFonts w:ascii="Arial" w:hAnsi="Arial" w:cs="Arial"/>
          <w:bCs/>
          <w:sz w:val="16"/>
        </w:rPr>
        <w:t xml:space="preserve"> 259</w:t>
      </w:r>
    </w:p>
    <w:sectPr w:rsidR="00CD659D" w:rsidRPr="007B5653" w:rsidSect="00DD6AC0">
      <w:headerReference w:type="even" r:id="rId11"/>
      <w:headerReference w:type="default" r:id="rId12"/>
      <w:pgSz w:w="11906" w:h="16838"/>
      <w:pgMar w:top="1304" w:right="1304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3EF70" w14:textId="77777777" w:rsidR="004F151C" w:rsidRDefault="004F151C" w:rsidP="00BB5510">
      <w:pPr>
        <w:spacing w:after="0" w:line="240" w:lineRule="auto"/>
      </w:pPr>
      <w:r>
        <w:separator/>
      </w:r>
    </w:p>
  </w:endnote>
  <w:endnote w:type="continuationSeparator" w:id="0">
    <w:p w14:paraId="0A5AA8AD" w14:textId="77777777" w:rsidR="004F151C" w:rsidRDefault="004F151C" w:rsidP="00BB5510">
      <w:pPr>
        <w:spacing w:after="0" w:line="240" w:lineRule="auto"/>
      </w:pPr>
      <w:r>
        <w:continuationSeparator/>
      </w:r>
    </w:p>
  </w:endnote>
  <w:endnote w:type="continuationNotice" w:id="1">
    <w:p w14:paraId="19EF3726" w14:textId="77777777" w:rsidR="004F151C" w:rsidRDefault="004F15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66CF5" w14:textId="77777777" w:rsidR="004F151C" w:rsidRDefault="004F151C" w:rsidP="00BB5510">
      <w:pPr>
        <w:spacing w:after="0" w:line="240" w:lineRule="auto"/>
      </w:pPr>
      <w:r>
        <w:separator/>
      </w:r>
    </w:p>
  </w:footnote>
  <w:footnote w:type="continuationSeparator" w:id="0">
    <w:p w14:paraId="2F1204B3" w14:textId="77777777" w:rsidR="004F151C" w:rsidRDefault="004F151C" w:rsidP="00BB5510">
      <w:pPr>
        <w:spacing w:after="0" w:line="240" w:lineRule="auto"/>
      </w:pPr>
      <w:r>
        <w:continuationSeparator/>
      </w:r>
    </w:p>
  </w:footnote>
  <w:footnote w:type="continuationNotice" w:id="1">
    <w:p w14:paraId="15C389AA" w14:textId="77777777" w:rsidR="004F151C" w:rsidRDefault="004F15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90FBC" w14:textId="218150F9" w:rsidR="009C5E43" w:rsidRPr="009C5E43" w:rsidRDefault="009C5E43" w:rsidP="009C5E43">
    <w:pPr>
      <w:pStyle w:val="Header"/>
      <w:pBdr>
        <w:bottom w:val="single" w:sz="6" w:space="1" w:color="auto"/>
      </w:pBdr>
      <w:rPr>
        <w:rFonts w:ascii="Arial" w:hAnsi="Arial" w:cs="Arial"/>
        <w:i/>
        <w:sz w:val="18"/>
        <w:szCs w:val="18"/>
      </w:rPr>
    </w:pPr>
    <w:r w:rsidRPr="009C5E43">
      <w:rPr>
        <w:rFonts w:ascii="Arial" w:hAnsi="Arial" w:cs="Arial"/>
        <w:i/>
        <w:sz w:val="18"/>
        <w:szCs w:val="18"/>
      </w:rPr>
      <w:t xml:space="preserve">Drug Delivery to the Lungs, Volume 34, 2023 - </w:t>
    </w:r>
    <w:r w:rsidRPr="00B672B8">
      <w:rPr>
        <w:rFonts w:ascii="Arial" w:hAnsi="Arial" w:cs="Arial"/>
        <w:i/>
        <w:sz w:val="18"/>
        <w:szCs w:val="18"/>
      </w:rPr>
      <w:fldChar w:fldCharType="begin"/>
    </w:r>
    <w:r w:rsidRPr="00B672B8">
      <w:rPr>
        <w:rFonts w:ascii="Arial" w:hAnsi="Arial" w:cs="Arial"/>
        <w:i/>
        <w:sz w:val="18"/>
        <w:szCs w:val="18"/>
      </w:rPr>
      <w:instrText xml:space="preserve"> REF Title \h  \* MERGEFORMAT </w:instrText>
    </w:r>
    <w:r w:rsidRPr="00B672B8">
      <w:rPr>
        <w:rFonts w:ascii="Arial" w:hAnsi="Arial" w:cs="Arial"/>
        <w:i/>
        <w:sz w:val="18"/>
        <w:szCs w:val="18"/>
      </w:rPr>
    </w:r>
    <w:r w:rsidRPr="00B672B8">
      <w:rPr>
        <w:rFonts w:ascii="Arial" w:hAnsi="Arial" w:cs="Arial"/>
        <w:i/>
        <w:sz w:val="18"/>
        <w:szCs w:val="18"/>
      </w:rPr>
      <w:fldChar w:fldCharType="separate"/>
    </w:r>
    <w:sdt>
      <w:sdtPr>
        <w:rPr>
          <w:rFonts w:ascii="Arial" w:hAnsi="Arial" w:cs="Arial"/>
          <w:i/>
          <w:sz w:val="18"/>
          <w:szCs w:val="18"/>
        </w:rPr>
        <w:alias w:val="Title"/>
        <w:tag w:val="Title"/>
        <w:id w:val="-712966800"/>
        <w:placeholder>
          <w:docPart w:val="B3FC1959C3444A5EA761C1A8C4BD9521"/>
        </w:placeholder>
      </w:sdtPr>
      <w:sdtEndPr>
        <w:rPr>
          <w:rStyle w:val="PlaceholderText"/>
          <w:color w:val="808080"/>
        </w:rPr>
      </w:sdtEndPr>
      <w:sdtContent>
        <w:r w:rsidRPr="00B672B8">
          <w:rPr>
            <w:rFonts w:ascii="Arial" w:hAnsi="Arial" w:cs="Arial"/>
            <w:i/>
            <w:sz w:val="18"/>
            <w:szCs w:val="18"/>
          </w:rPr>
          <w:t>In Vitro Characterisation of Octreotide Microspheres Formulated for Nose to Brain Delivery</w:t>
        </w:r>
      </w:sdtContent>
    </w:sdt>
    <w:r w:rsidRPr="00B672B8">
      <w:rPr>
        <w:rFonts w:ascii="Arial" w:hAnsi="Arial" w:cs="Arial"/>
        <w:i/>
        <w:sz w:val="18"/>
        <w:szCs w:val="18"/>
      </w:rPr>
      <w:fldChar w:fldCharType="end"/>
    </w:r>
    <w:r w:rsidRPr="009C5E43">
      <w:rPr>
        <w:rFonts w:ascii="Arial" w:hAnsi="Arial" w:cs="Arial"/>
        <w:i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8EB91" w14:textId="2F493900" w:rsidR="009C5E43" w:rsidRPr="009C5E43" w:rsidRDefault="009C5E43" w:rsidP="009C5E43">
    <w:pPr>
      <w:pStyle w:val="Header"/>
      <w:pBdr>
        <w:bottom w:val="single" w:sz="6" w:space="1" w:color="auto"/>
      </w:pBdr>
      <w:rPr>
        <w:rFonts w:ascii="Arial" w:hAnsi="Arial" w:cs="Arial"/>
        <w:i/>
        <w:sz w:val="18"/>
        <w:szCs w:val="18"/>
      </w:rPr>
    </w:pPr>
    <w:r w:rsidRPr="009C5E43">
      <w:rPr>
        <w:rFonts w:ascii="Arial" w:hAnsi="Arial" w:cs="Arial"/>
        <w:i/>
        <w:sz w:val="18"/>
        <w:szCs w:val="18"/>
      </w:rPr>
      <w:t>Drug Delivery to the Lungs, Volume 34, 2023 – Reanne Beaird et al.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0E6"/>
    <w:rsid w:val="00023FFF"/>
    <w:rsid w:val="0002450F"/>
    <w:rsid w:val="00034DEC"/>
    <w:rsid w:val="00042464"/>
    <w:rsid w:val="00042A94"/>
    <w:rsid w:val="00042F34"/>
    <w:rsid w:val="00043B80"/>
    <w:rsid w:val="00095F83"/>
    <w:rsid w:val="000960EE"/>
    <w:rsid w:val="000A35CA"/>
    <w:rsid w:val="000A656E"/>
    <w:rsid w:val="000D2743"/>
    <w:rsid w:val="000D39DB"/>
    <w:rsid w:val="000D5504"/>
    <w:rsid w:val="000D70C0"/>
    <w:rsid w:val="000E40C8"/>
    <w:rsid w:val="000F2D25"/>
    <w:rsid w:val="000F4081"/>
    <w:rsid w:val="00103051"/>
    <w:rsid w:val="001204B8"/>
    <w:rsid w:val="00132429"/>
    <w:rsid w:val="00143A86"/>
    <w:rsid w:val="00154145"/>
    <w:rsid w:val="001762ED"/>
    <w:rsid w:val="0019468D"/>
    <w:rsid w:val="001B29B4"/>
    <w:rsid w:val="001D0829"/>
    <w:rsid w:val="001D1DE7"/>
    <w:rsid w:val="001D2A51"/>
    <w:rsid w:val="001F0C00"/>
    <w:rsid w:val="00201E53"/>
    <w:rsid w:val="00202B12"/>
    <w:rsid w:val="002311A1"/>
    <w:rsid w:val="00233CB1"/>
    <w:rsid w:val="00234F8C"/>
    <w:rsid w:val="00235D3E"/>
    <w:rsid w:val="002479F0"/>
    <w:rsid w:val="00252EAE"/>
    <w:rsid w:val="00262BF8"/>
    <w:rsid w:val="00294F2F"/>
    <w:rsid w:val="002A5264"/>
    <w:rsid w:val="002B1B88"/>
    <w:rsid w:val="002B491A"/>
    <w:rsid w:val="002C1E80"/>
    <w:rsid w:val="002E4EA7"/>
    <w:rsid w:val="002F6AD3"/>
    <w:rsid w:val="003006B2"/>
    <w:rsid w:val="00315396"/>
    <w:rsid w:val="0031617B"/>
    <w:rsid w:val="00332E1D"/>
    <w:rsid w:val="00334055"/>
    <w:rsid w:val="00350627"/>
    <w:rsid w:val="0036381F"/>
    <w:rsid w:val="003A6D3A"/>
    <w:rsid w:val="003A6DAE"/>
    <w:rsid w:val="003C5DA2"/>
    <w:rsid w:val="003D1F4B"/>
    <w:rsid w:val="003D7781"/>
    <w:rsid w:val="003F0AE1"/>
    <w:rsid w:val="0040213E"/>
    <w:rsid w:val="00436B02"/>
    <w:rsid w:val="00452888"/>
    <w:rsid w:val="0045605A"/>
    <w:rsid w:val="00474891"/>
    <w:rsid w:val="00482FC0"/>
    <w:rsid w:val="00494EC0"/>
    <w:rsid w:val="004A597A"/>
    <w:rsid w:val="004B57F3"/>
    <w:rsid w:val="004E5C38"/>
    <w:rsid w:val="004F151C"/>
    <w:rsid w:val="00501604"/>
    <w:rsid w:val="00501B9B"/>
    <w:rsid w:val="00503EB1"/>
    <w:rsid w:val="00507DB6"/>
    <w:rsid w:val="005263E6"/>
    <w:rsid w:val="00526917"/>
    <w:rsid w:val="005372D2"/>
    <w:rsid w:val="00537918"/>
    <w:rsid w:val="005536F7"/>
    <w:rsid w:val="00571B5E"/>
    <w:rsid w:val="0058103E"/>
    <w:rsid w:val="005928FA"/>
    <w:rsid w:val="005A2A2B"/>
    <w:rsid w:val="005A3EB9"/>
    <w:rsid w:val="005A5DB8"/>
    <w:rsid w:val="005B5837"/>
    <w:rsid w:val="005B71AA"/>
    <w:rsid w:val="005F13FE"/>
    <w:rsid w:val="005F16E2"/>
    <w:rsid w:val="00603FDE"/>
    <w:rsid w:val="0064271B"/>
    <w:rsid w:val="00662219"/>
    <w:rsid w:val="00665DA6"/>
    <w:rsid w:val="006829B4"/>
    <w:rsid w:val="006A4675"/>
    <w:rsid w:val="006B4B6D"/>
    <w:rsid w:val="006E1DC1"/>
    <w:rsid w:val="007169E9"/>
    <w:rsid w:val="00733429"/>
    <w:rsid w:val="00766A3F"/>
    <w:rsid w:val="00766D14"/>
    <w:rsid w:val="00770C44"/>
    <w:rsid w:val="00782788"/>
    <w:rsid w:val="007938D0"/>
    <w:rsid w:val="00794D68"/>
    <w:rsid w:val="007A499F"/>
    <w:rsid w:val="007B4C67"/>
    <w:rsid w:val="007B5653"/>
    <w:rsid w:val="007C608C"/>
    <w:rsid w:val="007C6232"/>
    <w:rsid w:val="007D00CE"/>
    <w:rsid w:val="007D670B"/>
    <w:rsid w:val="00805483"/>
    <w:rsid w:val="0081479B"/>
    <w:rsid w:val="0082009B"/>
    <w:rsid w:val="00842EA7"/>
    <w:rsid w:val="008536F5"/>
    <w:rsid w:val="00864D32"/>
    <w:rsid w:val="00882730"/>
    <w:rsid w:val="008943BB"/>
    <w:rsid w:val="00895BF4"/>
    <w:rsid w:val="008A1DB2"/>
    <w:rsid w:val="008A40AC"/>
    <w:rsid w:val="008D2710"/>
    <w:rsid w:val="008D3309"/>
    <w:rsid w:val="00900245"/>
    <w:rsid w:val="009011D9"/>
    <w:rsid w:val="009063D6"/>
    <w:rsid w:val="00911C3B"/>
    <w:rsid w:val="00925573"/>
    <w:rsid w:val="00934703"/>
    <w:rsid w:val="009436B5"/>
    <w:rsid w:val="00947E74"/>
    <w:rsid w:val="00954FE3"/>
    <w:rsid w:val="00956C5F"/>
    <w:rsid w:val="00965800"/>
    <w:rsid w:val="00975F2B"/>
    <w:rsid w:val="0098419C"/>
    <w:rsid w:val="009959B0"/>
    <w:rsid w:val="009B05AA"/>
    <w:rsid w:val="009C209A"/>
    <w:rsid w:val="009C4C09"/>
    <w:rsid w:val="009C5E43"/>
    <w:rsid w:val="009D481E"/>
    <w:rsid w:val="009D69A6"/>
    <w:rsid w:val="009F15C6"/>
    <w:rsid w:val="009F3FFE"/>
    <w:rsid w:val="009F723B"/>
    <w:rsid w:val="00A031F8"/>
    <w:rsid w:val="00A47D7B"/>
    <w:rsid w:val="00A51528"/>
    <w:rsid w:val="00A7316A"/>
    <w:rsid w:val="00A76B54"/>
    <w:rsid w:val="00A948BB"/>
    <w:rsid w:val="00AB082F"/>
    <w:rsid w:val="00AF01E3"/>
    <w:rsid w:val="00B025ED"/>
    <w:rsid w:val="00B2316A"/>
    <w:rsid w:val="00B3682E"/>
    <w:rsid w:val="00B43E21"/>
    <w:rsid w:val="00B442AF"/>
    <w:rsid w:val="00B448D9"/>
    <w:rsid w:val="00B55DDB"/>
    <w:rsid w:val="00B6667C"/>
    <w:rsid w:val="00B672B8"/>
    <w:rsid w:val="00B72A43"/>
    <w:rsid w:val="00B863D5"/>
    <w:rsid w:val="00B927AE"/>
    <w:rsid w:val="00BA2797"/>
    <w:rsid w:val="00BB5510"/>
    <w:rsid w:val="00BC0740"/>
    <w:rsid w:val="00BC28CE"/>
    <w:rsid w:val="00BF4860"/>
    <w:rsid w:val="00C05A89"/>
    <w:rsid w:val="00C10938"/>
    <w:rsid w:val="00C12580"/>
    <w:rsid w:val="00C15067"/>
    <w:rsid w:val="00C47C6B"/>
    <w:rsid w:val="00C7317C"/>
    <w:rsid w:val="00CC79A5"/>
    <w:rsid w:val="00CD659D"/>
    <w:rsid w:val="00CE5974"/>
    <w:rsid w:val="00CF4CE5"/>
    <w:rsid w:val="00D00DBE"/>
    <w:rsid w:val="00D15C29"/>
    <w:rsid w:val="00D23E01"/>
    <w:rsid w:val="00D37759"/>
    <w:rsid w:val="00D4057D"/>
    <w:rsid w:val="00D448B8"/>
    <w:rsid w:val="00D50129"/>
    <w:rsid w:val="00D63293"/>
    <w:rsid w:val="00D73D6E"/>
    <w:rsid w:val="00DB61FB"/>
    <w:rsid w:val="00DD0670"/>
    <w:rsid w:val="00DD1522"/>
    <w:rsid w:val="00DD6AC0"/>
    <w:rsid w:val="00DF7F4C"/>
    <w:rsid w:val="00E370E6"/>
    <w:rsid w:val="00E57A7D"/>
    <w:rsid w:val="00E80DBF"/>
    <w:rsid w:val="00E93604"/>
    <w:rsid w:val="00E94C04"/>
    <w:rsid w:val="00EA0BA9"/>
    <w:rsid w:val="00EB44C2"/>
    <w:rsid w:val="00EB6297"/>
    <w:rsid w:val="00EF1AB0"/>
    <w:rsid w:val="00EF4C4E"/>
    <w:rsid w:val="00F00516"/>
    <w:rsid w:val="00F02B52"/>
    <w:rsid w:val="00F269AA"/>
    <w:rsid w:val="00F32D79"/>
    <w:rsid w:val="00F40C13"/>
    <w:rsid w:val="00F46AEC"/>
    <w:rsid w:val="00F53BFC"/>
    <w:rsid w:val="00F643D1"/>
    <w:rsid w:val="00F719BB"/>
    <w:rsid w:val="00F75BD5"/>
    <w:rsid w:val="00F87C9A"/>
    <w:rsid w:val="00F9398F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132E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2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wire-citation-authors">
    <w:name w:val="highwire-citation-authors"/>
    <w:basedOn w:val="DefaultParagraphFont"/>
    <w:rsid w:val="001D1DE7"/>
  </w:style>
  <w:style w:type="character" w:customStyle="1" w:styleId="highwire-citation-author">
    <w:name w:val="highwire-citation-author"/>
    <w:basedOn w:val="DefaultParagraphFont"/>
    <w:rsid w:val="001D1DE7"/>
  </w:style>
  <w:style w:type="character" w:customStyle="1" w:styleId="nlm-surname">
    <w:name w:val="nlm-surname"/>
    <w:basedOn w:val="DefaultParagraphFont"/>
    <w:rsid w:val="001D1DE7"/>
  </w:style>
  <w:style w:type="character" w:customStyle="1" w:styleId="citation-et">
    <w:name w:val="citation-et"/>
    <w:basedOn w:val="DefaultParagraphFont"/>
    <w:rsid w:val="001D1DE7"/>
  </w:style>
  <w:style w:type="character" w:customStyle="1" w:styleId="highwire-cite-metadata-journal">
    <w:name w:val="highwire-cite-metadata-journal"/>
    <w:basedOn w:val="DefaultParagraphFont"/>
    <w:rsid w:val="001D1DE7"/>
  </w:style>
  <w:style w:type="character" w:customStyle="1" w:styleId="highwire-cite-metadata-year">
    <w:name w:val="highwire-cite-metadata-year"/>
    <w:basedOn w:val="DefaultParagraphFont"/>
    <w:rsid w:val="001D1DE7"/>
  </w:style>
  <w:style w:type="character" w:customStyle="1" w:styleId="highwire-cite-metadata-volume">
    <w:name w:val="highwire-cite-metadata-volume"/>
    <w:basedOn w:val="DefaultParagraphFont"/>
    <w:rsid w:val="001D1DE7"/>
  </w:style>
  <w:style w:type="character" w:customStyle="1" w:styleId="highwire-cite-metadata-pages">
    <w:name w:val="highwire-cite-metadata-pages"/>
    <w:basedOn w:val="DefaultParagraphFont"/>
    <w:rsid w:val="001D1DE7"/>
  </w:style>
  <w:style w:type="character" w:styleId="Strong">
    <w:name w:val="Strong"/>
    <w:basedOn w:val="DefaultParagraphFont"/>
    <w:uiPriority w:val="22"/>
    <w:qFormat/>
    <w:rsid w:val="00BF4860"/>
    <w:rPr>
      <w:b/>
      <w:bCs/>
    </w:rPr>
  </w:style>
  <w:style w:type="paragraph" w:customStyle="1" w:styleId="DDLTitle">
    <w:name w:val="DDL_Title"/>
    <w:basedOn w:val="Title"/>
    <w:next w:val="DDLSubtitle"/>
    <w:qFormat/>
    <w:rsid w:val="00D63293"/>
    <w:pPr>
      <w:spacing w:after="280"/>
      <w:contextualSpacing w:val="0"/>
      <w:jc w:val="center"/>
      <w:outlineLvl w:val="0"/>
    </w:pPr>
    <w:rPr>
      <w:rFonts w:ascii="Arial" w:eastAsia="Times New Roman" w:hAnsi="Arial" w:cs="Times New Roman"/>
      <w:b/>
      <w:bCs/>
      <w:spacing w:val="0"/>
      <w:sz w:val="18"/>
      <w:szCs w:val="32"/>
      <w:lang w:eastAsia="en-GB"/>
    </w:rPr>
  </w:style>
  <w:style w:type="paragraph" w:customStyle="1" w:styleId="DDLSubtitle">
    <w:name w:val="DDL_Subtitle"/>
    <w:basedOn w:val="Subtitle"/>
    <w:next w:val="DDLAddress1"/>
    <w:qFormat/>
    <w:rsid w:val="00D63293"/>
    <w:pPr>
      <w:numPr>
        <w:ilvl w:val="0"/>
      </w:numPr>
      <w:spacing w:after="180" w:line="240" w:lineRule="auto"/>
      <w:jc w:val="center"/>
      <w:outlineLvl w:val="1"/>
    </w:pPr>
    <w:rPr>
      <w:rFonts w:ascii="Arial" w:eastAsia="Times New Roman" w:hAnsi="Arial" w:cs="Times New Roman"/>
      <w:b/>
      <w:color w:val="auto"/>
      <w:spacing w:val="0"/>
      <w:sz w:val="18"/>
      <w:szCs w:val="24"/>
      <w:lang w:eastAsia="en-GB"/>
    </w:rPr>
  </w:style>
  <w:style w:type="paragraph" w:customStyle="1" w:styleId="DDLAddress1">
    <w:name w:val="DDL_Address1"/>
    <w:basedOn w:val="DDLSubtitle"/>
    <w:next w:val="DDLAddress2"/>
    <w:qFormat/>
    <w:rsid w:val="00D63293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D63293"/>
    <w:pPr>
      <w:spacing w:after="280"/>
    </w:pPr>
  </w:style>
  <w:style w:type="paragraph" w:customStyle="1" w:styleId="DDLBodyText">
    <w:name w:val="DDL_BodyText"/>
    <w:basedOn w:val="Normal"/>
    <w:qFormat/>
    <w:rsid w:val="00D63293"/>
    <w:pPr>
      <w:spacing w:after="180" w:line="240" w:lineRule="auto"/>
      <w:jc w:val="both"/>
    </w:pPr>
    <w:rPr>
      <w:rFonts w:ascii="Arial" w:eastAsia="Times New Roman" w:hAnsi="Arial" w:cs="Times New Roman"/>
      <w:sz w:val="18"/>
      <w:szCs w:val="20"/>
      <w:lang w:eastAsia="en-GB"/>
    </w:rPr>
  </w:style>
  <w:style w:type="paragraph" w:customStyle="1" w:styleId="DDLHeading1">
    <w:name w:val="DDL_Heading1"/>
    <w:basedOn w:val="Heading1"/>
    <w:next w:val="DDLBodyText"/>
    <w:qFormat/>
    <w:rsid w:val="00D63293"/>
    <w:pPr>
      <w:keepLines w:val="0"/>
      <w:spacing w:before="280" w:after="180" w:line="240" w:lineRule="auto"/>
      <w:jc w:val="both"/>
    </w:pPr>
    <w:rPr>
      <w:rFonts w:ascii="Arial" w:eastAsia="Times New Roman" w:hAnsi="Arial" w:cs="Times New Roman"/>
      <w:b/>
      <w:bCs/>
      <w:color w:val="auto"/>
      <w:kern w:val="32"/>
      <w:sz w:val="18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D63293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D632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29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63293"/>
    <w:rPr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632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5810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F4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B08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AB08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B082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B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510"/>
  </w:style>
  <w:style w:type="paragraph" w:styleId="Footer">
    <w:name w:val="footer"/>
    <w:basedOn w:val="Normal"/>
    <w:link w:val="FooterChar"/>
    <w:uiPriority w:val="99"/>
    <w:unhideWhenUsed/>
    <w:rsid w:val="00BB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510"/>
  </w:style>
  <w:style w:type="character" w:styleId="CommentReference">
    <w:name w:val="annotation reference"/>
    <w:basedOn w:val="DefaultParagraphFont"/>
    <w:uiPriority w:val="99"/>
    <w:semiHidden/>
    <w:unhideWhenUsed/>
    <w:rsid w:val="00BB5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55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55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5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51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002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065EE8796684939BCD9E45B0E271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64D5F-D397-47DD-AE78-29E96E914829}"/>
      </w:docPartPr>
      <w:docPartBody>
        <w:p w:rsidR="00565DEB" w:rsidRDefault="00565DEB" w:rsidP="00565DEB">
          <w:pPr>
            <w:pStyle w:val="D065EE8796684939BCD9E45B0E271FDA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061338B6A0F74976A30C3F64360EC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1A996-EF49-4743-ACFF-225A2B1C03DD}"/>
      </w:docPartPr>
      <w:docPartBody>
        <w:p w:rsidR="00565DEB" w:rsidRDefault="00565DEB" w:rsidP="00565DEB">
          <w:pPr>
            <w:pStyle w:val="061338B6A0F74976A30C3F64360ECB1D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B3FC1959C3444A5EA761C1A8C4BD9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6AFA2-0F00-42A5-ADF6-DB5ED941AA5B}"/>
      </w:docPartPr>
      <w:docPartBody>
        <w:p w:rsidR="009A5ED1" w:rsidRDefault="00CC33C1" w:rsidP="00CC33C1">
          <w:pPr>
            <w:pStyle w:val="B3FC1959C3444A5EA761C1A8C4BD9521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004E9BB1E0924180960518F24E29A2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5C3637-1AA6-4662-85CD-632E99835449}"/>
      </w:docPartPr>
      <w:docPartBody>
        <w:p w:rsidR="00AF3834" w:rsidRDefault="00565DEB">
          <w:pPr>
            <w:pStyle w:val="004E9BB1E0924180960518F24E29A2F8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DEB"/>
    <w:rsid w:val="002A3115"/>
    <w:rsid w:val="002B1C6E"/>
    <w:rsid w:val="002D3122"/>
    <w:rsid w:val="00332056"/>
    <w:rsid w:val="00367551"/>
    <w:rsid w:val="00565DEB"/>
    <w:rsid w:val="0071619F"/>
    <w:rsid w:val="007D763C"/>
    <w:rsid w:val="007E7FD4"/>
    <w:rsid w:val="008C247B"/>
    <w:rsid w:val="009A5ED1"/>
    <w:rsid w:val="009A66FE"/>
    <w:rsid w:val="00A55BD2"/>
    <w:rsid w:val="00A56C0F"/>
    <w:rsid w:val="00AC6FCE"/>
    <w:rsid w:val="00AF3834"/>
    <w:rsid w:val="00B94358"/>
    <w:rsid w:val="00CC33C1"/>
    <w:rsid w:val="00D2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33C1"/>
    <w:rPr>
      <w:color w:val="808080"/>
    </w:rPr>
  </w:style>
  <w:style w:type="paragraph" w:customStyle="1" w:styleId="D065EE8796684939BCD9E45B0E271FDA">
    <w:name w:val="D065EE8796684939BCD9E45B0E271FDA"/>
    <w:rsid w:val="00565DEB"/>
  </w:style>
  <w:style w:type="paragraph" w:customStyle="1" w:styleId="061338B6A0F74976A30C3F64360ECB1D">
    <w:name w:val="061338B6A0F74976A30C3F64360ECB1D"/>
    <w:rsid w:val="00565DEB"/>
  </w:style>
  <w:style w:type="paragraph" w:customStyle="1" w:styleId="B3FC1959C3444A5EA761C1A8C4BD9521">
    <w:name w:val="B3FC1959C3444A5EA761C1A8C4BD9521"/>
    <w:rsid w:val="00CC33C1"/>
  </w:style>
  <w:style w:type="paragraph" w:customStyle="1" w:styleId="004E9BB1E0924180960518F24E29A2F8">
    <w:name w:val="004E9BB1E0924180960518F24E29A2F8"/>
    <w:rPr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DBFCF-50F9-4EE8-B45B-2085C148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2136</Words>
  <Characters>12180</Characters>
  <Application>Microsoft Office Word</Application>
  <DocSecurity>4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2023-10-13T15:45:00Z</dcterms:created>
  <dcterms:modified xsi:type="dcterms:W3CDTF">2023-10-13T15:45:00Z</dcterms:modified>
</cp:coreProperties>
</file>