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47846076"/>
    <w:bookmarkStart w:id="1" w:name="Title"/>
    <w:bookmarkEnd w:id="0"/>
    <w:p w14:paraId="57DCC0EB" w14:textId="4D78F49D" w:rsidR="000E77D5" w:rsidRPr="004D41B2" w:rsidRDefault="00C05E91" w:rsidP="00AD115D">
      <w:pPr>
        <w:pStyle w:val="DDLTitle"/>
      </w:pPr>
      <w:sdt>
        <w:sdtPr>
          <w:alias w:val="Title"/>
          <w:tag w:val="Title"/>
          <w:id w:val="-912845432"/>
          <w:lock w:val="sdtLocked"/>
          <w:placeholder>
            <w:docPart w:val="F93874C70D8C44D6B0BA71800E08656C"/>
          </w:placeholder>
        </w:sdtPr>
        <w:sdtEndPr/>
        <w:sdtContent>
          <w:bookmarkStart w:id="2" w:name="_Int_64sxrAWK"/>
          <w:r w:rsidR="77A2713D" w:rsidRPr="004D41B2">
            <w:t xml:space="preserve">Digital tool development - </w:t>
          </w:r>
          <w:r w:rsidR="1F454182" w:rsidRPr="004D41B2">
            <w:t>Modelling Recrystallization</w:t>
          </w:r>
          <w:r w:rsidR="199D8540" w:rsidRPr="004D41B2">
            <w:t xml:space="preserve"> </w:t>
          </w:r>
          <w:r w:rsidR="1F454182" w:rsidRPr="004D41B2">
            <w:t>of Amorphous Lactose</w:t>
          </w:r>
          <w:r w:rsidR="43498783" w:rsidRPr="004D41B2">
            <w:t>.</w:t>
          </w:r>
        </w:sdtContent>
      </w:sdt>
      <w:bookmarkEnd w:id="1"/>
      <w:r w:rsidR="513BCE9A" w:rsidRPr="004D41B2">
        <w:t xml:space="preserve"> </w:t>
      </w:r>
      <w:bookmarkEnd w:id="2"/>
    </w:p>
    <w:bookmarkStart w:id="3" w:name="Author"/>
    <w:p w14:paraId="57DCC0EC" w14:textId="0046A786" w:rsidR="00C65A37" w:rsidRPr="004D41B2" w:rsidRDefault="00C05E91" w:rsidP="00AD115D">
      <w:pPr>
        <w:pStyle w:val="DDLSubtitle"/>
        <w:rPr>
          <w:lang w:val="sv-SE"/>
        </w:rPr>
      </w:pPr>
      <w:sdt>
        <w:sdtPr>
          <w:rPr>
            <w:u w:val="single"/>
          </w:rPr>
          <w:alias w:val="Main Author"/>
          <w:tag w:val="Main Author"/>
          <w:id w:val="854543900"/>
          <w:lock w:val="sdtLocked"/>
          <w:placeholder>
            <w:docPart w:val="38BA82FFF2774C26AC6862CFB8BB55DB"/>
          </w:placeholder>
        </w:sdtPr>
        <w:sdtEndPr/>
        <w:sdtContent>
          <w:r w:rsidR="00FF25BD" w:rsidRPr="004D41B2">
            <w:rPr>
              <w:lang w:val="sv-SE"/>
            </w:rPr>
            <w:t>Elsa Björling</w:t>
          </w:r>
          <w:r w:rsidR="00FF25BD" w:rsidRPr="004D41B2">
            <w:rPr>
              <w:vertAlign w:val="superscript"/>
              <w:lang w:val="sv-SE"/>
            </w:rPr>
            <w:t>1</w:t>
          </w:r>
          <w:r w:rsidR="00FF25BD" w:rsidRPr="004D41B2">
            <w:rPr>
              <w:lang w:val="sv-SE"/>
            </w:rPr>
            <w:t>,</w:t>
          </w:r>
          <w:r w:rsidR="003321B3">
            <w:rPr>
              <w:lang w:val="sv-SE"/>
            </w:rPr>
            <w:t xml:space="preserve"> Henrik Berggren</w:t>
          </w:r>
          <w:r w:rsidR="003321B3" w:rsidRPr="003321B3">
            <w:rPr>
              <w:vertAlign w:val="superscript"/>
              <w:lang w:val="sv-SE"/>
            </w:rPr>
            <w:t>1</w:t>
          </w:r>
          <w:r w:rsidR="003321B3">
            <w:rPr>
              <w:lang w:val="sv-SE"/>
            </w:rPr>
            <w:t>,</w:t>
          </w:r>
          <w:r w:rsidR="00F6185F" w:rsidRPr="004D41B2">
            <w:rPr>
              <w:lang w:val="sv-SE"/>
            </w:rPr>
            <w:t xml:space="preserve"> </w:t>
          </w:r>
          <w:r w:rsidR="00FF25BD" w:rsidRPr="004D41B2">
            <w:rPr>
              <w:u w:val="single"/>
              <w:lang w:val="sv-SE"/>
            </w:rPr>
            <w:t>I</w:t>
          </w:r>
          <w:r w:rsidR="003A59AE" w:rsidRPr="004D41B2">
            <w:rPr>
              <w:u w:val="single"/>
              <w:lang w:val="sv-SE"/>
            </w:rPr>
            <w:t>ngela Niklasson Björn</w:t>
          </w:r>
        </w:sdtContent>
      </w:sdt>
      <w:bookmarkEnd w:id="3"/>
      <w:r w:rsidR="00676DA7" w:rsidRPr="004D41B2">
        <w:rPr>
          <w:vertAlign w:val="superscript"/>
          <w:lang w:val="sv-SE"/>
        </w:rPr>
        <w:t>1</w:t>
      </w:r>
      <w:r w:rsidR="00676DA7" w:rsidRPr="004D41B2">
        <w:rPr>
          <w:lang w:val="sv-SE"/>
        </w:rPr>
        <w:t xml:space="preserve">, </w:t>
      </w:r>
      <w:r w:rsidR="003A59AE" w:rsidRPr="004D41B2">
        <w:rPr>
          <w:lang w:val="sv-SE"/>
        </w:rPr>
        <w:t>Julien Giovannini</w:t>
      </w:r>
      <w:r w:rsidR="009F5164" w:rsidRPr="004D41B2">
        <w:rPr>
          <w:vertAlign w:val="superscript"/>
          <w:lang w:val="sv-SE"/>
        </w:rPr>
        <w:t>1</w:t>
      </w:r>
      <w:r w:rsidR="009F5164" w:rsidRPr="004D41B2">
        <w:rPr>
          <w:lang w:val="sv-SE"/>
        </w:rPr>
        <w:t>,</w:t>
      </w:r>
      <w:r w:rsidR="00C65A37" w:rsidRPr="004D41B2">
        <w:rPr>
          <w:lang w:val="sv-SE"/>
        </w:rPr>
        <w:t xml:space="preserve"> </w:t>
      </w:r>
      <w:r w:rsidR="003A59AE" w:rsidRPr="004D41B2">
        <w:rPr>
          <w:lang w:val="sv-SE"/>
        </w:rPr>
        <w:t>Duy Nguyen</w:t>
      </w:r>
      <w:r w:rsidR="00D57D88" w:rsidRPr="004D41B2">
        <w:rPr>
          <w:vertAlign w:val="superscript"/>
          <w:lang w:val="sv-SE"/>
        </w:rPr>
        <w:t>1</w:t>
      </w:r>
    </w:p>
    <w:p w14:paraId="05BDCEDB" w14:textId="16F82E41" w:rsidR="00DD737F" w:rsidRPr="00DD737F" w:rsidRDefault="4C302404" w:rsidP="00CD7198">
      <w:pPr>
        <w:pStyle w:val="DDLAddress1"/>
        <w:rPr>
          <w:lang w:val="en-US"/>
        </w:rPr>
      </w:pPr>
      <w:r w:rsidRPr="004D41B2">
        <w:rPr>
          <w:vertAlign w:val="superscript"/>
          <w:lang w:val="en-US"/>
        </w:rPr>
        <w:t>1</w:t>
      </w:r>
      <w:r w:rsidR="15CE7F17" w:rsidRPr="004D41B2">
        <w:rPr>
          <w:lang w:val="en-US"/>
        </w:rPr>
        <w:t>AstraZeneca Gothenburg</w:t>
      </w:r>
      <w:r w:rsidRPr="004D41B2">
        <w:rPr>
          <w:lang w:val="en-US"/>
        </w:rPr>
        <w:t xml:space="preserve">, </w:t>
      </w:r>
      <w:r w:rsidR="2480C111" w:rsidRPr="004D41B2">
        <w:rPr>
          <w:lang w:val="en-US"/>
        </w:rPr>
        <w:t>Pepparedsleden</w:t>
      </w:r>
      <w:r w:rsidRPr="004D41B2">
        <w:rPr>
          <w:lang w:val="en-US"/>
        </w:rPr>
        <w:t xml:space="preserve">1, </w:t>
      </w:r>
      <w:r w:rsidR="2480C111" w:rsidRPr="004D41B2">
        <w:rPr>
          <w:lang w:val="en-US"/>
        </w:rPr>
        <w:t>431 84, Mölndal,</w:t>
      </w:r>
      <w:r w:rsidR="005956E8" w:rsidRPr="004D41B2">
        <w:rPr>
          <w:lang w:val="en-US"/>
        </w:rPr>
        <w:t xml:space="preserve"> </w:t>
      </w:r>
      <w:r w:rsidR="2480C111" w:rsidRPr="004D41B2">
        <w:rPr>
          <w:lang w:val="en-US"/>
        </w:rPr>
        <w:t>Sweden</w:t>
      </w:r>
      <w:r w:rsidRPr="004D41B2">
        <w:rPr>
          <w:lang w:val="en-US"/>
        </w:rPr>
        <w:t xml:space="preserve"> </w:t>
      </w:r>
    </w:p>
    <w:p w14:paraId="01D05425" w14:textId="522BA35A" w:rsidR="00330CB6" w:rsidRPr="00330CB6" w:rsidRDefault="50DD5C5F" w:rsidP="00330CB6">
      <w:pPr>
        <w:pStyle w:val="DDLHeading1"/>
        <w:rPr>
          <w:sz w:val="20"/>
          <w:szCs w:val="36"/>
        </w:rPr>
      </w:pPr>
      <w:r w:rsidRPr="00F10212">
        <w:rPr>
          <w:sz w:val="20"/>
          <w:szCs w:val="36"/>
        </w:rPr>
        <w:t>Summary</w:t>
      </w:r>
    </w:p>
    <w:p w14:paraId="0ACB3A71" w14:textId="6107CFEA" w:rsidR="007F17B0" w:rsidRPr="004D41B2" w:rsidRDefault="2A1D420B" w:rsidP="00A0200C">
      <w:pPr>
        <w:autoSpaceDE w:val="0"/>
        <w:autoSpaceDN w:val="0"/>
        <w:adjustRightInd w:val="0"/>
        <w:spacing w:after="0"/>
        <w:rPr>
          <w:rFonts w:cs="Arial"/>
          <w:sz w:val="20"/>
          <w:lang w:val="en-US"/>
        </w:rPr>
      </w:pPr>
      <w:r w:rsidRPr="004D41B2">
        <w:rPr>
          <w:rFonts w:cs="Arial"/>
          <w:sz w:val="20"/>
          <w:lang w:val="en-US"/>
        </w:rPr>
        <w:t xml:space="preserve">The need for more digital tools to support development and manufacturing </w:t>
      </w:r>
      <w:r w:rsidR="0B5BE7C2" w:rsidRPr="004D41B2">
        <w:rPr>
          <w:rFonts w:cs="Arial"/>
          <w:sz w:val="20"/>
          <w:lang w:val="en-US"/>
        </w:rPr>
        <w:t>has increased a lot in all</w:t>
      </w:r>
      <w:r w:rsidR="00525BAD" w:rsidRPr="004D41B2">
        <w:rPr>
          <w:rFonts w:cs="Arial"/>
          <w:sz w:val="20"/>
          <w:lang w:val="en-US"/>
        </w:rPr>
        <w:t xml:space="preserve"> </w:t>
      </w:r>
      <w:r w:rsidR="0B5BE7C2" w:rsidRPr="004D41B2">
        <w:rPr>
          <w:rFonts w:cs="Arial"/>
          <w:sz w:val="20"/>
          <w:lang w:val="en-US"/>
        </w:rPr>
        <w:t xml:space="preserve">types of </w:t>
      </w:r>
      <w:r w:rsidR="4CD27AE9" w:rsidRPr="004D41B2">
        <w:rPr>
          <w:rFonts w:cs="Arial"/>
          <w:sz w:val="20"/>
          <w:lang w:val="en-US"/>
        </w:rPr>
        <w:t>industries in</w:t>
      </w:r>
      <w:r w:rsidR="0B5BE7C2" w:rsidRPr="004D41B2">
        <w:rPr>
          <w:rFonts w:cs="Arial"/>
          <w:sz w:val="20"/>
          <w:lang w:val="en-US"/>
        </w:rPr>
        <w:t xml:space="preserve"> the last decades, the pharma industry is no exception.</w:t>
      </w:r>
      <w:r w:rsidR="00413AA1" w:rsidRPr="004D41B2">
        <w:rPr>
          <w:rFonts w:cs="Arial"/>
          <w:sz w:val="20"/>
          <w:lang w:val="en-US"/>
        </w:rPr>
        <w:t xml:space="preserve"> </w:t>
      </w:r>
      <w:r w:rsidR="00A730FD" w:rsidRPr="004D41B2">
        <w:rPr>
          <w:rFonts w:cs="Arial"/>
          <w:sz w:val="20"/>
          <w:lang w:val="en-US"/>
        </w:rPr>
        <w:t>In this study, a modelling tool has been developed to support the process of recrystallization of amorphous powders</w:t>
      </w:r>
      <w:r w:rsidR="009950DE" w:rsidRPr="004D41B2">
        <w:rPr>
          <w:rFonts w:cs="Arial"/>
          <w:sz w:val="20"/>
          <w:lang w:val="en-US"/>
        </w:rPr>
        <w:t>.</w:t>
      </w:r>
      <w:r w:rsidR="007F17B0" w:rsidRPr="004D41B2">
        <w:rPr>
          <w:rFonts w:cs="Arial"/>
          <w:sz w:val="20"/>
          <w:lang w:val="en-US"/>
        </w:rPr>
        <w:t xml:space="preserve"> This is of particular interest for inhalation due to the impact of residual amorphous on stability or aerosolization performance of products. </w:t>
      </w:r>
    </w:p>
    <w:p w14:paraId="5D5DC543" w14:textId="318DB01B" w:rsidR="00A730FD" w:rsidRPr="004D41B2" w:rsidRDefault="00A730FD" w:rsidP="00A0200C">
      <w:pPr>
        <w:autoSpaceDE w:val="0"/>
        <w:autoSpaceDN w:val="0"/>
        <w:adjustRightInd w:val="0"/>
        <w:spacing w:after="0"/>
        <w:rPr>
          <w:rFonts w:cs="Arial"/>
          <w:sz w:val="20"/>
          <w:lang w:val="en-US"/>
        </w:rPr>
      </w:pPr>
    </w:p>
    <w:p w14:paraId="0447403D" w14:textId="3A00D14E" w:rsidR="00194659" w:rsidRDefault="00194659" w:rsidP="26C87C9A">
      <w:pPr>
        <w:autoSpaceDE w:val="0"/>
        <w:autoSpaceDN w:val="0"/>
        <w:adjustRightInd w:val="0"/>
        <w:spacing w:after="0"/>
        <w:rPr>
          <w:rFonts w:cs="Arial"/>
          <w:sz w:val="20"/>
          <w:lang w:val="en-US"/>
        </w:rPr>
      </w:pPr>
      <w:r w:rsidRPr="26C87C9A">
        <w:rPr>
          <w:rFonts w:cs="Arial"/>
          <w:sz w:val="20"/>
          <w:lang w:val="en-US"/>
        </w:rPr>
        <w:t>In this work, the crystallization of amorphous lactose was simulated and compared with isothermal microcalorimetry</w:t>
      </w:r>
      <w:r w:rsidR="00E8423D" w:rsidRPr="26C87C9A">
        <w:rPr>
          <w:rFonts w:cs="Arial"/>
          <w:sz w:val="20"/>
          <w:lang w:val="en-US"/>
        </w:rPr>
        <w:t>,</w:t>
      </w:r>
      <w:r w:rsidRPr="26C87C9A">
        <w:rPr>
          <w:rFonts w:cs="Arial"/>
          <w:sz w:val="20"/>
          <w:lang w:val="en-US"/>
        </w:rPr>
        <w:t xml:space="preserve"> TAM (Thermal Activity Monitor) experiments. The driving force for recrystallization used the difference between the glass transition temperature (</w:t>
      </w:r>
      <w:r w:rsidRPr="26C87C9A">
        <w:rPr>
          <w:rFonts w:cs="Arial"/>
          <w:i/>
          <w:iCs/>
          <w:sz w:val="20"/>
          <w:lang w:val="en-US"/>
        </w:rPr>
        <w:t>T</w:t>
      </w:r>
      <w:r w:rsidRPr="26C87C9A">
        <w:rPr>
          <w:rFonts w:cs="Arial"/>
          <w:i/>
          <w:iCs/>
          <w:sz w:val="20"/>
          <w:vertAlign w:val="subscript"/>
          <w:lang w:val="en-US"/>
        </w:rPr>
        <w:t>G</w:t>
      </w:r>
      <w:r w:rsidRPr="26C87C9A">
        <w:rPr>
          <w:rFonts w:cs="Arial"/>
          <w:sz w:val="20"/>
          <w:lang w:val="en-US"/>
        </w:rPr>
        <w:t>) of the amorphous lactose and the operating process temperature</w:t>
      </w:r>
      <w:r w:rsidR="57F52AC9" w:rsidRPr="26C87C9A">
        <w:rPr>
          <w:rFonts w:cs="Arial"/>
          <w:sz w:val="20"/>
          <w:lang w:val="en-US"/>
        </w:rPr>
        <w:t>,</w:t>
      </w:r>
      <w:r w:rsidR="00AA6C9F">
        <w:rPr>
          <w:rFonts w:cs="Arial"/>
          <w:sz w:val="20"/>
          <w:lang w:val="en-US"/>
        </w:rPr>
        <w:t xml:space="preserve"> </w:t>
      </w:r>
      <w:r w:rsidR="57F52AC9" w:rsidRPr="26C87C9A">
        <w:rPr>
          <w:rFonts w:cs="Arial"/>
          <w:sz w:val="20"/>
          <w:lang w:val="en-US"/>
        </w:rPr>
        <w:t>T.</w:t>
      </w:r>
      <w:r w:rsidRPr="26C87C9A">
        <w:rPr>
          <w:rFonts w:cs="Arial"/>
          <w:sz w:val="20"/>
          <w:lang w:val="en-US"/>
        </w:rPr>
        <w:t xml:space="preserve"> The Gordon &amp; Taylor equation is used to </w:t>
      </w:r>
      <w:r w:rsidR="00F012AF" w:rsidRPr="26C87C9A">
        <w:rPr>
          <w:rFonts w:cs="Arial"/>
          <w:sz w:val="20"/>
          <w:lang w:val="en-US"/>
        </w:rPr>
        <w:t>describe</w:t>
      </w:r>
      <w:r w:rsidR="00371645" w:rsidRPr="26C87C9A">
        <w:rPr>
          <w:rFonts w:cs="Arial"/>
          <w:sz w:val="20"/>
          <w:lang w:val="en-US"/>
        </w:rPr>
        <w:t xml:space="preserve"> the </w:t>
      </w:r>
      <w:r w:rsidRPr="26C87C9A">
        <w:rPr>
          <w:rFonts w:cs="Arial"/>
          <w:sz w:val="20"/>
          <w:shd w:val="clear" w:color="auto" w:fill="FFFFFF"/>
        </w:rPr>
        <w:t>composition dependence of the transition temperature</w:t>
      </w:r>
      <w:r w:rsidRPr="26C87C9A">
        <w:rPr>
          <w:rFonts w:cs="Arial"/>
          <w:sz w:val="20"/>
          <w:lang w:val="en-US"/>
        </w:rPr>
        <w:t xml:space="preserve">. The Guggenheim–Anderson–de Boer (GAB) equations with parameters fitted for the different states of lactose are utilized in this study to estimate saturated moisture content at different humidity levels. The crystallization kinetics used are the ones proposed by </w:t>
      </w:r>
      <w:proofErr w:type="spellStart"/>
      <w:r w:rsidRPr="26C87C9A">
        <w:rPr>
          <w:rFonts w:cs="Arial"/>
          <w:sz w:val="20"/>
          <w:lang w:val="en-US"/>
        </w:rPr>
        <w:t>Bronlund</w:t>
      </w:r>
      <w:proofErr w:type="spellEnd"/>
      <w:r w:rsidRPr="26C87C9A">
        <w:rPr>
          <w:rFonts w:cs="Arial"/>
          <w:sz w:val="20"/>
          <w:lang w:val="en-US"/>
        </w:rPr>
        <w:t xml:space="preserve"> [1], namely </w:t>
      </w:r>
      <w:proofErr w:type="spellStart"/>
      <w:r w:rsidRPr="26C87C9A">
        <w:rPr>
          <w:rFonts w:cs="Arial"/>
          <w:sz w:val="20"/>
          <w:lang w:val="en-US"/>
        </w:rPr>
        <w:t>Avrami-Bronlund</w:t>
      </w:r>
      <w:proofErr w:type="spellEnd"/>
      <w:r w:rsidRPr="26C87C9A">
        <w:rPr>
          <w:rFonts w:cs="Arial"/>
          <w:sz w:val="20"/>
          <w:lang w:val="en-US"/>
        </w:rPr>
        <w:t>.</w:t>
      </w:r>
    </w:p>
    <w:p w14:paraId="1F728E85" w14:textId="77777777" w:rsidR="00A639B3" w:rsidRDefault="00A639B3" w:rsidP="26C87C9A">
      <w:pPr>
        <w:autoSpaceDE w:val="0"/>
        <w:autoSpaceDN w:val="0"/>
        <w:adjustRightInd w:val="0"/>
        <w:spacing w:after="0"/>
        <w:rPr>
          <w:rFonts w:cs="Arial"/>
          <w:sz w:val="20"/>
          <w:lang w:val="en-US"/>
        </w:rPr>
      </w:pPr>
    </w:p>
    <w:p w14:paraId="5FD4DF96" w14:textId="2DADEDF3" w:rsidR="00330CB6" w:rsidRPr="00330CB6" w:rsidRDefault="00E14DBF" w:rsidP="00330CB6">
      <w:pPr>
        <w:pStyle w:val="DDLHeading1"/>
        <w:rPr>
          <w:sz w:val="20"/>
          <w:szCs w:val="36"/>
        </w:rPr>
      </w:pPr>
      <w:r w:rsidRPr="00F10212">
        <w:rPr>
          <w:sz w:val="20"/>
          <w:szCs w:val="36"/>
        </w:rPr>
        <w:t>Key Message</w:t>
      </w:r>
    </w:p>
    <w:p w14:paraId="05235F8A" w14:textId="2EE41EA1" w:rsidR="00B17940" w:rsidRDefault="00C31DF5" w:rsidP="00A0200C">
      <w:pPr>
        <w:autoSpaceDE w:val="0"/>
        <w:autoSpaceDN w:val="0"/>
        <w:adjustRightInd w:val="0"/>
        <w:spacing w:after="0"/>
        <w:rPr>
          <w:rFonts w:cs="Arial"/>
          <w:sz w:val="20"/>
          <w:lang w:val="en-US"/>
        </w:rPr>
      </w:pPr>
      <w:r w:rsidRPr="004D41B2">
        <w:rPr>
          <w:rFonts w:cs="Arial"/>
          <w:sz w:val="20"/>
          <w:lang w:val="en-US"/>
        </w:rPr>
        <w:t xml:space="preserve">The model </w:t>
      </w:r>
      <w:r w:rsidR="00801481" w:rsidRPr="004D41B2">
        <w:rPr>
          <w:rFonts w:cs="Arial"/>
          <w:sz w:val="20"/>
          <w:lang w:val="en-US"/>
        </w:rPr>
        <w:t xml:space="preserve">describes </w:t>
      </w:r>
      <w:r w:rsidRPr="004D41B2">
        <w:rPr>
          <w:rFonts w:cs="Arial"/>
          <w:sz w:val="20"/>
          <w:lang w:val="en-US"/>
        </w:rPr>
        <w:t>the main phenomena of the sorption and recrystallization</w:t>
      </w:r>
      <w:r w:rsidR="003676A7" w:rsidRPr="004D41B2">
        <w:rPr>
          <w:rFonts w:cs="Arial"/>
          <w:sz w:val="20"/>
          <w:lang w:val="en-US"/>
        </w:rPr>
        <w:t xml:space="preserve"> </w:t>
      </w:r>
      <w:r w:rsidR="13BEEE0C" w:rsidRPr="004D41B2">
        <w:rPr>
          <w:rFonts w:cs="Arial"/>
          <w:sz w:val="20"/>
          <w:lang w:val="en-US"/>
        </w:rPr>
        <w:t>p</w:t>
      </w:r>
      <w:r w:rsidR="7C17B131" w:rsidRPr="004D41B2">
        <w:rPr>
          <w:rFonts w:cs="Arial"/>
          <w:sz w:val="20"/>
          <w:lang w:val="en-US"/>
        </w:rPr>
        <w:t>rocesses</w:t>
      </w:r>
      <w:r w:rsidR="15AD61C5" w:rsidRPr="004D41B2">
        <w:rPr>
          <w:rFonts w:cs="Arial"/>
          <w:sz w:val="20"/>
          <w:lang w:val="en-US"/>
        </w:rPr>
        <w:t xml:space="preserve"> </w:t>
      </w:r>
      <w:r w:rsidR="00182AB0" w:rsidRPr="004D41B2">
        <w:rPr>
          <w:rFonts w:cs="Arial"/>
          <w:sz w:val="20"/>
          <w:lang w:val="en-US"/>
        </w:rPr>
        <w:t>well</w:t>
      </w:r>
      <w:r w:rsidR="00707112" w:rsidRPr="004D41B2">
        <w:rPr>
          <w:rFonts w:cs="Arial"/>
          <w:sz w:val="20"/>
          <w:lang w:val="en-US"/>
        </w:rPr>
        <w:t xml:space="preserve">. </w:t>
      </w:r>
      <w:r w:rsidR="000B5EA9" w:rsidRPr="004D41B2">
        <w:rPr>
          <w:rFonts w:cs="Arial"/>
          <w:sz w:val="20"/>
          <w:lang w:val="en-US"/>
        </w:rPr>
        <w:t xml:space="preserve">Namely, </w:t>
      </w:r>
      <w:r w:rsidR="005A027B" w:rsidRPr="004D41B2">
        <w:rPr>
          <w:rFonts w:cs="Arial"/>
          <w:sz w:val="20"/>
          <w:lang w:val="en-US"/>
        </w:rPr>
        <w:t xml:space="preserve">changes in </w:t>
      </w:r>
      <w:r w:rsidR="000B5EA9" w:rsidRPr="004D41B2">
        <w:rPr>
          <w:rFonts w:cs="Arial"/>
          <w:sz w:val="20"/>
          <w:lang w:val="en-US"/>
        </w:rPr>
        <w:t xml:space="preserve">factors </w:t>
      </w:r>
      <w:r w:rsidR="7C17B131" w:rsidRPr="004D41B2">
        <w:rPr>
          <w:rFonts w:cs="Arial"/>
          <w:sz w:val="20"/>
          <w:lang w:val="en-US"/>
        </w:rPr>
        <w:t>such as weight or relative humidity</w:t>
      </w:r>
      <w:r w:rsidR="655B0D41" w:rsidRPr="004D41B2">
        <w:rPr>
          <w:rFonts w:cs="Arial"/>
          <w:sz w:val="20"/>
          <w:lang w:val="en-US"/>
        </w:rPr>
        <w:t xml:space="preserve"> </w:t>
      </w:r>
      <w:r w:rsidR="005A027B" w:rsidRPr="004D41B2">
        <w:rPr>
          <w:rFonts w:cs="Arial"/>
          <w:sz w:val="20"/>
          <w:lang w:val="en-US"/>
        </w:rPr>
        <w:t xml:space="preserve">and their </w:t>
      </w:r>
      <w:r w:rsidR="13BEEE0C" w:rsidRPr="004D41B2">
        <w:rPr>
          <w:rFonts w:cs="Arial"/>
          <w:sz w:val="20"/>
          <w:lang w:val="en-US"/>
        </w:rPr>
        <w:t xml:space="preserve">impact </w:t>
      </w:r>
      <w:r w:rsidR="008D6E97" w:rsidRPr="004D41B2">
        <w:rPr>
          <w:rFonts w:cs="Arial"/>
          <w:sz w:val="20"/>
          <w:lang w:val="en-US"/>
        </w:rPr>
        <w:t>are</w:t>
      </w:r>
      <w:r w:rsidR="0038757C" w:rsidRPr="004D41B2">
        <w:rPr>
          <w:rFonts w:cs="Arial"/>
          <w:sz w:val="20"/>
          <w:lang w:val="en-US"/>
        </w:rPr>
        <w:t xml:space="preserve"> well captured</w:t>
      </w:r>
      <w:r w:rsidR="009E4771" w:rsidRPr="004D41B2">
        <w:rPr>
          <w:rFonts w:cs="Arial"/>
          <w:sz w:val="20"/>
          <w:lang w:val="en-US"/>
        </w:rPr>
        <w:t xml:space="preserve"> by the model</w:t>
      </w:r>
      <w:r w:rsidR="13BEEE0C" w:rsidRPr="004D41B2">
        <w:rPr>
          <w:rFonts w:cs="Arial"/>
          <w:sz w:val="20"/>
          <w:lang w:val="en-US"/>
        </w:rPr>
        <w:t>.</w:t>
      </w:r>
      <w:r w:rsidR="7C17B131" w:rsidRPr="004D41B2">
        <w:rPr>
          <w:rFonts w:cs="Arial"/>
          <w:sz w:val="20"/>
          <w:lang w:val="en-US"/>
        </w:rPr>
        <w:t xml:space="preserve"> </w:t>
      </w:r>
      <w:r w:rsidR="00B17940" w:rsidRPr="004D41B2">
        <w:rPr>
          <w:rFonts w:cs="Arial"/>
          <w:sz w:val="20"/>
          <w:lang w:val="en-US"/>
        </w:rPr>
        <w:t xml:space="preserve">The </w:t>
      </w:r>
      <w:r w:rsidR="00420591" w:rsidRPr="004D41B2">
        <w:rPr>
          <w:rFonts w:cs="Arial"/>
          <w:sz w:val="20"/>
          <w:lang w:val="en-US"/>
        </w:rPr>
        <w:t xml:space="preserve">detailed </w:t>
      </w:r>
      <w:r w:rsidR="00B17940" w:rsidRPr="004D41B2">
        <w:rPr>
          <w:rFonts w:cs="Arial"/>
          <w:sz w:val="20"/>
          <w:lang w:val="en-US"/>
        </w:rPr>
        <w:t>descri</w:t>
      </w:r>
      <w:r w:rsidR="000E2717" w:rsidRPr="004D41B2">
        <w:rPr>
          <w:rFonts w:cs="Arial"/>
          <w:sz w:val="20"/>
          <w:lang w:val="en-US"/>
        </w:rPr>
        <w:t xml:space="preserve">ption </w:t>
      </w:r>
      <w:r w:rsidR="006F7121" w:rsidRPr="004D41B2">
        <w:rPr>
          <w:rFonts w:cs="Arial"/>
          <w:sz w:val="20"/>
          <w:lang w:val="en-US"/>
        </w:rPr>
        <w:t>of</w:t>
      </w:r>
      <w:r w:rsidR="00B17940" w:rsidRPr="004D41B2">
        <w:rPr>
          <w:rFonts w:cs="Arial"/>
          <w:sz w:val="20"/>
          <w:lang w:val="en-US"/>
        </w:rPr>
        <w:t xml:space="preserve"> particle phase </w:t>
      </w:r>
      <w:r w:rsidR="003676A7" w:rsidRPr="004D41B2">
        <w:rPr>
          <w:rFonts w:cs="Arial"/>
          <w:sz w:val="20"/>
          <w:lang w:val="en-US"/>
        </w:rPr>
        <w:t>behavior</w:t>
      </w:r>
      <w:r w:rsidR="00B17940" w:rsidRPr="004D41B2">
        <w:rPr>
          <w:rFonts w:cs="Arial"/>
          <w:sz w:val="20"/>
          <w:lang w:val="en-US"/>
        </w:rPr>
        <w:t xml:space="preserve"> of amorphous or partly amorphous sy</w:t>
      </w:r>
      <w:r w:rsidR="005B306D" w:rsidRPr="004D41B2">
        <w:rPr>
          <w:rFonts w:cs="Arial"/>
          <w:sz w:val="20"/>
          <w:lang w:val="en-US"/>
        </w:rPr>
        <w:t>s</w:t>
      </w:r>
      <w:r w:rsidR="00B17940" w:rsidRPr="004D41B2">
        <w:rPr>
          <w:rFonts w:cs="Arial"/>
          <w:sz w:val="20"/>
          <w:lang w:val="en-US"/>
        </w:rPr>
        <w:t>tems</w:t>
      </w:r>
      <w:r w:rsidR="00CE05AA" w:rsidRPr="004D41B2">
        <w:rPr>
          <w:rFonts w:cs="Arial"/>
          <w:sz w:val="20"/>
          <w:lang w:val="en-US"/>
        </w:rPr>
        <w:t xml:space="preserve"> will enable </w:t>
      </w:r>
      <w:r w:rsidR="00E83FC2" w:rsidRPr="004D41B2">
        <w:rPr>
          <w:rFonts w:cs="Arial"/>
          <w:sz w:val="20"/>
          <w:lang w:val="en-US"/>
        </w:rPr>
        <w:t xml:space="preserve">inclusion into </w:t>
      </w:r>
      <w:r w:rsidR="00EA708C" w:rsidRPr="004D41B2">
        <w:rPr>
          <w:rFonts w:cs="Arial"/>
          <w:sz w:val="20"/>
          <w:lang w:val="en-US"/>
        </w:rPr>
        <w:t>other types of process modelling</w:t>
      </w:r>
      <w:r w:rsidR="008263B0" w:rsidRPr="004D41B2">
        <w:rPr>
          <w:rFonts w:cs="Arial"/>
          <w:sz w:val="20"/>
          <w:lang w:val="en-US"/>
        </w:rPr>
        <w:t>.</w:t>
      </w:r>
      <w:r w:rsidR="00B17940" w:rsidRPr="004D41B2">
        <w:rPr>
          <w:rFonts w:cs="Arial"/>
          <w:sz w:val="20"/>
          <w:lang w:val="en-US"/>
        </w:rPr>
        <w:t xml:space="preserve">   </w:t>
      </w:r>
    </w:p>
    <w:p w14:paraId="6F3D3762" w14:textId="77777777" w:rsidR="00A639B3" w:rsidRPr="004D41B2" w:rsidRDefault="00A639B3" w:rsidP="00A0200C">
      <w:pPr>
        <w:autoSpaceDE w:val="0"/>
        <w:autoSpaceDN w:val="0"/>
        <w:adjustRightInd w:val="0"/>
        <w:spacing w:after="0"/>
        <w:rPr>
          <w:rFonts w:cs="Arial"/>
          <w:sz w:val="20"/>
          <w:lang w:val="en-US"/>
        </w:rPr>
      </w:pPr>
    </w:p>
    <w:p w14:paraId="0AE54997" w14:textId="6A94F704" w:rsidR="00330CB6" w:rsidRPr="00330CB6" w:rsidRDefault="00C65A37" w:rsidP="00330CB6">
      <w:pPr>
        <w:pStyle w:val="DDLHeading1"/>
        <w:rPr>
          <w:sz w:val="20"/>
          <w:szCs w:val="20"/>
        </w:rPr>
      </w:pPr>
      <w:r w:rsidRPr="004D41B2">
        <w:rPr>
          <w:sz w:val="20"/>
          <w:szCs w:val="20"/>
        </w:rPr>
        <w:t>Introduction</w:t>
      </w:r>
    </w:p>
    <w:p w14:paraId="51BD24DB" w14:textId="77777777" w:rsidR="00520B14" w:rsidRPr="004D41B2" w:rsidRDefault="00A730FD" w:rsidP="00A0200C">
      <w:pPr>
        <w:autoSpaceDE w:val="0"/>
        <w:autoSpaceDN w:val="0"/>
        <w:adjustRightInd w:val="0"/>
        <w:spacing w:after="0"/>
        <w:rPr>
          <w:rFonts w:cs="Arial"/>
          <w:sz w:val="20"/>
          <w:lang w:val="en-US"/>
        </w:rPr>
      </w:pPr>
      <w:r w:rsidRPr="004D41B2">
        <w:rPr>
          <w:rFonts w:cs="Arial"/>
          <w:sz w:val="20"/>
          <w:lang w:val="en-US"/>
        </w:rPr>
        <w:t xml:space="preserve">When producing powders within </w:t>
      </w:r>
      <w:r w:rsidR="001A2859" w:rsidRPr="004D41B2">
        <w:rPr>
          <w:rFonts w:cs="Arial"/>
          <w:sz w:val="20"/>
          <w:lang w:val="en-US"/>
        </w:rPr>
        <w:t xml:space="preserve">the </w:t>
      </w:r>
      <w:r w:rsidRPr="004D41B2">
        <w:rPr>
          <w:rFonts w:cs="Arial"/>
          <w:sz w:val="20"/>
          <w:lang w:val="en-US"/>
        </w:rPr>
        <w:t xml:space="preserve">inhalable range, larger particles </w:t>
      </w:r>
      <w:r w:rsidR="58397E4A" w:rsidRPr="004D41B2">
        <w:rPr>
          <w:rFonts w:cs="Arial"/>
          <w:sz w:val="20"/>
          <w:lang w:val="en-US"/>
        </w:rPr>
        <w:t xml:space="preserve">are </w:t>
      </w:r>
      <w:r w:rsidRPr="004D41B2">
        <w:rPr>
          <w:rFonts w:cs="Arial"/>
          <w:sz w:val="20"/>
          <w:lang w:val="en-US"/>
        </w:rPr>
        <w:t xml:space="preserve">often micronized </w:t>
      </w:r>
      <w:r w:rsidR="7E117975" w:rsidRPr="004D41B2">
        <w:rPr>
          <w:rFonts w:cs="Arial"/>
          <w:sz w:val="20"/>
          <w:lang w:val="en-US"/>
        </w:rPr>
        <w:t xml:space="preserve">e.g., by jet-milling, </w:t>
      </w:r>
      <w:r w:rsidRPr="004D41B2">
        <w:rPr>
          <w:rFonts w:cs="Arial"/>
          <w:sz w:val="20"/>
          <w:lang w:val="en-US"/>
        </w:rPr>
        <w:t xml:space="preserve">to achieve the requested size range. During this process, </w:t>
      </w:r>
      <w:r w:rsidR="007120D1" w:rsidRPr="004D41B2">
        <w:rPr>
          <w:rFonts w:cs="Arial"/>
          <w:sz w:val="20"/>
          <w:lang w:val="en-US"/>
        </w:rPr>
        <w:t xml:space="preserve">an </w:t>
      </w:r>
      <w:r w:rsidRPr="004D41B2">
        <w:rPr>
          <w:rFonts w:cs="Arial"/>
          <w:sz w:val="20"/>
          <w:lang w:val="en-US"/>
        </w:rPr>
        <w:t>amorphous</w:t>
      </w:r>
      <w:r w:rsidR="00C923A2" w:rsidRPr="004D41B2">
        <w:rPr>
          <w:rFonts w:cs="Arial"/>
          <w:sz w:val="20"/>
          <w:lang w:val="en-US"/>
        </w:rPr>
        <w:t xml:space="preserve"> structure is introduced </w:t>
      </w:r>
      <w:r w:rsidR="004F2F1A" w:rsidRPr="004D41B2">
        <w:rPr>
          <w:rFonts w:cs="Arial"/>
          <w:sz w:val="20"/>
          <w:lang w:val="en-US"/>
        </w:rPr>
        <w:t>on the surface of particles. As the amorphous form of lactose is a higher energy state than the crystalline one, such particles tend to recrystallize over time</w:t>
      </w:r>
      <w:r w:rsidR="00AE3180" w:rsidRPr="004D41B2">
        <w:rPr>
          <w:rFonts w:cs="Arial"/>
          <w:sz w:val="20"/>
          <w:lang w:val="en-US"/>
        </w:rPr>
        <w:t xml:space="preserve"> </w:t>
      </w:r>
      <w:r w:rsidR="0FCB5B27" w:rsidRPr="004D41B2">
        <w:rPr>
          <w:rFonts w:cs="Arial"/>
          <w:sz w:val="20"/>
          <w:lang w:val="en-US"/>
        </w:rPr>
        <w:t xml:space="preserve">especially </w:t>
      </w:r>
      <w:r w:rsidR="6240E4A2" w:rsidRPr="004D41B2">
        <w:rPr>
          <w:rFonts w:cs="Arial"/>
          <w:sz w:val="20"/>
          <w:lang w:val="en-US"/>
        </w:rPr>
        <w:t>when powders are</w:t>
      </w:r>
      <w:r w:rsidR="0FCB5B27" w:rsidRPr="004D41B2">
        <w:rPr>
          <w:rFonts w:cs="Arial"/>
          <w:sz w:val="20"/>
          <w:lang w:val="en-US"/>
        </w:rPr>
        <w:t xml:space="preserve"> exposed to elevated temperature and/or humidity. </w:t>
      </w:r>
      <w:r w:rsidR="00520B14" w:rsidRPr="004D41B2">
        <w:rPr>
          <w:rFonts w:cs="Arial"/>
          <w:sz w:val="20"/>
          <w:lang w:val="en-US"/>
        </w:rPr>
        <w:t xml:space="preserve">During </w:t>
      </w:r>
      <w:r w:rsidR="2C19F91F" w:rsidRPr="004D41B2">
        <w:rPr>
          <w:rFonts w:cs="Arial"/>
          <w:sz w:val="20"/>
          <w:lang w:val="en-US"/>
        </w:rPr>
        <w:t xml:space="preserve">this </w:t>
      </w:r>
      <w:r w:rsidR="00520B14" w:rsidRPr="004D41B2">
        <w:rPr>
          <w:rFonts w:cs="Arial"/>
          <w:sz w:val="20"/>
          <w:lang w:val="en-US"/>
        </w:rPr>
        <w:t xml:space="preserve">recrystallization, unwanted properties such as stickiness, caking and particle growth may occur. </w:t>
      </w:r>
    </w:p>
    <w:p w14:paraId="183C41C9" w14:textId="6D5E5B8A" w:rsidR="00520B14" w:rsidRPr="004D41B2" w:rsidRDefault="00520B14" w:rsidP="00A0200C">
      <w:pPr>
        <w:autoSpaceDE w:val="0"/>
        <w:autoSpaceDN w:val="0"/>
        <w:adjustRightInd w:val="0"/>
        <w:spacing w:after="0"/>
        <w:rPr>
          <w:rFonts w:cs="Arial"/>
          <w:sz w:val="20"/>
          <w:lang w:val="en-US"/>
        </w:rPr>
      </w:pPr>
    </w:p>
    <w:p w14:paraId="6FFFCA18" w14:textId="67983964" w:rsidR="00E5034F" w:rsidRPr="004D41B2" w:rsidRDefault="00E5034F" w:rsidP="00A0200C">
      <w:pPr>
        <w:autoSpaceDE w:val="0"/>
        <w:autoSpaceDN w:val="0"/>
        <w:adjustRightInd w:val="0"/>
        <w:spacing w:after="0"/>
        <w:rPr>
          <w:rFonts w:cs="Arial"/>
          <w:sz w:val="20"/>
          <w:lang w:val="en-US"/>
        </w:rPr>
      </w:pPr>
      <w:r w:rsidRPr="004D41B2">
        <w:rPr>
          <w:rFonts w:cs="Arial"/>
          <w:sz w:val="20"/>
          <w:lang w:val="en-US"/>
        </w:rPr>
        <w:t>If the properties of amorphous and crystalline lactose, as well as the crystallization</w:t>
      </w:r>
      <w:r w:rsidR="00404417" w:rsidRPr="004D41B2">
        <w:rPr>
          <w:rFonts w:cs="Arial"/>
          <w:sz w:val="20"/>
          <w:lang w:val="en-US"/>
        </w:rPr>
        <w:t xml:space="preserve"> </w:t>
      </w:r>
      <w:r w:rsidRPr="004D41B2">
        <w:rPr>
          <w:rFonts w:cs="Arial"/>
          <w:sz w:val="20"/>
          <w:lang w:val="en-US"/>
        </w:rPr>
        <w:t>process, could be mathematically understood and described, digitalization of such physical changes in regards to specific process parameters would facilitate their introduction into broader process modeling software and as such, would increase quality of the simulation and at the same time optimize material intensive manufacturing efforts, saving time- and resources, thanks to simulation using computer programs.</w:t>
      </w:r>
    </w:p>
    <w:p w14:paraId="3FD1151C" w14:textId="77777777" w:rsidR="00676FE9" w:rsidRPr="004D41B2" w:rsidRDefault="00676FE9" w:rsidP="00A0200C">
      <w:pPr>
        <w:autoSpaceDE w:val="0"/>
        <w:autoSpaceDN w:val="0"/>
        <w:adjustRightInd w:val="0"/>
        <w:spacing w:after="0"/>
        <w:rPr>
          <w:rFonts w:cs="Arial"/>
          <w:sz w:val="20"/>
          <w:lang w:val="en-US"/>
        </w:rPr>
      </w:pPr>
    </w:p>
    <w:p w14:paraId="541234C9" w14:textId="35AAF55D" w:rsidR="2BED4ED6" w:rsidRPr="004D41B2" w:rsidRDefault="00676FE9" w:rsidP="00A0200C">
      <w:pPr>
        <w:autoSpaceDE w:val="0"/>
        <w:autoSpaceDN w:val="0"/>
        <w:adjustRightInd w:val="0"/>
        <w:spacing w:after="0"/>
        <w:rPr>
          <w:rFonts w:cs="Arial"/>
          <w:sz w:val="20"/>
          <w:lang w:val="en-US"/>
        </w:rPr>
      </w:pPr>
      <w:r w:rsidRPr="004D41B2">
        <w:rPr>
          <w:rFonts w:cs="Arial"/>
          <w:sz w:val="20"/>
          <w:lang w:val="en-US"/>
        </w:rPr>
        <w:t>There have been many studies in literature aimed towards describing different aspects</w:t>
      </w:r>
      <w:r w:rsidR="0062248F" w:rsidRPr="004D41B2">
        <w:rPr>
          <w:rFonts w:cs="Arial"/>
          <w:sz w:val="20"/>
          <w:lang w:val="en-US"/>
        </w:rPr>
        <w:t xml:space="preserve"> </w:t>
      </w:r>
      <w:r w:rsidRPr="004D41B2">
        <w:rPr>
          <w:rFonts w:cs="Arial"/>
          <w:sz w:val="20"/>
          <w:lang w:val="en-US"/>
        </w:rPr>
        <w:t>of crystalline and amorphous lactose, and the recrystallization process</w:t>
      </w:r>
      <w:r w:rsidR="00F15223" w:rsidRPr="004D41B2">
        <w:rPr>
          <w:rFonts w:cs="Arial"/>
          <w:sz w:val="20"/>
          <w:lang w:val="en-US"/>
        </w:rPr>
        <w:t>, see [2</w:t>
      </w:r>
      <w:r w:rsidR="002C2154" w:rsidRPr="004D41B2">
        <w:rPr>
          <w:rFonts w:cs="Arial"/>
          <w:sz w:val="20"/>
          <w:lang w:val="en-US"/>
        </w:rPr>
        <w:t xml:space="preserve"> - 6</w:t>
      </w:r>
      <w:r w:rsidR="00F15223" w:rsidRPr="004D41B2">
        <w:rPr>
          <w:rFonts w:cs="Arial"/>
          <w:sz w:val="20"/>
          <w:lang w:val="en-US"/>
        </w:rPr>
        <w:t>]</w:t>
      </w:r>
      <w:r w:rsidRPr="004D41B2">
        <w:rPr>
          <w:rFonts w:cs="Arial"/>
          <w:sz w:val="20"/>
          <w:lang w:val="en-US"/>
        </w:rPr>
        <w:t>. Moisture</w:t>
      </w:r>
      <w:r w:rsidR="00895C09" w:rsidRPr="004D41B2">
        <w:rPr>
          <w:rFonts w:cs="Arial"/>
          <w:sz w:val="20"/>
          <w:lang w:val="en-US"/>
        </w:rPr>
        <w:t xml:space="preserve"> </w:t>
      </w:r>
      <w:r w:rsidRPr="004D41B2">
        <w:rPr>
          <w:rFonts w:cs="Arial"/>
          <w:sz w:val="20"/>
          <w:lang w:val="en-US"/>
        </w:rPr>
        <w:t xml:space="preserve">sorption </w:t>
      </w:r>
      <w:r w:rsidR="002C2154" w:rsidRPr="004D41B2">
        <w:rPr>
          <w:rFonts w:cs="Arial"/>
          <w:sz w:val="20"/>
          <w:lang w:val="en-US"/>
        </w:rPr>
        <w:t>behavior</w:t>
      </w:r>
      <w:r w:rsidRPr="004D41B2">
        <w:rPr>
          <w:rFonts w:cs="Arial"/>
          <w:sz w:val="20"/>
          <w:lang w:val="en-US"/>
        </w:rPr>
        <w:t xml:space="preserve"> and glass transition temperatures have been thoroughly</w:t>
      </w:r>
      <w:r w:rsidR="005E4614" w:rsidRPr="004D41B2">
        <w:rPr>
          <w:rFonts w:cs="Arial"/>
          <w:sz w:val="20"/>
          <w:lang w:val="en-US"/>
        </w:rPr>
        <w:t xml:space="preserve"> </w:t>
      </w:r>
      <w:r w:rsidRPr="004D41B2">
        <w:rPr>
          <w:rFonts w:cs="Arial"/>
          <w:sz w:val="20"/>
          <w:lang w:val="en-US"/>
        </w:rPr>
        <w:t>examined, the various crystalline forms of lactose have been mapped and different</w:t>
      </w:r>
      <w:r w:rsidR="005E4614" w:rsidRPr="004D41B2">
        <w:rPr>
          <w:rFonts w:cs="Arial"/>
          <w:sz w:val="20"/>
          <w:lang w:val="en-US"/>
        </w:rPr>
        <w:t xml:space="preserve"> </w:t>
      </w:r>
      <w:r w:rsidRPr="004D41B2">
        <w:rPr>
          <w:rFonts w:cs="Arial"/>
          <w:sz w:val="20"/>
          <w:lang w:val="en-US"/>
        </w:rPr>
        <w:t xml:space="preserve">approaches to modeling crystallization kinetics have been </w:t>
      </w:r>
      <w:r w:rsidR="76986E60" w:rsidRPr="004D41B2">
        <w:rPr>
          <w:rFonts w:cs="Arial"/>
          <w:sz w:val="20"/>
          <w:lang w:val="en-US"/>
        </w:rPr>
        <w:t>proposed</w:t>
      </w:r>
      <w:r w:rsidR="4FBFF5F6" w:rsidRPr="004D41B2">
        <w:rPr>
          <w:rFonts w:cs="Arial"/>
          <w:sz w:val="20"/>
          <w:lang w:val="en-US"/>
        </w:rPr>
        <w:t>.</w:t>
      </w:r>
    </w:p>
    <w:p w14:paraId="36176A82" w14:textId="77777777" w:rsidR="00C72E97" w:rsidRPr="004D41B2" w:rsidRDefault="00C72E97" w:rsidP="00A0200C">
      <w:pPr>
        <w:autoSpaceDE w:val="0"/>
        <w:autoSpaceDN w:val="0"/>
        <w:adjustRightInd w:val="0"/>
        <w:spacing w:after="0"/>
        <w:rPr>
          <w:rFonts w:cs="Arial"/>
          <w:sz w:val="20"/>
          <w:lang w:val="en-US"/>
        </w:rPr>
      </w:pPr>
    </w:p>
    <w:p w14:paraId="5C71F7E0" w14:textId="5B3FE892" w:rsidR="003200AF" w:rsidRDefault="003200AF" w:rsidP="26C87C9A">
      <w:pPr>
        <w:autoSpaceDE w:val="0"/>
        <w:autoSpaceDN w:val="0"/>
        <w:adjustRightInd w:val="0"/>
        <w:spacing w:after="0"/>
        <w:rPr>
          <w:rFonts w:cs="Arial"/>
          <w:sz w:val="20"/>
          <w:lang w:val="en-US"/>
        </w:rPr>
      </w:pPr>
      <w:r w:rsidRPr="26C87C9A">
        <w:rPr>
          <w:rFonts w:cs="Arial"/>
          <w:sz w:val="20"/>
          <w:lang w:val="en-US"/>
        </w:rPr>
        <w:t xml:space="preserve">The goal of this work </w:t>
      </w:r>
      <w:r w:rsidR="00A730FD" w:rsidRPr="26C87C9A">
        <w:rPr>
          <w:rFonts w:cs="Arial"/>
          <w:sz w:val="20"/>
          <w:lang w:val="en-US"/>
        </w:rPr>
        <w:t xml:space="preserve">was </w:t>
      </w:r>
      <w:r w:rsidRPr="26C87C9A">
        <w:rPr>
          <w:rFonts w:cs="Arial"/>
          <w:sz w:val="20"/>
          <w:lang w:val="en-US"/>
        </w:rPr>
        <w:t>to</w:t>
      </w:r>
      <w:r w:rsidR="0050290F" w:rsidRPr="26C87C9A">
        <w:rPr>
          <w:rFonts w:cs="Arial"/>
          <w:sz w:val="20"/>
          <w:lang w:val="en-US"/>
        </w:rPr>
        <w:t>,</w:t>
      </w:r>
      <w:r w:rsidRPr="26C87C9A">
        <w:rPr>
          <w:rFonts w:cs="Arial"/>
          <w:sz w:val="20"/>
          <w:lang w:val="en-US"/>
        </w:rPr>
        <w:t xml:space="preserve"> </w:t>
      </w:r>
      <w:r w:rsidR="0050290F" w:rsidRPr="26C87C9A">
        <w:rPr>
          <w:rFonts w:cs="Arial"/>
          <w:sz w:val="20"/>
          <w:lang w:val="en-US"/>
        </w:rPr>
        <w:t xml:space="preserve">mathematically, </w:t>
      </w:r>
      <w:r w:rsidR="009174D1" w:rsidRPr="26C87C9A">
        <w:rPr>
          <w:rFonts w:cs="Arial"/>
          <w:sz w:val="20"/>
          <w:lang w:val="en-US"/>
        </w:rPr>
        <w:t xml:space="preserve">combine </w:t>
      </w:r>
      <w:r w:rsidRPr="26C87C9A">
        <w:rPr>
          <w:rFonts w:cs="Arial"/>
          <w:sz w:val="20"/>
          <w:lang w:val="en-US"/>
        </w:rPr>
        <w:t xml:space="preserve">all </w:t>
      </w:r>
      <w:r w:rsidR="00C17D74" w:rsidRPr="26C87C9A">
        <w:rPr>
          <w:rFonts w:cs="Arial"/>
          <w:sz w:val="20"/>
          <w:lang w:val="en-US"/>
        </w:rPr>
        <w:t xml:space="preserve">contributing phenomena </w:t>
      </w:r>
      <w:r w:rsidRPr="26C87C9A">
        <w:rPr>
          <w:rFonts w:cs="Arial"/>
          <w:sz w:val="20"/>
          <w:lang w:val="en-US"/>
        </w:rPr>
        <w:t xml:space="preserve">into one model, </w:t>
      </w:r>
      <w:r w:rsidR="00836140" w:rsidRPr="26C87C9A">
        <w:rPr>
          <w:rFonts w:cs="Arial"/>
          <w:sz w:val="20"/>
          <w:lang w:val="en-US"/>
        </w:rPr>
        <w:t xml:space="preserve">with the aim to understand and predict </w:t>
      </w:r>
      <w:r w:rsidRPr="26C87C9A">
        <w:rPr>
          <w:rFonts w:cs="Arial"/>
          <w:sz w:val="20"/>
          <w:lang w:val="en-US"/>
        </w:rPr>
        <w:t>sorption</w:t>
      </w:r>
      <w:r w:rsidR="0050290F" w:rsidRPr="26C87C9A">
        <w:rPr>
          <w:rFonts w:cs="Arial"/>
          <w:sz w:val="20"/>
          <w:lang w:val="en-US"/>
        </w:rPr>
        <w:t xml:space="preserve"> </w:t>
      </w:r>
      <w:r w:rsidR="002B7C92" w:rsidRPr="26C87C9A">
        <w:rPr>
          <w:rFonts w:cs="Arial"/>
          <w:sz w:val="20"/>
          <w:lang w:val="en-US"/>
        </w:rPr>
        <w:t>behaviors</w:t>
      </w:r>
      <w:r w:rsidRPr="26C87C9A">
        <w:rPr>
          <w:rFonts w:cs="Arial"/>
          <w:sz w:val="20"/>
          <w:lang w:val="en-US"/>
        </w:rPr>
        <w:t xml:space="preserve"> and recrystallization at different conditions of temperature and humidity</w:t>
      </w:r>
      <w:r w:rsidR="431381C2" w:rsidRPr="26C87C9A">
        <w:rPr>
          <w:rFonts w:cs="Arial"/>
          <w:sz w:val="20"/>
          <w:lang w:val="en-US"/>
        </w:rPr>
        <w:t>.</w:t>
      </w:r>
      <w:r w:rsidR="584E19C5" w:rsidRPr="26C87C9A">
        <w:rPr>
          <w:rFonts w:cs="Arial"/>
          <w:sz w:val="20"/>
          <w:lang w:val="en-US"/>
        </w:rPr>
        <w:t xml:space="preserve"> With a </w:t>
      </w:r>
      <w:r w:rsidR="0AE85F1C" w:rsidRPr="26C87C9A">
        <w:rPr>
          <w:rFonts w:cs="Arial"/>
          <w:sz w:val="20"/>
          <w:lang w:val="en-US"/>
        </w:rPr>
        <w:t>“</w:t>
      </w:r>
      <w:r w:rsidR="584E19C5" w:rsidRPr="26C87C9A">
        <w:rPr>
          <w:rFonts w:cs="Arial"/>
          <w:sz w:val="20"/>
          <w:lang w:val="en-US"/>
        </w:rPr>
        <w:t>fit for purpose modeling tool</w:t>
      </w:r>
      <w:r w:rsidR="23AA5AF9" w:rsidRPr="26C87C9A">
        <w:rPr>
          <w:rFonts w:cs="Arial"/>
          <w:sz w:val="20"/>
          <w:lang w:val="en-US"/>
        </w:rPr>
        <w:t>”</w:t>
      </w:r>
      <w:r w:rsidR="584E19C5" w:rsidRPr="26C87C9A">
        <w:rPr>
          <w:rFonts w:cs="Arial"/>
          <w:sz w:val="20"/>
          <w:lang w:val="en-US"/>
        </w:rPr>
        <w:t xml:space="preserve"> available, the </w:t>
      </w:r>
      <w:r w:rsidR="00501E52" w:rsidRPr="26C87C9A">
        <w:rPr>
          <w:rFonts w:cs="Arial"/>
          <w:sz w:val="20"/>
          <w:lang w:val="en-US"/>
        </w:rPr>
        <w:t xml:space="preserve">required </w:t>
      </w:r>
      <w:r w:rsidR="584E19C5" w:rsidRPr="26C87C9A">
        <w:rPr>
          <w:rFonts w:cs="Arial"/>
          <w:sz w:val="20"/>
          <w:lang w:val="en-US"/>
        </w:rPr>
        <w:t xml:space="preserve">number of </w:t>
      </w:r>
      <w:r w:rsidR="6324D547" w:rsidRPr="26C87C9A">
        <w:rPr>
          <w:rFonts w:cs="Arial"/>
          <w:sz w:val="20"/>
          <w:lang w:val="en-US"/>
        </w:rPr>
        <w:t>experiments</w:t>
      </w:r>
      <w:r w:rsidR="584E19C5" w:rsidRPr="26C87C9A">
        <w:rPr>
          <w:rFonts w:cs="Arial"/>
          <w:sz w:val="20"/>
          <w:lang w:val="en-US"/>
        </w:rPr>
        <w:t xml:space="preserve"> could be decreased and </w:t>
      </w:r>
      <w:r w:rsidR="004E30C1" w:rsidRPr="26C87C9A">
        <w:rPr>
          <w:rFonts w:cs="Arial"/>
          <w:sz w:val="20"/>
          <w:lang w:val="en-US"/>
        </w:rPr>
        <w:t xml:space="preserve">the lead time to </w:t>
      </w:r>
      <w:r w:rsidR="584E19C5" w:rsidRPr="26C87C9A">
        <w:rPr>
          <w:rFonts w:cs="Arial"/>
          <w:sz w:val="20"/>
          <w:lang w:val="en-US"/>
        </w:rPr>
        <w:t>scale up</w:t>
      </w:r>
      <w:r w:rsidR="00521B0F" w:rsidRPr="26C87C9A">
        <w:rPr>
          <w:rFonts w:cs="Arial"/>
          <w:sz w:val="20"/>
          <w:lang w:val="en-US"/>
        </w:rPr>
        <w:t xml:space="preserve"> </w:t>
      </w:r>
      <w:r w:rsidR="00320F6F" w:rsidRPr="26C87C9A">
        <w:rPr>
          <w:rFonts w:cs="Arial"/>
          <w:sz w:val="20"/>
          <w:lang w:val="en-US"/>
        </w:rPr>
        <w:t xml:space="preserve">from small scale investigations to </w:t>
      </w:r>
      <w:r w:rsidR="004E30C1" w:rsidRPr="26C87C9A">
        <w:rPr>
          <w:rFonts w:cs="Arial"/>
          <w:sz w:val="20"/>
          <w:lang w:val="en-US"/>
        </w:rPr>
        <w:t xml:space="preserve">production quantities </w:t>
      </w:r>
      <w:r w:rsidR="584E19C5" w:rsidRPr="26C87C9A">
        <w:rPr>
          <w:rFonts w:cs="Arial"/>
          <w:sz w:val="20"/>
          <w:lang w:val="en-US"/>
        </w:rPr>
        <w:t>can be</w:t>
      </w:r>
      <w:r w:rsidR="4280C80E" w:rsidRPr="26C87C9A">
        <w:rPr>
          <w:rFonts w:cs="Arial"/>
          <w:sz w:val="20"/>
          <w:lang w:val="en-US"/>
        </w:rPr>
        <w:t xml:space="preserve"> </w:t>
      </w:r>
      <w:r w:rsidR="009701D9" w:rsidRPr="26C87C9A">
        <w:rPr>
          <w:rFonts w:cs="Arial"/>
          <w:sz w:val="20"/>
          <w:lang w:val="en-US"/>
        </w:rPr>
        <w:t>drastically decreased</w:t>
      </w:r>
      <w:r w:rsidR="68219DFF" w:rsidRPr="26C87C9A">
        <w:rPr>
          <w:rFonts w:cs="Arial"/>
          <w:sz w:val="20"/>
          <w:lang w:val="en-US"/>
        </w:rPr>
        <w:t xml:space="preserve">. </w:t>
      </w:r>
    </w:p>
    <w:p w14:paraId="25778BD2" w14:textId="77777777" w:rsidR="00A639B3" w:rsidRPr="004D41B2" w:rsidRDefault="00A639B3" w:rsidP="26C87C9A">
      <w:pPr>
        <w:autoSpaceDE w:val="0"/>
        <w:autoSpaceDN w:val="0"/>
        <w:adjustRightInd w:val="0"/>
        <w:spacing w:after="0"/>
        <w:rPr>
          <w:rFonts w:cs="Arial"/>
          <w:sz w:val="20"/>
          <w:lang w:val="en-US"/>
        </w:rPr>
      </w:pPr>
    </w:p>
    <w:p w14:paraId="2E0B23EC" w14:textId="7E1A4728" w:rsidR="00332A0B" w:rsidRDefault="000A4E22" w:rsidP="007515AC">
      <w:pPr>
        <w:pStyle w:val="DDLHeading1"/>
        <w:rPr>
          <w:sz w:val="20"/>
          <w:szCs w:val="36"/>
          <w:lang w:val="en-US"/>
        </w:rPr>
      </w:pPr>
      <w:r w:rsidRPr="00F10212">
        <w:rPr>
          <w:sz w:val="20"/>
          <w:szCs w:val="36"/>
          <w:lang w:val="en-US"/>
        </w:rPr>
        <w:t>Mathematical model</w:t>
      </w:r>
      <w:r w:rsidR="0010628C" w:rsidRPr="00F10212">
        <w:rPr>
          <w:sz w:val="20"/>
          <w:szCs w:val="36"/>
          <w:lang w:val="en-US"/>
        </w:rPr>
        <w:t xml:space="preserve"> </w:t>
      </w:r>
    </w:p>
    <w:p w14:paraId="33183990" w14:textId="5954C8BB" w:rsidR="008C1C1D" w:rsidRPr="004D41B2" w:rsidRDefault="006D04B6" w:rsidP="0A009975">
      <w:pPr>
        <w:autoSpaceDE w:val="0"/>
        <w:autoSpaceDN w:val="0"/>
        <w:adjustRightInd w:val="0"/>
        <w:spacing w:after="0"/>
        <w:rPr>
          <w:rFonts w:cs="Arial"/>
          <w:sz w:val="20"/>
          <w:lang w:val="en-US"/>
        </w:rPr>
      </w:pPr>
      <w:r w:rsidRPr="0A009975">
        <w:rPr>
          <w:rFonts w:cs="Arial"/>
          <w:sz w:val="20"/>
          <w:lang w:val="en-US"/>
        </w:rPr>
        <w:t xml:space="preserve">The main </w:t>
      </w:r>
      <w:r w:rsidR="001565EA" w:rsidRPr="0A009975">
        <w:rPr>
          <w:rFonts w:cs="Arial"/>
          <w:sz w:val="20"/>
          <w:lang w:val="en-US"/>
        </w:rPr>
        <w:t>usage of the model</w:t>
      </w:r>
      <w:r w:rsidR="00921AD5" w:rsidRPr="0A009975">
        <w:rPr>
          <w:rFonts w:cs="Arial"/>
          <w:sz w:val="20"/>
          <w:lang w:val="en-US"/>
        </w:rPr>
        <w:t>,</w:t>
      </w:r>
      <w:r w:rsidR="001565EA" w:rsidRPr="0A009975">
        <w:rPr>
          <w:rFonts w:cs="Arial"/>
          <w:sz w:val="20"/>
          <w:lang w:val="en-US"/>
        </w:rPr>
        <w:t xml:space="preserve"> from a </w:t>
      </w:r>
      <w:r w:rsidR="00CF0A55" w:rsidRPr="0A009975">
        <w:rPr>
          <w:rFonts w:cs="Arial"/>
          <w:sz w:val="20"/>
          <w:lang w:val="en-US"/>
        </w:rPr>
        <w:t>p</w:t>
      </w:r>
      <w:r w:rsidR="6EEF3B63" w:rsidRPr="0A009975">
        <w:rPr>
          <w:rFonts w:cs="Arial"/>
          <w:sz w:val="20"/>
          <w:lang w:val="en-US"/>
        </w:rPr>
        <w:t xml:space="preserve">rocess </w:t>
      </w:r>
      <w:r w:rsidR="001565EA" w:rsidRPr="0A009975">
        <w:rPr>
          <w:rFonts w:cs="Arial"/>
          <w:sz w:val="20"/>
          <w:lang w:val="en-US"/>
        </w:rPr>
        <w:t>point of view</w:t>
      </w:r>
      <w:r w:rsidR="00CF0A55" w:rsidRPr="0A009975">
        <w:rPr>
          <w:rFonts w:cs="Arial"/>
          <w:sz w:val="20"/>
          <w:lang w:val="en-US"/>
        </w:rPr>
        <w:t xml:space="preserve">, is to determine the process conditions to recrystallize </w:t>
      </w:r>
      <w:r w:rsidR="00DC0B40" w:rsidRPr="0A009975">
        <w:rPr>
          <w:rFonts w:cs="Arial"/>
          <w:sz w:val="20"/>
          <w:lang w:val="en-US"/>
        </w:rPr>
        <w:t xml:space="preserve">the </w:t>
      </w:r>
      <w:r w:rsidR="00443269" w:rsidRPr="0A009975">
        <w:rPr>
          <w:rFonts w:cs="Arial"/>
          <w:sz w:val="20"/>
          <w:lang w:val="en-US"/>
        </w:rPr>
        <w:t xml:space="preserve">particles </w:t>
      </w:r>
      <w:r w:rsidR="00CF0A55" w:rsidRPr="0A009975">
        <w:rPr>
          <w:rFonts w:cs="Arial"/>
          <w:sz w:val="20"/>
          <w:lang w:val="en-US"/>
        </w:rPr>
        <w:t xml:space="preserve">in an </w:t>
      </w:r>
      <w:r w:rsidR="00462CC1" w:rsidRPr="0A009975">
        <w:rPr>
          <w:rFonts w:cs="Arial"/>
          <w:sz w:val="20"/>
          <w:lang w:val="en-US"/>
        </w:rPr>
        <w:t xml:space="preserve">as </w:t>
      </w:r>
      <w:r w:rsidR="00CF0A55" w:rsidRPr="0A009975">
        <w:rPr>
          <w:rFonts w:cs="Arial"/>
          <w:sz w:val="20"/>
          <w:lang w:val="en-US"/>
        </w:rPr>
        <w:t>efficient</w:t>
      </w:r>
      <w:r w:rsidR="00A83D82" w:rsidRPr="0A009975">
        <w:rPr>
          <w:rFonts w:cs="Arial"/>
          <w:sz w:val="20"/>
          <w:lang w:val="en-US"/>
        </w:rPr>
        <w:t xml:space="preserve">, </w:t>
      </w:r>
      <w:r w:rsidR="00CF1838" w:rsidRPr="0A009975">
        <w:rPr>
          <w:rFonts w:cs="Arial"/>
          <w:sz w:val="20"/>
          <w:lang w:val="en-US"/>
        </w:rPr>
        <w:t xml:space="preserve">cost effective and environmentally </w:t>
      </w:r>
      <w:r w:rsidR="00781963" w:rsidRPr="0A009975">
        <w:rPr>
          <w:rFonts w:cs="Arial"/>
          <w:sz w:val="20"/>
          <w:lang w:val="en-US"/>
        </w:rPr>
        <w:t xml:space="preserve">friendly </w:t>
      </w:r>
      <w:r w:rsidR="003A09C7" w:rsidRPr="0A009975">
        <w:rPr>
          <w:rFonts w:cs="Arial"/>
          <w:sz w:val="20"/>
          <w:lang w:val="en-US"/>
        </w:rPr>
        <w:t xml:space="preserve">way as possible. </w:t>
      </w:r>
      <w:r w:rsidR="00462CC1" w:rsidRPr="0A009975">
        <w:rPr>
          <w:rFonts w:cs="Arial"/>
          <w:sz w:val="20"/>
          <w:lang w:val="en-US"/>
        </w:rPr>
        <w:lastRenderedPageBreak/>
        <w:t>As previously mentioned</w:t>
      </w:r>
      <w:r w:rsidR="00157BD3" w:rsidRPr="0A009975">
        <w:rPr>
          <w:rFonts w:cs="Arial"/>
          <w:sz w:val="20"/>
          <w:lang w:val="en-US"/>
        </w:rPr>
        <w:t>,</w:t>
      </w:r>
      <w:r w:rsidR="00462CC1" w:rsidRPr="0A009975">
        <w:rPr>
          <w:rFonts w:cs="Arial"/>
          <w:sz w:val="20"/>
          <w:lang w:val="en-US"/>
        </w:rPr>
        <w:t xml:space="preserve"> the </w:t>
      </w:r>
      <w:r w:rsidR="0048508C" w:rsidRPr="0A009975">
        <w:rPr>
          <w:rFonts w:cs="Arial"/>
          <w:sz w:val="20"/>
          <w:lang w:val="en-US"/>
        </w:rPr>
        <w:t xml:space="preserve">procedure is multi-dimensional and </w:t>
      </w:r>
      <w:r w:rsidR="00430882" w:rsidRPr="0A009975">
        <w:rPr>
          <w:rFonts w:cs="Arial"/>
          <w:sz w:val="20"/>
          <w:lang w:val="en-US"/>
        </w:rPr>
        <w:t>ch</w:t>
      </w:r>
      <w:r w:rsidR="007B6076" w:rsidRPr="0A009975">
        <w:rPr>
          <w:rFonts w:cs="Arial"/>
          <w:sz w:val="20"/>
          <w:lang w:val="en-US"/>
        </w:rPr>
        <w:t>anging factors s</w:t>
      </w:r>
      <w:r w:rsidR="00157BD3" w:rsidRPr="0A009975">
        <w:rPr>
          <w:rFonts w:cs="Arial"/>
          <w:sz w:val="20"/>
          <w:lang w:val="en-US"/>
        </w:rPr>
        <w:t xml:space="preserve">uch as </w:t>
      </w:r>
      <w:r w:rsidR="00D542F0" w:rsidRPr="0A009975">
        <w:rPr>
          <w:rFonts w:cs="Arial"/>
          <w:sz w:val="20"/>
          <w:lang w:val="en-US"/>
        </w:rPr>
        <w:t xml:space="preserve">relative humidity can have a drastic </w:t>
      </w:r>
      <w:r w:rsidR="00FF31A5" w:rsidRPr="0A009975">
        <w:rPr>
          <w:rFonts w:cs="Arial"/>
          <w:sz w:val="20"/>
          <w:lang w:val="en-US"/>
        </w:rPr>
        <w:t xml:space="preserve">impact on the processing time, as shown in figure 1. </w:t>
      </w:r>
      <w:r w:rsidR="00DE77DB" w:rsidRPr="0A009975">
        <w:rPr>
          <w:rFonts w:cs="Arial"/>
          <w:sz w:val="20"/>
          <w:lang w:val="en-US"/>
        </w:rPr>
        <w:t>For a specific relative humidity</w:t>
      </w:r>
      <w:r w:rsidR="00C722BF" w:rsidRPr="0A009975">
        <w:rPr>
          <w:rFonts w:cs="Arial"/>
          <w:sz w:val="20"/>
          <w:lang w:val="en-US"/>
        </w:rPr>
        <w:t xml:space="preserve">, the amount of moisture absorbed by the amorphous lactose </w:t>
      </w:r>
      <w:r w:rsidR="005032C0" w:rsidRPr="0A009975">
        <w:rPr>
          <w:rFonts w:cs="Arial"/>
          <w:sz w:val="20"/>
          <w:lang w:val="en-US"/>
        </w:rPr>
        <w:t>at equilibrium</w:t>
      </w:r>
      <w:r w:rsidR="00DE2F62" w:rsidRPr="0A009975">
        <w:rPr>
          <w:rFonts w:cs="Arial"/>
          <w:sz w:val="20"/>
          <w:lang w:val="en-US"/>
        </w:rPr>
        <w:t xml:space="preserve">, </w:t>
      </w:r>
      <w:r w:rsidR="00DE2F62" w:rsidRPr="0A009975">
        <w:rPr>
          <w:rFonts w:cs="Arial"/>
          <w:b/>
          <w:bCs/>
          <w:i/>
          <w:iCs/>
          <w:sz w:val="20"/>
          <w:lang w:val="en-US"/>
        </w:rPr>
        <w:t>M</w:t>
      </w:r>
      <w:r w:rsidR="00DE2F62" w:rsidRPr="0A009975">
        <w:rPr>
          <w:rFonts w:cs="Arial"/>
          <w:sz w:val="20"/>
          <w:lang w:val="en-US"/>
        </w:rPr>
        <w:t xml:space="preserve">, </w:t>
      </w:r>
      <w:r w:rsidR="00C722BF" w:rsidRPr="0A009975">
        <w:rPr>
          <w:rFonts w:cs="Arial"/>
          <w:sz w:val="20"/>
          <w:lang w:val="en-US"/>
        </w:rPr>
        <w:t xml:space="preserve">can be determined from the </w:t>
      </w:r>
      <w:r w:rsidR="009F5A5F" w:rsidRPr="0A009975">
        <w:rPr>
          <w:rFonts w:cs="Arial"/>
          <w:sz w:val="20"/>
          <w:lang w:val="en-US"/>
        </w:rPr>
        <w:t xml:space="preserve">Guggenheim-Anderson-de Boer equation, </w:t>
      </w:r>
    </w:p>
    <w:p w14:paraId="69A55AA3" w14:textId="0B1DCC83" w:rsidR="009F5A5F" w:rsidRPr="00AD5D75" w:rsidRDefault="008C1C1D" w:rsidP="008C1C1D">
      <w:pPr>
        <w:rPr>
          <w:rFonts w:cs="Arial"/>
          <w:b/>
          <w:bCs/>
          <w:sz w:val="20"/>
          <w:szCs w:val="22"/>
        </w:rPr>
      </w:pPr>
      <m:oMathPara>
        <m:oMath>
          <m:r>
            <m:rPr>
              <m:sty m:val="bi"/>
            </m:rPr>
            <w:rPr>
              <w:rFonts w:ascii="Cambria Math" w:hAnsi="Cambria Math" w:cs="Arial"/>
              <w:sz w:val="20"/>
              <w:szCs w:val="22"/>
            </w:rPr>
            <m:t>M=</m:t>
          </m:r>
          <m:f>
            <m:fPr>
              <m:ctrlPr>
                <w:rPr>
                  <w:rFonts w:ascii="Cambria Math" w:hAnsi="Cambria Math" w:cs="Arial"/>
                  <w:b/>
                  <w:bCs/>
                  <w:i/>
                  <w:sz w:val="20"/>
                  <w:szCs w:val="22"/>
                </w:rPr>
              </m:ctrlPr>
            </m:fPr>
            <m:num>
              <m:sSub>
                <m:sSubPr>
                  <m:ctrlPr>
                    <w:rPr>
                      <w:rFonts w:ascii="Cambria Math" w:hAnsi="Cambria Math" w:cs="Arial"/>
                      <w:b/>
                      <w:bCs/>
                      <w:i/>
                      <w:sz w:val="20"/>
                      <w:szCs w:val="22"/>
                    </w:rPr>
                  </m:ctrlPr>
                </m:sSubPr>
                <m:e>
                  <m:r>
                    <m:rPr>
                      <m:sty m:val="bi"/>
                    </m:rPr>
                    <w:rPr>
                      <w:rFonts w:ascii="Cambria Math" w:hAnsi="Cambria Math" w:cs="Arial"/>
                      <w:sz w:val="20"/>
                      <w:szCs w:val="22"/>
                    </w:rPr>
                    <m:t>M</m:t>
                  </m:r>
                </m:e>
                <m:sub>
                  <m:r>
                    <m:rPr>
                      <m:sty m:val="bi"/>
                    </m:rPr>
                    <w:rPr>
                      <w:rFonts w:ascii="Cambria Math" w:hAnsi="Cambria Math" w:cs="Arial"/>
                      <w:sz w:val="20"/>
                      <w:szCs w:val="22"/>
                    </w:rPr>
                    <m:t>0</m:t>
                  </m:r>
                </m:sub>
              </m:sSub>
              <m:r>
                <m:rPr>
                  <m:sty m:val="bi"/>
                </m:rPr>
                <w:rPr>
                  <w:rFonts w:ascii="Cambria Math" w:hAnsi="Cambria Math" w:cs="Arial"/>
                  <w:sz w:val="20"/>
                  <w:szCs w:val="22"/>
                </w:rPr>
                <m:t>cf</m:t>
              </m:r>
              <m:sSub>
                <m:sSubPr>
                  <m:ctrlPr>
                    <w:rPr>
                      <w:rFonts w:ascii="Cambria Math" w:hAnsi="Cambria Math" w:cs="Arial"/>
                      <w:b/>
                      <w:bCs/>
                      <w:i/>
                      <w:sz w:val="20"/>
                      <w:szCs w:val="22"/>
                    </w:rPr>
                  </m:ctrlPr>
                </m:sSubPr>
                <m:e>
                  <m:r>
                    <m:rPr>
                      <m:sty m:val="bi"/>
                    </m:rPr>
                    <w:rPr>
                      <w:rFonts w:ascii="Cambria Math" w:hAnsi="Cambria Math" w:cs="Arial"/>
                      <w:sz w:val="20"/>
                      <w:szCs w:val="22"/>
                    </w:rPr>
                    <m:t>a</m:t>
                  </m:r>
                </m:e>
                <m:sub>
                  <m:r>
                    <m:rPr>
                      <m:sty m:val="bi"/>
                    </m:rPr>
                    <w:rPr>
                      <w:rFonts w:ascii="Cambria Math" w:hAnsi="Cambria Math" w:cs="Arial"/>
                      <w:sz w:val="20"/>
                      <w:szCs w:val="22"/>
                    </w:rPr>
                    <m:t>w</m:t>
                  </m:r>
                </m:sub>
              </m:sSub>
            </m:num>
            <m:den>
              <m:r>
                <m:rPr>
                  <m:sty m:val="bi"/>
                </m:rPr>
                <w:rPr>
                  <w:rFonts w:ascii="Cambria Math" w:hAnsi="Cambria Math" w:cs="Arial"/>
                  <w:sz w:val="20"/>
                  <w:szCs w:val="22"/>
                </w:rPr>
                <m:t>(1-f</m:t>
              </m:r>
              <m:sSub>
                <m:sSubPr>
                  <m:ctrlPr>
                    <w:rPr>
                      <w:rFonts w:ascii="Cambria Math" w:hAnsi="Cambria Math" w:cs="Arial"/>
                      <w:b/>
                      <w:bCs/>
                      <w:i/>
                      <w:sz w:val="20"/>
                      <w:szCs w:val="22"/>
                    </w:rPr>
                  </m:ctrlPr>
                </m:sSubPr>
                <m:e>
                  <m:r>
                    <m:rPr>
                      <m:sty m:val="bi"/>
                    </m:rPr>
                    <w:rPr>
                      <w:rFonts w:ascii="Cambria Math" w:hAnsi="Cambria Math" w:cs="Arial"/>
                      <w:sz w:val="20"/>
                      <w:szCs w:val="22"/>
                    </w:rPr>
                    <m:t>a</m:t>
                  </m:r>
                </m:e>
                <m:sub>
                  <m:r>
                    <m:rPr>
                      <m:sty m:val="bi"/>
                    </m:rPr>
                    <w:rPr>
                      <w:rFonts w:ascii="Cambria Math" w:hAnsi="Cambria Math" w:cs="Arial"/>
                      <w:sz w:val="20"/>
                      <w:szCs w:val="22"/>
                    </w:rPr>
                    <m:t>w</m:t>
                  </m:r>
                </m:sub>
              </m:sSub>
              <m:r>
                <m:rPr>
                  <m:sty m:val="bi"/>
                </m:rPr>
                <w:rPr>
                  <w:rFonts w:ascii="Cambria Math" w:hAnsi="Cambria Math" w:cs="Arial"/>
                  <w:sz w:val="20"/>
                  <w:szCs w:val="22"/>
                </w:rPr>
                <m:t>)(1-</m:t>
              </m:r>
              <m:d>
                <m:dPr>
                  <m:ctrlPr>
                    <w:rPr>
                      <w:rFonts w:ascii="Cambria Math" w:hAnsi="Cambria Math" w:cs="Arial"/>
                      <w:b/>
                      <w:bCs/>
                      <w:i/>
                      <w:sz w:val="20"/>
                      <w:szCs w:val="22"/>
                    </w:rPr>
                  </m:ctrlPr>
                </m:dPr>
                <m:e>
                  <m:r>
                    <m:rPr>
                      <m:sty m:val="bi"/>
                    </m:rPr>
                    <w:rPr>
                      <w:rFonts w:ascii="Cambria Math" w:hAnsi="Cambria Math" w:cs="Arial"/>
                      <w:sz w:val="20"/>
                      <w:szCs w:val="22"/>
                    </w:rPr>
                    <m:t>1-c</m:t>
                  </m:r>
                </m:e>
              </m:d>
              <m:r>
                <m:rPr>
                  <m:sty m:val="bi"/>
                </m:rPr>
                <w:rPr>
                  <w:rFonts w:ascii="Cambria Math" w:hAnsi="Cambria Math" w:cs="Arial"/>
                  <w:sz w:val="20"/>
                  <w:szCs w:val="22"/>
                </w:rPr>
                <m:t>f</m:t>
              </m:r>
              <m:sSub>
                <m:sSubPr>
                  <m:ctrlPr>
                    <w:rPr>
                      <w:rFonts w:ascii="Cambria Math" w:hAnsi="Cambria Math" w:cs="Arial"/>
                      <w:b/>
                      <w:bCs/>
                      <w:i/>
                      <w:sz w:val="20"/>
                      <w:szCs w:val="22"/>
                    </w:rPr>
                  </m:ctrlPr>
                </m:sSubPr>
                <m:e>
                  <m:r>
                    <m:rPr>
                      <m:sty m:val="bi"/>
                    </m:rPr>
                    <w:rPr>
                      <w:rFonts w:ascii="Cambria Math" w:hAnsi="Cambria Math" w:cs="Arial"/>
                      <w:sz w:val="20"/>
                      <w:szCs w:val="22"/>
                    </w:rPr>
                    <m:t>a</m:t>
                  </m:r>
                </m:e>
                <m:sub>
                  <m:r>
                    <m:rPr>
                      <m:sty m:val="bi"/>
                    </m:rPr>
                    <w:rPr>
                      <w:rFonts w:ascii="Cambria Math" w:hAnsi="Cambria Math" w:cs="Arial"/>
                      <w:sz w:val="20"/>
                      <w:szCs w:val="22"/>
                    </w:rPr>
                    <m:t>w</m:t>
                  </m:r>
                </m:sub>
              </m:sSub>
              <m:r>
                <m:rPr>
                  <m:sty m:val="bi"/>
                </m:rPr>
                <w:rPr>
                  <w:rFonts w:ascii="Cambria Math" w:hAnsi="Cambria Math" w:cs="Arial"/>
                  <w:sz w:val="20"/>
                  <w:szCs w:val="22"/>
                </w:rPr>
                <m:t>)</m:t>
              </m:r>
            </m:den>
          </m:f>
          <m:r>
            <m:rPr>
              <m:sty m:val="bi"/>
            </m:rPr>
            <w:rPr>
              <w:rFonts w:ascii="Cambria Math" w:hAnsi="Cambria Math" w:cs="Arial"/>
              <w:sz w:val="20"/>
              <w:szCs w:val="22"/>
            </w:rPr>
            <m:t>.</m:t>
          </m:r>
        </m:oMath>
      </m:oMathPara>
    </w:p>
    <w:p w14:paraId="4912B457" w14:textId="75273590" w:rsidR="00DE3EC7" w:rsidRPr="004D41B2" w:rsidRDefault="00DE3EC7" w:rsidP="008C1C1D">
      <w:pPr>
        <w:rPr>
          <w:sz w:val="20"/>
          <w:szCs w:val="22"/>
        </w:rPr>
      </w:pPr>
      <w:r w:rsidRPr="004D41B2">
        <w:rPr>
          <w:sz w:val="20"/>
          <w:szCs w:val="22"/>
        </w:rPr>
        <w:t xml:space="preserve">Here the constants </w:t>
      </w:r>
      <w:r w:rsidRPr="004D41B2">
        <w:rPr>
          <w:b/>
          <w:bCs/>
          <w:i/>
          <w:iCs/>
          <w:sz w:val="20"/>
          <w:szCs w:val="22"/>
        </w:rPr>
        <w:t>c, f</w:t>
      </w:r>
      <w:r w:rsidR="006160FD" w:rsidRPr="004D41B2">
        <w:rPr>
          <w:sz w:val="20"/>
          <w:szCs w:val="22"/>
        </w:rPr>
        <w:t xml:space="preserve"> and </w:t>
      </w:r>
      <w:r w:rsidR="006160FD" w:rsidRPr="004D41B2">
        <w:rPr>
          <w:b/>
          <w:bCs/>
          <w:i/>
          <w:iCs/>
          <w:sz w:val="20"/>
          <w:szCs w:val="22"/>
        </w:rPr>
        <w:t>M</w:t>
      </w:r>
      <w:r w:rsidR="006160FD" w:rsidRPr="004D41B2">
        <w:rPr>
          <w:b/>
          <w:bCs/>
          <w:i/>
          <w:iCs/>
          <w:sz w:val="20"/>
          <w:szCs w:val="22"/>
          <w:vertAlign w:val="subscript"/>
        </w:rPr>
        <w:t>0</w:t>
      </w:r>
      <w:r w:rsidR="006160FD" w:rsidRPr="004D41B2">
        <w:rPr>
          <w:sz w:val="20"/>
          <w:szCs w:val="22"/>
        </w:rPr>
        <w:t xml:space="preserve"> are </w:t>
      </w:r>
      <w:r w:rsidR="00564D53" w:rsidRPr="004D41B2">
        <w:rPr>
          <w:sz w:val="20"/>
          <w:szCs w:val="22"/>
        </w:rPr>
        <w:t>properties of the material and in this study</w:t>
      </w:r>
      <w:r w:rsidR="00346AEC" w:rsidRPr="004D41B2">
        <w:rPr>
          <w:sz w:val="20"/>
          <w:szCs w:val="22"/>
        </w:rPr>
        <w:t xml:space="preserve">, suitable values has been </w:t>
      </w:r>
      <w:r w:rsidR="00613131" w:rsidRPr="004D41B2">
        <w:rPr>
          <w:sz w:val="20"/>
          <w:szCs w:val="22"/>
        </w:rPr>
        <w:t>used derived in previous studies [1].</w:t>
      </w:r>
      <w:r w:rsidR="009F489E" w:rsidRPr="004D41B2">
        <w:rPr>
          <w:sz w:val="20"/>
          <w:szCs w:val="22"/>
        </w:rPr>
        <w:t xml:space="preserve"> Note that the </w:t>
      </w:r>
      <w:r w:rsidR="004348DA" w:rsidRPr="004D41B2">
        <w:rPr>
          <w:sz w:val="20"/>
          <w:szCs w:val="22"/>
        </w:rPr>
        <w:t xml:space="preserve">relative humidity is directly related to the water activity, </w:t>
      </w:r>
      <w:r w:rsidR="004348DA" w:rsidRPr="004D41B2">
        <w:rPr>
          <w:b/>
          <w:bCs/>
          <w:i/>
          <w:iCs/>
          <w:sz w:val="20"/>
          <w:szCs w:val="22"/>
        </w:rPr>
        <w:t>a</w:t>
      </w:r>
      <w:r w:rsidR="004348DA" w:rsidRPr="004D41B2">
        <w:rPr>
          <w:b/>
          <w:bCs/>
          <w:i/>
          <w:iCs/>
          <w:sz w:val="20"/>
          <w:szCs w:val="22"/>
          <w:vertAlign w:val="subscript"/>
        </w:rPr>
        <w:t>w</w:t>
      </w:r>
      <w:r w:rsidR="004348DA" w:rsidRPr="004D41B2">
        <w:rPr>
          <w:sz w:val="20"/>
          <w:szCs w:val="22"/>
        </w:rPr>
        <w:t>, by a fac</w:t>
      </w:r>
      <w:r w:rsidR="00CE4D8B" w:rsidRPr="004D41B2">
        <w:rPr>
          <w:sz w:val="20"/>
          <w:szCs w:val="22"/>
        </w:rPr>
        <w:t xml:space="preserve">tor 100. The </w:t>
      </w:r>
      <w:r w:rsidR="00236966" w:rsidRPr="004D41B2">
        <w:rPr>
          <w:sz w:val="20"/>
          <w:szCs w:val="22"/>
        </w:rPr>
        <w:t xml:space="preserve">unitless </w:t>
      </w:r>
      <w:r w:rsidR="00E7686E" w:rsidRPr="004D41B2">
        <w:rPr>
          <w:sz w:val="20"/>
          <w:szCs w:val="22"/>
        </w:rPr>
        <w:t xml:space="preserve">moisture fraction can be used to determine the </w:t>
      </w:r>
      <w:r w:rsidR="009D1B51" w:rsidRPr="004D41B2">
        <w:rPr>
          <w:sz w:val="20"/>
          <w:szCs w:val="22"/>
        </w:rPr>
        <w:t xml:space="preserve">glass transition temperature of the mixture of lactose and lactose according to the </w:t>
      </w:r>
      <w:r w:rsidR="00B41B9F" w:rsidRPr="004D41B2">
        <w:rPr>
          <w:sz w:val="20"/>
          <w:szCs w:val="22"/>
        </w:rPr>
        <w:t>Gordon-Taylor</w:t>
      </w:r>
      <w:r w:rsidR="007B2207" w:rsidRPr="004D41B2">
        <w:rPr>
          <w:sz w:val="20"/>
          <w:szCs w:val="22"/>
        </w:rPr>
        <w:t xml:space="preserve"> equation</w:t>
      </w:r>
      <w:r w:rsidR="00722858" w:rsidRPr="004D41B2">
        <w:rPr>
          <w:sz w:val="20"/>
          <w:szCs w:val="22"/>
        </w:rPr>
        <w:t>:</w:t>
      </w:r>
      <w:r w:rsidR="007B2207" w:rsidRPr="004D41B2">
        <w:rPr>
          <w:sz w:val="20"/>
          <w:szCs w:val="22"/>
        </w:rPr>
        <w:t xml:space="preserve"> </w:t>
      </w:r>
    </w:p>
    <w:p w14:paraId="5D5FE1BD" w14:textId="140B2882" w:rsidR="008C1C1D" w:rsidRPr="00AD5D75" w:rsidRDefault="00C05E91" w:rsidP="008C1C1D">
      <w:pPr>
        <w:rPr>
          <w:rFonts w:cs="Arial"/>
          <w:b/>
          <w:bCs/>
          <w:sz w:val="20"/>
          <w:szCs w:val="22"/>
        </w:rPr>
      </w:pPr>
      <m:oMathPara>
        <m:oMath>
          <m:sSub>
            <m:sSubPr>
              <m:ctrlPr>
                <w:rPr>
                  <w:rFonts w:ascii="Cambria Math" w:hAnsi="Cambria Math" w:cs="Arial"/>
                  <w:b/>
                  <w:bCs/>
                  <w:i/>
                  <w:sz w:val="20"/>
                  <w:szCs w:val="22"/>
                </w:rPr>
              </m:ctrlPr>
            </m:sSubPr>
            <m:e>
              <m:r>
                <m:rPr>
                  <m:sty m:val="bi"/>
                </m:rPr>
                <w:rPr>
                  <w:rFonts w:ascii="Cambria Math" w:hAnsi="Cambria Math" w:cs="Arial"/>
                  <w:sz w:val="20"/>
                  <w:szCs w:val="22"/>
                </w:rPr>
                <m:t>T</m:t>
              </m:r>
            </m:e>
            <m:sub>
              <m:r>
                <m:rPr>
                  <m:sty m:val="bi"/>
                </m:rPr>
                <w:rPr>
                  <w:rFonts w:ascii="Cambria Math" w:hAnsi="Cambria Math" w:cs="Arial"/>
                  <w:sz w:val="20"/>
                  <w:szCs w:val="22"/>
                </w:rPr>
                <m:t>G</m:t>
              </m:r>
              <m:r>
                <m:rPr>
                  <m:sty m:val="bi"/>
                </m:rPr>
                <w:rPr>
                  <w:rFonts w:ascii="Cambria Math" w:hAnsi="Cambria Math" w:cs="Arial"/>
                  <w:sz w:val="20"/>
                  <w:szCs w:val="22"/>
                </w:rPr>
                <m:t xml:space="preserve">, </m:t>
              </m:r>
              <m:r>
                <m:rPr>
                  <m:sty m:val="bi"/>
                </m:rPr>
                <w:rPr>
                  <w:rFonts w:ascii="Cambria Math" w:hAnsi="Cambria Math" w:cs="Arial"/>
                  <w:sz w:val="20"/>
                  <w:szCs w:val="22"/>
                </w:rPr>
                <m:t>mix</m:t>
              </m:r>
            </m:sub>
          </m:sSub>
          <m:r>
            <m:rPr>
              <m:sty m:val="bi"/>
            </m:rPr>
            <w:rPr>
              <w:rFonts w:ascii="Cambria Math" w:hAnsi="Cambria Math" w:cs="Arial"/>
              <w:sz w:val="20"/>
              <w:szCs w:val="22"/>
            </w:rPr>
            <m:t xml:space="preserve">= </m:t>
          </m:r>
          <m:f>
            <m:fPr>
              <m:ctrlPr>
                <w:rPr>
                  <w:rFonts w:ascii="Cambria Math" w:hAnsi="Cambria Math" w:cs="Arial"/>
                  <w:b/>
                  <w:bCs/>
                  <w:i/>
                  <w:sz w:val="20"/>
                  <w:szCs w:val="22"/>
                </w:rPr>
              </m:ctrlPr>
            </m:fPr>
            <m:num>
              <m:sSub>
                <m:sSubPr>
                  <m:ctrlPr>
                    <w:rPr>
                      <w:rFonts w:ascii="Cambria Math" w:hAnsi="Cambria Math" w:cs="Arial"/>
                      <w:b/>
                      <w:bCs/>
                      <w:i/>
                      <w:sz w:val="20"/>
                      <w:szCs w:val="22"/>
                    </w:rPr>
                  </m:ctrlPr>
                </m:sSubPr>
                <m:e>
                  <m:r>
                    <m:rPr>
                      <m:sty m:val="bi"/>
                    </m:rPr>
                    <w:rPr>
                      <w:rFonts w:ascii="Cambria Math" w:hAnsi="Cambria Math" w:cs="Arial"/>
                      <w:sz w:val="20"/>
                      <w:szCs w:val="22"/>
                    </w:rPr>
                    <m:t>w</m:t>
                  </m:r>
                </m:e>
                <m:sub>
                  <m:r>
                    <m:rPr>
                      <m:sty m:val="bi"/>
                    </m:rPr>
                    <w:rPr>
                      <w:rFonts w:ascii="Cambria Math" w:hAnsi="Cambria Math" w:cs="Arial"/>
                      <w:sz w:val="20"/>
                      <w:szCs w:val="22"/>
                    </w:rPr>
                    <m:t>1</m:t>
                  </m:r>
                </m:sub>
              </m:sSub>
              <m:sSub>
                <m:sSubPr>
                  <m:ctrlPr>
                    <w:rPr>
                      <w:rFonts w:ascii="Cambria Math" w:hAnsi="Cambria Math" w:cs="Arial"/>
                      <w:b/>
                      <w:bCs/>
                      <w:i/>
                      <w:sz w:val="20"/>
                      <w:szCs w:val="22"/>
                    </w:rPr>
                  </m:ctrlPr>
                </m:sSubPr>
                <m:e>
                  <m:r>
                    <m:rPr>
                      <m:sty m:val="bi"/>
                    </m:rPr>
                    <w:rPr>
                      <w:rFonts w:ascii="Cambria Math" w:hAnsi="Cambria Math" w:cs="Arial"/>
                      <w:sz w:val="20"/>
                      <w:szCs w:val="22"/>
                    </w:rPr>
                    <m:t>T</m:t>
                  </m:r>
                </m:e>
                <m:sub>
                  <m:r>
                    <m:rPr>
                      <m:sty m:val="bi"/>
                    </m:rPr>
                    <w:rPr>
                      <w:rFonts w:ascii="Cambria Math" w:hAnsi="Cambria Math" w:cs="Arial"/>
                      <w:sz w:val="20"/>
                      <w:szCs w:val="22"/>
                    </w:rPr>
                    <m:t>G</m:t>
                  </m:r>
                  <m:r>
                    <m:rPr>
                      <m:sty m:val="bi"/>
                    </m:rPr>
                    <w:rPr>
                      <w:rFonts w:ascii="Cambria Math" w:hAnsi="Cambria Math" w:cs="Arial"/>
                      <w:sz w:val="20"/>
                      <w:szCs w:val="22"/>
                    </w:rPr>
                    <m:t xml:space="preserve">, </m:t>
                  </m:r>
                  <m:r>
                    <m:rPr>
                      <m:sty m:val="bi"/>
                    </m:rPr>
                    <w:rPr>
                      <w:rFonts w:ascii="Cambria Math" w:hAnsi="Cambria Math" w:cs="Arial"/>
                      <w:sz w:val="20"/>
                      <w:szCs w:val="22"/>
                    </w:rPr>
                    <m:t>1</m:t>
                  </m:r>
                </m:sub>
              </m:sSub>
              <m:r>
                <m:rPr>
                  <m:sty m:val="bi"/>
                </m:rPr>
                <w:rPr>
                  <w:rFonts w:ascii="Cambria Math" w:hAnsi="Cambria Math" w:cs="Arial"/>
                  <w:sz w:val="20"/>
                  <w:szCs w:val="22"/>
                </w:rPr>
                <m:t>+</m:t>
              </m:r>
              <m:r>
                <m:rPr>
                  <m:sty m:val="bi"/>
                </m:rPr>
                <w:rPr>
                  <w:rFonts w:ascii="Cambria Math" w:hAnsi="Cambria Math" w:cs="Arial"/>
                  <w:sz w:val="20"/>
                  <w:szCs w:val="22"/>
                </w:rPr>
                <m:t>q</m:t>
              </m:r>
              <m:sSub>
                <m:sSubPr>
                  <m:ctrlPr>
                    <w:rPr>
                      <w:rFonts w:ascii="Cambria Math" w:hAnsi="Cambria Math" w:cs="Arial"/>
                      <w:b/>
                      <w:bCs/>
                      <w:i/>
                      <w:sz w:val="20"/>
                      <w:szCs w:val="22"/>
                    </w:rPr>
                  </m:ctrlPr>
                </m:sSubPr>
                <m:e>
                  <m:r>
                    <m:rPr>
                      <m:sty m:val="bi"/>
                    </m:rPr>
                    <w:rPr>
                      <w:rFonts w:ascii="Cambria Math" w:hAnsi="Cambria Math" w:cs="Arial"/>
                      <w:sz w:val="20"/>
                      <w:szCs w:val="22"/>
                    </w:rPr>
                    <m:t>w</m:t>
                  </m:r>
                </m:e>
                <m:sub>
                  <m:r>
                    <m:rPr>
                      <m:sty m:val="bi"/>
                    </m:rPr>
                    <w:rPr>
                      <w:rFonts w:ascii="Cambria Math" w:hAnsi="Cambria Math" w:cs="Arial"/>
                      <w:sz w:val="20"/>
                      <w:szCs w:val="22"/>
                    </w:rPr>
                    <m:t>2</m:t>
                  </m:r>
                </m:sub>
              </m:sSub>
              <m:sSub>
                <m:sSubPr>
                  <m:ctrlPr>
                    <w:rPr>
                      <w:rFonts w:ascii="Cambria Math" w:hAnsi="Cambria Math" w:cs="Arial"/>
                      <w:b/>
                      <w:bCs/>
                      <w:i/>
                      <w:sz w:val="20"/>
                      <w:szCs w:val="22"/>
                    </w:rPr>
                  </m:ctrlPr>
                </m:sSubPr>
                <m:e>
                  <m:r>
                    <m:rPr>
                      <m:sty m:val="bi"/>
                    </m:rPr>
                    <w:rPr>
                      <w:rFonts w:ascii="Cambria Math" w:hAnsi="Cambria Math" w:cs="Arial"/>
                      <w:sz w:val="20"/>
                      <w:szCs w:val="22"/>
                    </w:rPr>
                    <m:t>T</m:t>
                  </m:r>
                </m:e>
                <m:sub>
                  <m:r>
                    <m:rPr>
                      <m:sty m:val="bi"/>
                    </m:rPr>
                    <w:rPr>
                      <w:rFonts w:ascii="Cambria Math" w:hAnsi="Cambria Math" w:cs="Arial"/>
                      <w:sz w:val="20"/>
                      <w:szCs w:val="22"/>
                    </w:rPr>
                    <m:t>G</m:t>
                  </m:r>
                  <m:r>
                    <m:rPr>
                      <m:sty m:val="bi"/>
                    </m:rPr>
                    <w:rPr>
                      <w:rFonts w:ascii="Cambria Math" w:hAnsi="Cambria Math" w:cs="Arial"/>
                      <w:sz w:val="20"/>
                      <w:szCs w:val="22"/>
                    </w:rPr>
                    <m:t xml:space="preserve">, </m:t>
                  </m:r>
                  <m:r>
                    <m:rPr>
                      <m:sty m:val="bi"/>
                    </m:rPr>
                    <w:rPr>
                      <w:rFonts w:ascii="Cambria Math" w:hAnsi="Cambria Math" w:cs="Arial"/>
                      <w:sz w:val="20"/>
                      <w:szCs w:val="22"/>
                    </w:rPr>
                    <m:t>2</m:t>
                  </m:r>
                </m:sub>
              </m:sSub>
            </m:num>
            <m:den>
              <m:sSub>
                <m:sSubPr>
                  <m:ctrlPr>
                    <w:rPr>
                      <w:rFonts w:ascii="Cambria Math" w:hAnsi="Cambria Math" w:cs="Arial"/>
                      <w:b/>
                      <w:bCs/>
                      <w:i/>
                      <w:sz w:val="20"/>
                      <w:szCs w:val="22"/>
                    </w:rPr>
                  </m:ctrlPr>
                </m:sSubPr>
                <m:e>
                  <m:r>
                    <m:rPr>
                      <m:sty m:val="bi"/>
                    </m:rPr>
                    <w:rPr>
                      <w:rFonts w:ascii="Cambria Math" w:hAnsi="Cambria Math" w:cs="Arial"/>
                      <w:sz w:val="20"/>
                      <w:szCs w:val="22"/>
                    </w:rPr>
                    <m:t>w</m:t>
                  </m:r>
                </m:e>
                <m:sub>
                  <m:r>
                    <m:rPr>
                      <m:sty m:val="bi"/>
                    </m:rPr>
                    <w:rPr>
                      <w:rFonts w:ascii="Cambria Math" w:hAnsi="Cambria Math" w:cs="Arial"/>
                      <w:sz w:val="20"/>
                      <w:szCs w:val="22"/>
                    </w:rPr>
                    <m:t>1</m:t>
                  </m:r>
                </m:sub>
              </m:sSub>
              <m:r>
                <m:rPr>
                  <m:sty m:val="bi"/>
                </m:rPr>
                <w:rPr>
                  <w:rFonts w:ascii="Cambria Math" w:hAnsi="Cambria Math" w:cs="Arial"/>
                  <w:sz w:val="20"/>
                  <w:szCs w:val="22"/>
                </w:rPr>
                <m:t>+</m:t>
              </m:r>
              <m:r>
                <m:rPr>
                  <m:sty m:val="bi"/>
                </m:rPr>
                <w:rPr>
                  <w:rFonts w:ascii="Cambria Math" w:hAnsi="Cambria Math" w:cs="Arial"/>
                  <w:sz w:val="20"/>
                  <w:szCs w:val="22"/>
                </w:rPr>
                <m:t>q</m:t>
              </m:r>
              <m:sSub>
                <m:sSubPr>
                  <m:ctrlPr>
                    <w:rPr>
                      <w:rFonts w:ascii="Cambria Math" w:hAnsi="Cambria Math" w:cs="Arial"/>
                      <w:b/>
                      <w:bCs/>
                      <w:i/>
                      <w:sz w:val="20"/>
                      <w:szCs w:val="22"/>
                    </w:rPr>
                  </m:ctrlPr>
                </m:sSubPr>
                <m:e>
                  <m:r>
                    <m:rPr>
                      <m:sty m:val="bi"/>
                    </m:rPr>
                    <w:rPr>
                      <w:rFonts w:ascii="Cambria Math" w:hAnsi="Cambria Math" w:cs="Arial"/>
                      <w:sz w:val="20"/>
                      <w:szCs w:val="22"/>
                    </w:rPr>
                    <m:t>w</m:t>
                  </m:r>
                </m:e>
                <m:sub>
                  <m:r>
                    <m:rPr>
                      <m:sty m:val="bi"/>
                    </m:rPr>
                    <w:rPr>
                      <w:rFonts w:ascii="Cambria Math" w:hAnsi="Cambria Math" w:cs="Arial"/>
                      <w:sz w:val="20"/>
                      <w:szCs w:val="22"/>
                    </w:rPr>
                    <m:t>2</m:t>
                  </m:r>
                </m:sub>
              </m:sSub>
            </m:den>
          </m:f>
          <m:r>
            <m:rPr>
              <m:sty m:val="bi"/>
            </m:rPr>
            <w:rPr>
              <w:rFonts w:ascii="Cambria Math" w:hAnsi="Cambria Math" w:cs="Arial"/>
              <w:sz w:val="20"/>
              <w:szCs w:val="22"/>
            </w:rPr>
            <m:t>,</m:t>
          </m:r>
        </m:oMath>
      </m:oMathPara>
    </w:p>
    <w:p w14:paraId="72094C3A" w14:textId="7F7BC23B" w:rsidR="00D64973" w:rsidRPr="004D41B2" w:rsidRDefault="00722858" w:rsidP="008C1C1D">
      <w:pPr>
        <w:rPr>
          <w:sz w:val="20"/>
          <w:szCs w:val="22"/>
        </w:rPr>
      </w:pPr>
      <w:r w:rsidRPr="004D41B2">
        <w:rPr>
          <w:sz w:val="20"/>
          <w:szCs w:val="22"/>
        </w:rPr>
        <w:t>e</w:t>
      </w:r>
      <w:r w:rsidR="00D64973" w:rsidRPr="004D41B2">
        <w:rPr>
          <w:sz w:val="20"/>
          <w:szCs w:val="22"/>
        </w:rPr>
        <w:t xml:space="preserve">ssentially a weighted </w:t>
      </w:r>
      <w:r w:rsidR="00C67317" w:rsidRPr="004D41B2">
        <w:rPr>
          <w:sz w:val="20"/>
          <w:szCs w:val="22"/>
        </w:rPr>
        <w:t xml:space="preserve">average of the </w:t>
      </w:r>
      <w:r w:rsidR="00ED13B7" w:rsidRPr="004D41B2">
        <w:rPr>
          <w:sz w:val="20"/>
          <w:szCs w:val="22"/>
        </w:rPr>
        <w:t>glass transition temperatures</w:t>
      </w:r>
      <w:r w:rsidR="00983786" w:rsidRPr="004D41B2">
        <w:rPr>
          <w:sz w:val="20"/>
          <w:szCs w:val="22"/>
        </w:rPr>
        <w:t xml:space="preserve">, </w:t>
      </w:r>
      <w:r w:rsidR="00983786" w:rsidRPr="005F05DE">
        <w:rPr>
          <w:b/>
          <w:bCs/>
          <w:i/>
          <w:iCs/>
          <w:sz w:val="20"/>
          <w:szCs w:val="22"/>
        </w:rPr>
        <w:t>T</w:t>
      </w:r>
      <w:r w:rsidR="007C3C2B" w:rsidRPr="005F05DE">
        <w:rPr>
          <w:b/>
          <w:bCs/>
          <w:i/>
          <w:iCs/>
          <w:sz w:val="20"/>
          <w:szCs w:val="22"/>
          <w:vertAlign w:val="subscript"/>
        </w:rPr>
        <w:t>G,1</w:t>
      </w:r>
      <w:r w:rsidR="007C3C2B" w:rsidRPr="004D41B2">
        <w:rPr>
          <w:sz w:val="20"/>
          <w:szCs w:val="22"/>
        </w:rPr>
        <w:t xml:space="preserve"> and </w:t>
      </w:r>
      <w:r w:rsidR="007C3C2B" w:rsidRPr="005F05DE">
        <w:rPr>
          <w:b/>
          <w:bCs/>
          <w:i/>
          <w:iCs/>
          <w:sz w:val="20"/>
          <w:szCs w:val="22"/>
        </w:rPr>
        <w:t>T</w:t>
      </w:r>
      <w:r w:rsidR="007C3C2B" w:rsidRPr="005F05DE">
        <w:rPr>
          <w:b/>
          <w:bCs/>
          <w:i/>
          <w:iCs/>
          <w:sz w:val="20"/>
          <w:szCs w:val="22"/>
          <w:vertAlign w:val="subscript"/>
        </w:rPr>
        <w:t>G,2</w:t>
      </w:r>
      <w:r w:rsidR="007C3C2B" w:rsidRPr="004D41B2">
        <w:rPr>
          <w:sz w:val="20"/>
          <w:szCs w:val="22"/>
        </w:rPr>
        <w:t>,</w:t>
      </w:r>
      <w:r w:rsidR="00ED13B7" w:rsidRPr="004D41B2">
        <w:rPr>
          <w:sz w:val="20"/>
          <w:szCs w:val="22"/>
        </w:rPr>
        <w:t xml:space="preserve"> of </w:t>
      </w:r>
      <w:r w:rsidR="00961733" w:rsidRPr="004D41B2">
        <w:rPr>
          <w:sz w:val="20"/>
          <w:szCs w:val="22"/>
        </w:rPr>
        <w:t>lactose</w:t>
      </w:r>
      <w:r w:rsidR="00ED13B7" w:rsidRPr="004D41B2">
        <w:rPr>
          <w:sz w:val="20"/>
          <w:szCs w:val="22"/>
        </w:rPr>
        <w:t xml:space="preserve"> and </w:t>
      </w:r>
      <w:r w:rsidR="00961733" w:rsidRPr="004D41B2">
        <w:rPr>
          <w:sz w:val="20"/>
          <w:szCs w:val="22"/>
        </w:rPr>
        <w:t>water respectively.</w:t>
      </w:r>
      <w:r w:rsidR="004F4B96" w:rsidRPr="004D41B2">
        <w:rPr>
          <w:sz w:val="20"/>
          <w:szCs w:val="22"/>
        </w:rPr>
        <w:t xml:space="preserve"> </w:t>
      </w:r>
      <w:r w:rsidR="00FB4B1E" w:rsidRPr="004D41B2">
        <w:rPr>
          <w:sz w:val="20"/>
          <w:szCs w:val="22"/>
        </w:rPr>
        <w:t xml:space="preserve">Where weights </w:t>
      </w:r>
      <w:r w:rsidR="00FB4B1E" w:rsidRPr="005F05DE">
        <w:rPr>
          <w:b/>
          <w:bCs/>
          <w:i/>
          <w:iCs/>
          <w:sz w:val="20"/>
          <w:szCs w:val="22"/>
        </w:rPr>
        <w:t>w</w:t>
      </w:r>
      <w:r w:rsidR="007D76DA" w:rsidRPr="005F05DE">
        <w:rPr>
          <w:b/>
          <w:bCs/>
          <w:i/>
          <w:iCs/>
          <w:sz w:val="20"/>
          <w:szCs w:val="22"/>
          <w:vertAlign w:val="subscript"/>
        </w:rPr>
        <w:t>1</w:t>
      </w:r>
      <w:r w:rsidR="007D76DA" w:rsidRPr="004D41B2">
        <w:rPr>
          <w:sz w:val="20"/>
          <w:szCs w:val="22"/>
        </w:rPr>
        <w:t xml:space="preserve"> and </w:t>
      </w:r>
      <w:r w:rsidR="007D76DA" w:rsidRPr="005F05DE">
        <w:rPr>
          <w:b/>
          <w:bCs/>
          <w:i/>
          <w:iCs/>
          <w:sz w:val="20"/>
          <w:szCs w:val="22"/>
        </w:rPr>
        <w:t>w</w:t>
      </w:r>
      <w:r w:rsidR="007D76DA" w:rsidRPr="005F05DE">
        <w:rPr>
          <w:b/>
          <w:bCs/>
          <w:i/>
          <w:iCs/>
          <w:sz w:val="20"/>
          <w:szCs w:val="22"/>
          <w:vertAlign w:val="subscript"/>
        </w:rPr>
        <w:t>2</w:t>
      </w:r>
      <w:r w:rsidR="00FB4B1E" w:rsidRPr="004D41B2">
        <w:rPr>
          <w:sz w:val="20"/>
          <w:szCs w:val="22"/>
        </w:rPr>
        <w:t xml:space="preserve"> a</w:t>
      </w:r>
      <w:r w:rsidR="00983786" w:rsidRPr="004D41B2">
        <w:rPr>
          <w:sz w:val="20"/>
          <w:szCs w:val="22"/>
        </w:rPr>
        <w:t xml:space="preserve">re </w:t>
      </w:r>
      <w:r w:rsidR="007D76DA" w:rsidRPr="004D41B2">
        <w:rPr>
          <w:sz w:val="20"/>
          <w:szCs w:val="22"/>
        </w:rPr>
        <w:t xml:space="preserve">respective weight </w:t>
      </w:r>
      <w:r w:rsidR="00983786" w:rsidRPr="004D41B2">
        <w:rPr>
          <w:sz w:val="20"/>
          <w:szCs w:val="22"/>
        </w:rPr>
        <w:t xml:space="preserve">fractions </w:t>
      </w:r>
      <w:r w:rsidR="007D76DA" w:rsidRPr="004D41B2">
        <w:rPr>
          <w:sz w:val="20"/>
          <w:szCs w:val="22"/>
        </w:rPr>
        <w:t xml:space="preserve">and </w:t>
      </w:r>
      <w:r w:rsidR="007D76DA" w:rsidRPr="005F05DE">
        <w:rPr>
          <w:b/>
          <w:bCs/>
          <w:i/>
          <w:iCs/>
          <w:sz w:val="20"/>
          <w:szCs w:val="22"/>
        </w:rPr>
        <w:t>q</w:t>
      </w:r>
      <w:r w:rsidR="007D76DA" w:rsidRPr="004D41B2">
        <w:rPr>
          <w:sz w:val="20"/>
          <w:szCs w:val="22"/>
        </w:rPr>
        <w:t xml:space="preserve"> is an additional </w:t>
      </w:r>
      <w:r w:rsidR="00D442CB" w:rsidRPr="004D41B2">
        <w:rPr>
          <w:sz w:val="20"/>
          <w:szCs w:val="22"/>
        </w:rPr>
        <w:t xml:space="preserve">weight parameter </w:t>
      </w:r>
      <w:r w:rsidR="00F55C4E" w:rsidRPr="004D41B2">
        <w:rPr>
          <w:sz w:val="20"/>
          <w:szCs w:val="22"/>
        </w:rPr>
        <w:t>derived from experiments in [</w:t>
      </w:r>
      <w:r w:rsidR="006670BD" w:rsidRPr="004D41B2">
        <w:rPr>
          <w:sz w:val="20"/>
          <w:szCs w:val="22"/>
        </w:rPr>
        <w:t>10</w:t>
      </w:r>
      <w:r w:rsidR="00F55C4E" w:rsidRPr="004D41B2">
        <w:rPr>
          <w:sz w:val="20"/>
          <w:szCs w:val="22"/>
        </w:rPr>
        <w:t xml:space="preserve">]. </w:t>
      </w:r>
      <w:r w:rsidR="004F4B96" w:rsidRPr="004D41B2">
        <w:rPr>
          <w:sz w:val="20"/>
          <w:szCs w:val="22"/>
        </w:rPr>
        <w:t xml:space="preserve">At this stage it is possible to understand the recrystallization </w:t>
      </w:r>
      <w:r w:rsidR="00663A5A" w:rsidRPr="004D41B2">
        <w:rPr>
          <w:sz w:val="20"/>
          <w:szCs w:val="22"/>
        </w:rPr>
        <w:t xml:space="preserve">kinetics through the </w:t>
      </w:r>
      <w:proofErr w:type="spellStart"/>
      <w:r w:rsidR="00663A5A" w:rsidRPr="004D41B2">
        <w:rPr>
          <w:sz w:val="20"/>
          <w:szCs w:val="22"/>
        </w:rPr>
        <w:t>Avrami-Bronlund</w:t>
      </w:r>
      <w:proofErr w:type="spellEnd"/>
      <w:r w:rsidR="00663A5A" w:rsidRPr="004D41B2">
        <w:rPr>
          <w:sz w:val="20"/>
          <w:szCs w:val="22"/>
        </w:rPr>
        <w:t xml:space="preserve"> equation</w:t>
      </w:r>
      <w:r w:rsidR="007B2C38" w:rsidRPr="004D41B2">
        <w:rPr>
          <w:sz w:val="20"/>
          <w:szCs w:val="22"/>
        </w:rPr>
        <w:t>, an ordinar</w:t>
      </w:r>
      <w:r w:rsidR="00A43F79" w:rsidRPr="004D41B2">
        <w:rPr>
          <w:sz w:val="20"/>
          <w:szCs w:val="22"/>
        </w:rPr>
        <w:t xml:space="preserve">y differential equation linking the </w:t>
      </w:r>
      <w:r w:rsidR="00742386" w:rsidRPr="004D41B2">
        <w:rPr>
          <w:sz w:val="20"/>
          <w:szCs w:val="22"/>
        </w:rPr>
        <w:t xml:space="preserve">fraction of the unchanged </w:t>
      </w:r>
      <w:r w:rsidR="00800A2A" w:rsidRPr="004D41B2">
        <w:rPr>
          <w:sz w:val="20"/>
          <w:szCs w:val="22"/>
        </w:rPr>
        <w:t xml:space="preserve">substance, </w:t>
      </w:r>
      <w:r w:rsidR="00800A2A" w:rsidRPr="004D41B2">
        <w:rPr>
          <w:b/>
          <w:bCs/>
          <w:i/>
          <w:iCs/>
          <w:sz w:val="20"/>
          <w:szCs w:val="22"/>
        </w:rPr>
        <w:t>Y</w:t>
      </w:r>
      <w:r w:rsidR="00800A2A" w:rsidRPr="004D41B2">
        <w:rPr>
          <w:sz w:val="20"/>
          <w:szCs w:val="22"/>
        </w:rPr>
        <w:t xml:space="preserve">, </w:t>
      </w:r>
      <w:r w:rsidR="00333CA3" w:rsidRPr="004D41B2">
        <w:rPr>
          <w:sz w:val="20"/>
          <w:szCs w:val="22"/>
        </w:rPr>
        <w:t xml:space="preserve">to the driving force of the difference in process temperature and glass transition temperature, </w:t>
      </w:r>
      <w:r w:rsidR="00333CA3" w:rsidRPr="004D41B2">
        <w:rPr>
          <w:b/>
          <w:bCs/>
          <w:i/>
          <w:iCs/>
          <w:sz w:val="20"/>
          <w:szCs w:val="22"/>
        </w:rPr>
        <w:t>T-T</w:t>
      </w:r>
      <w:r w:rsidR="00333CA3" w:rsidRPr="004D41B2">
        <w:rPr>
          <w:b/>
          <w:bCs/>
          <w:i/>
          <w:iCs/>
          <w:sz w:val="20"/>
          <w:szCs w:val="22"/>
          <w:vertAlign w:val="subscript"/>
        </w:rPr>
        <w:t>G</w:t>
      </w:r>
      <w:r w:rsidR="002C4365" w:rsidRPr="004D41B2">
        <w:rPr>
          <w:sz w:val="20"/>
          <w:szCs w:val="22"/>
        </w:rPr>
        <w:t xml:space="preserve">: </w:t>
      </w:r>
    </w:p>
    <w:p w14:paraId="4263F796" w14:textId="2C6043F6" w:rsidR="008C1C1D" w:rsidRPr="00AD5D75" w:rsidRDefault="00C05E91" w:rsidP="008C1C1D">
      <w:pPr>
        <w:rPr>
          <w:rFonts w:cs="Arial"/>
          <w:b/>
          <w:bCs/>
          <w:sz w:val="20"/>
          <w:szCs w:val="22"/>
        </w:rPr>
      </w:pPr>
      <m:oMathPara>
        <m:oMath>
          <m:f>
            <m:fPr>
              <m:ctrlPr>
                <w:rPr>
                  <w:rFonts w:ascii="Cambria Math" w:hAnsi="Cambria Math" w:cs="Arial"/>
                  <w:b/>
                  <w:bCs/>
                  <w:i/>
                  <w:sz w:val="20"/>
                  <w:szCs w:val="22"/>
                </w:rPr>
              </m:ctrlPr>
            </m:fPr>
            <m:num>
              <m:r>
                <m:rPr>
                  <m:sty m:val="bi"/>
                </m:rPr>
                <w:rPr>
                  <w:rFonts w:ascii="Cambria Math" w:hAnsi="Cambria Math" w:cs="Arial"/>
                  <w:sz w:val="20"/>
                  <w:szCs w:val="22"/>
                </w:rPr>
                <m:t>d</m:t>
              </m:r>
              <m:r>
                <m:rPr>
                  <m:sty m:val="bi"/>
                </m:rPr>
                <w:rPr>
                  <w:rFonts w:ascii="Cambria Math" w:hAnsi="Cambria Math" w:cs="Arial"/>
                  <w:sz w:val="20"/>
                  <w:szCs w:val="22"/>
                </w:rPr>
                <m:t>(</m:t>
              </m:r>
              <m:r>
                <m:rPr>
                  <m:sty m:val="bi"/>
                </m:rPr>
                <w:rPr>
                  <w:rFonts w:ascii="Cambria Math" w:hAnsi="Cambria Math" w:cs="Arial"/>
                  <w:sz w:val="20"/>
                  <w:szCs w:val="22"/>
                </w:rPr>
                <m:t>1</m:t>
              </m:r>
              <m:r>
                <m:rPr>
                  <m:sty m:val="bi"/>
                </m:rPr>
                <w:rPr>
                  <w:rFonts w:ascii="Cambria Math" w:hAnsi="Cambria Math" w:cs="Arial"/>
                  <w:sz w:val="20"/>
                  <w:szCs w:val="22"/>
                </w:rPr>
                <m:t>-</m:t>
              </m:r>
              <m:r>
                <m:rPr>
                  <m:sty m:val="bi"/>
                </m:rPr>
                <w:rPr>
                  <w:rFonts w:ascii="Cambria Math" w:hAnsi="Cambria Math" w:cs="Arial"/>
                  <w:sz w:val="20"/>
                  <w:szCs w:val="22"/>
                </w:rPr>
                <m:t>Y</m:t>
              </m:r>
              <m:r>
                <m:rPr>
                  <m:sty m:val="bi"/>
                </m:rPr>
                <w:rPr>
                  <w:rFonts w:ascii="Cambria Math" w:hAnsi="Cambria Math" w:cs="Arial"/>
                  <w:sz w:val="20"/>
                  <w:szCs w:val="22"/>
                </w:rPr>
                <m:t>)</m:t>
              </m:r>
            </m:num>
            <m:den>
              <m:r>
                <m:rPr>
                  <m:sty m:val="bi"/>
                </m:rPr>
                <w:rPr>
                  <w:rFonts w:ascii="Cambria Math" w:hAnsi="Cambria Math" w:cs="Arial"/>
                  <w:sz w:val="20"/>
                  <w:szCs w:val="22"/>
                </w:rPr>
                <m:t>dt</m:t>
              </m:r>
            </m:den>
          </m:f>
          <m:r>
            <m:rPr>
              <m:sty m:val="bi"/>
            </m:rPr>
            <w:rPr>
              <w:rFonts w:ascii="Cambria Math" w:hAnsi="Cambria Math" w:cs="Arial"/>
              <w:sz w:val="20"/>
              <w:szCs w:val="22"/>
            </w:rPr>
            <m:t xml:space="preserve">= </m:t>
          </m:r>
          <m:sSub>
            <m:sSubPr>
              <m:ctrlPr>
                <w:rPr>
                  <w:rFonts w:ascii="Cambria Math" w:hAnsi="Cambria Math" w:cs="Arial"/>
                  <w:b/>
                  <w:bCs/>
                  <w:i/>
                  <w:sz w:val="20"/>
                  <w:szCs w:val="22"/>
                </w:rPr>
              </m:ctrlPr>
            </m:sSubPr>
            <m:e>
              <m:r>
                <m:rPr>
                  <m:sty m:val="bi"/>
                </m:rPr>
                <w:rPr>
                  <w:rFonts w:ascii="Cambria Math" w:hAnsi="Cambria Math" w:cs="Arial"/>
                  <w:sz w:val="20"/>
                  <w:szCs w:val="22"/>
                </w:rPr>
                <m:t>n</m:t>
              </m:r>
            </m:e>
            <m:sub>
              <m:r>
                <m:rPr>
                  <m:sty m:val="bi"/>
                </m:rPr>
                <w:rPr>
                  <w:rFonts w:ascii="Cambria Math" w:hAnsi="Cambria Math" w:cs="Arial"/>
                  <w:sz w:val="20"/>
                  <w:szCs w:val="22"/>
                </w:rPr>
                <m:t>A</m:t>
              </m:r>
            </m:sub>
          </m:sSub>
          <m:sSub>
            <m:sSubPr>
              <m:ctrlPr>
                <w:rPr>
                  <w:rFonts w:ascii="Cambria Math" w:hAnsi="Cambria Math" w:cs="Arial"/>
                  <w:b/>
                  <w:bCs/>
                  <w:i/>
                  <w:sz w:val="20"/>
                  <w:szCs w:val="22"/>
                </w:rPr>
              </m:ctrlPr>
            </m:sSubPr>
            <m:e>
              <m:r>
                <m:rPr>
                  <m:sty m:val="bi"/>
                </m:rPr>
                <w:rPr>
                  <w:rFonts w:ascii="Cambria Math" w:hAnsi="Cambria Math" w:cs="Arial"/>
                  <w:sz w:val="20"/>
                  <w:szCs w:val="22"/>
                </w:rPr>
                <m:t>K</m:t>
              </m:r>
            </m:e>
            <m:sub>
              <m:r>
                <m:rPr>
                  <m:sty m:val="bi"/>
                </m:rPr>
                <w:rPr>
                  <w:rFonts w:ascii="Cambria Math" w:hAnsi="Cambria Math" w:cs="Arial"/>
                  <w:sz w:val="20"/>
                  <w:szCs w:val="22"/>
                </w:rPr>
                <m:t>A</m:t>
              </m:r>
            </m:sub>
          </m:sSub>
          <m:r>
            <m:rPr>
              <m:sty m:val="bi"/>
            </m:rPr>
            <w:rPr>
              <w:rFonts w:ascii="Cambria Math" w:hAnsi="Cambria Math" w:cs="Arial"/>
              <w:sz w:val="20"/>
              <w:szCs w:val="22"/>
            </w:rPr>
            <m:t>Y</m:t>
          </m:r>
          <m:sSup>
            <m:sSupPr>
              <m:ctrlPr>
                <w:rPr>
                  <w:rFonts w:ascii="Cambria Math" w:hAnsi="Cambria Math" w:cs="Arial"/>
                  <w:b/>
                  <w:bCs/>
                  <w:i/>
                  <w:sz w:val="20"/>
                  <w:szCs w:val="22"/>
                </w:rPr>
              </m:ctrlPr>
            </m:sSupPr>
            <m:e>
              <m:d>
                <m:dPr>
                  <m:ctrlPr>
                    <w:rPr>
                      <w:rFonts w:ascii="Cambria Math" w:hAnsi="Cambria Math" w:cs="Arial"/>
                      <w:b/>
                      <w:bCs/>
                      <w:i/>
                      <w:sz w:val="20"/>
                      <w:szCs w:val="22"/>
                    </w:rPr>
                  </m:ctrlPr>
                </m:dPr>
                <m:e>
                  <m:f>
                    <m:fPr>
                      <m:ctrlPr>
                        <w:rPr>
                          <w:rFonts w:ascii="Cambria Math" w:hAnsi="Cambria Math" w:cs="Arial"/>
                          <w:b/>
                          <w:bCs/>
                          <w:i/>
                          <w:sz w:val="20"/>
                          <w:szCs w:val="22"/>
                        </w:rPr>
                      </m:ctrlPr>
                    </m:fPr>
                    <m:num>
                      <m:r>
                        <m:rPr>
                          <m:sty m:val="bi"/>
                        </m:rPr>
                        <w:rPr>
                          <w:rFonts w:ascii="Cambria Math" w:hAnsi="Cambria Math" w:cs="Arial"/>
                          <w:sz w:val="20"/>
                          <w:szCs w:val="22"/>
                        </w:rPr>
                        <m:t>-</m:t>
                      </m:r>
                      <m:r>
                        <m:rPr>
                          <m:sty m:val="b"/>
                        </m:rPr>
                        <w:rPr>
                          <w:rFonts w:ascii="Cambria Math" w:hAnsi="Cambria Math" w:cs="Arial"/>
                          <w:sz w:val="20"/>
                          <w:szCs w:val="22"/>
                        </w:rPr>
                        <m:t>log</m:t>
                      </m:r>
                      <m:r>
                        <m:rPr>
                          <m:sty m:val="b"/>
                        </m:rPr>
                        <w:rPr>
                          <w:rFonts w:ascii="Cambria Math" w:hAnsi="Cambria Math" w:cs="Arial"/>
                          <w:sz w:val="20"/>
                          <w:szCs w:val="22"/>
                        </w:rPr>
                        <m:t>(</m:t>
                      </m:r>
                      <m:r>
                        <m:rPr>
                          <m:sty m:val="b"/>
                        </m:rPr>
                        <w:rPr>
                          <w:rFonts w:ascii="Cambria Math" w:hAnsi="Cambria Math" w:cs="Arial"/>
                          <w:sz w:val="20"/>
                          <w:szCs w:val="22"/>
                        </w:rPr>
                        <m:t>Y</m:t>
                      </m:r>
                      <m:r>
                        <m:rPr>
                          <m:sty m:val="b"/>
                        </m:rPr>
                        <w:rPr>
                          <w:rFonts w:ascii="Cambria Math" w:hAnsi="Cambria Math" w:cs="Arial"/>
                          <w:sz w:val="20"/>
                          <w:szCs w:val="22"/>
                        </w:rPr>
                        <m:t>)</m:t>
                      </m:r>
                    </m:num>
                    <m:den>
                      <m:sSub>
                        <m:sSubPr>
                          <m:ctrlPr>
                            <w:rPr>
                              <w:rFonts w:ascii="Cambria Math" w:hAnsi="Cambria Math" w:cs="Arial"/>
                              <w:b/>
                              <w:bCs/>
                              <w:i/>
                              <w:sz w:val="20"/>
                              <w:szCs w:val="22"/>
                            </w:rPr>
                          </m:ctrlPr>
                        </m:sSubPr>
                        <m:e>
                          <m:r>
                            <m:rPr>
                              <m:sty m:val="bi"/>
                            </m:rPr>
                            <w:rPr>
                              <w:rFonts w:ascii="Cambria Math" w:hAnsi="Cambria Math" w:cs="Arial"/>
                              <w:sz w:val="20"/>
                              <w:szCs w:val="22"/>
                            </w:rPr>
                            <m:t>K</m:t>
                          </m:r>
                        </m:e>
                        <m:sub>
                          <m:r>
                            <m:rPr>
                              <m:sty m:val="bi"/>
                            </m:rPr>
                            <w:rPr>
                              <w:rFonts w:ascii="Cambria Math" w:hAnsi="Cambria Math" w:cs="Arial"/>
                              <w:sz w:val="20"/>
                              <w:szCs w:val="22"/>
                            </w:rPr>
                            <m:t>A</m:t>
                          </m:r>
                        </m:sub>
                      </m:sSub>
                    </m:den>
                  </m:f>
                </m:e>
              </m:d>
            </m:e>
            <m:sup>
              <m:f>
                <m:fPr>
                  <m:ctrlPr>
                    <w:rPr>
                      <w:rFonts w:ascii="Cambria Math" w:hAnsi="Cambria Math" w:cs="Arial"/>
                      <w:b/>
                      <w:bCs/>
                      <w:i/>
                      <w:sz w:val="20"/>
                      <w:szCs w:val="22"/>
                    </w:rPr>
                  </m:ctrlPr>
                </m:fPr>
                <m:num>
                  <m:sSub>
                    <m:sSubPr>
                      <m:ctrlPr>
                        <w:rPr>
                          <w:rFonts w:ascii="Cambria Math" w:hAnsi="Cambria Math" w:cs="Arial"/>
                          <w:b/>
                          <w:bCs/>
                          <w:i/>
                          <w:sz w:val="20"/>
                          <w:szCs w:val="22"/>
                        </w:rPr>
                      </m:ctrlPr>
                    </m:sSubPr>
                    <m:e>
                      <m:r>
                        <m:rPr>
                          <m:sty m:val="bi"/>
                        </m:rPr>
                        <w:rPr>
                          <w:rFonts w:ascii="Cambria Math" w:hAnsi="Cambria Math" w:cs="Arial"/>
                          <w:sz w:val="20"/>
                          <w:szCs w:val="22"/>
                        </w:rPr>
                        <m:t>n</m:t>
                      </m:r>
                    </m:e>
                    <m:sub>
                      <m:r>
                        <m:rPr>
                          <m:sty m:val="bi"/>
                        </m:rPr>
                        <w:rPr>
                          <w:rFonts w:ascii="Cambria Math" w:hAnsi="Cambria Math" w:cs="Arial"/>
                          <w:sz w:val="20"/>
                          <w:szCs w:val="22"/>
                        </w:rPr>
                        <m:t>A</m:t>
                      </m:r>
                    </m:sub>
                  </m:sSub>
                  <m:r>
                    <m:rPr>
                      <m:sty m:val="bi"/>
                    </m:rPr>
                    <w:rPr>
                      <w:rFonts w:ascii="Cambria Math" w:hAnsi="Cambria Math" w:cs="Arial"/>
                      <w:sz w:val="20"/>
                      <w:szCs w:val="22"/>
                    </w:rPr>
                    <m:t>-</m:t>
                  </m:r>
                  <m:r>
                    <m:rPr>
                      <m:sty m:val="bi"/>
                    </m:rPr>
                    <w:rPr>
                      <w:rFonts w:ascii="Cambria Math" w:hAnsi="Cambria Math" w:cs="Arial"/>
                      <w:sz w:val="20"/>
                      <w:szCs w:val="22"/>
                    </w:rPr>
                    <m:t>1</m:t>
                  </m:r>
                </m:num>
                <m:den>
                  <m:sSub>
                    <m:sSubPr>
                      <m:ctrlPr>
                        <w:rPr>
                          <w:rFonts w:ascii="Cambria Math" w:hAnsi="Cambria Math" w:cs="Arial"/>
                          <w:b/>
                          <w:bCs/>
                          <w:i/>
                          <w:sz w:val="20"/>
                          <w:szCs w:val="22"/>
                        </w:rPr>
                      </m:ctrlPr>
                    </m:sSubPr>
                    <m:e>
                      <m:r>
                        <m:rPr>
                          <m:sty m:val="bi"/>
                        </m:rPr>
                        <w:rPr>
                          <w:rFonts w:ascii="Cambria Math" w:hAnsi="Cambria Math" w:cs="Arial"/>
                          <w:sz w:val="20"/>
                          <w:szCs w:val="22"/>
                        </w:rPr>
                        <m:t>n</m:t>
                      </m:r>
                    </m:e>
                    <m:sub>
                      <m:r>
                        <m:rPr>
                          <m:sty m:val="bi"/>
                        </m:rPr>
                        <w:rPr>
                          <w:rFonts w:ascii="Cambria Math" w:hAnsi="Cambria Math" w:cs="Arial"/>
                          <w:sz w:val="20"/>
                          <w:szCs w:val="22"/>
                        </w:rPr>
                        <m:t>A</m:t>
                      </m:r>
                    </m:sub>
                  </m:sSub>
                </m:den>
              </m:f>
            </m:sup>
          </m:sSup>
          <m:r>
            <m:rPr>
              <m:sty m:val="bi"/>
            </m:rPr>
            <w:rPr>
              <w:rFonts w:ascii="Cambria Math" w:hAnsi="Cambria Math" w:cs="Arial"/>
              <w:sz w:val="20"/>
              <w:szCs w:val="22"/>
            </w:rPr>
            <m:t>.</m:t>
          </m:r>
        </m:oMath>
      </m:oMathPara>
    </w:p>
    <w:p w14:paraId="754A171D" w14:textId="19BCECDF" w:rsidR="000878CA" w:rsidRPr="000878CA" w:rsidRDefault="008C1C1D" w:rsidP="00154A86">
      <w:pPr>
        <w:rPr>
          <w:sz w:val="20"/>
          <w:szCs w:val="22"/>
        </w:rPr>
      </w:pPr>
      <w:r w:rsidRPr="004D41B2">
        <w:t>Where</w:t>
      </w:r>
      <w:r w:rsidRPr="004D41B2">
        <w:rPr>
          <w:b/>
          <w:bCs/>
        </w:rPr>
        <w:t xml:space="preserve"> </w:t>
      </w:r>
      <m:oMath>
        <m:sSub>
          <m:sSubPr>
            <m:ctrlPr>
              <w:rPr>
                <w:rFonts w:ascii="Cambria Math" w:hAnsi="Cambria Math" w:cs="Arial"/>
                <w:b/>
                <w:bCs/>
                <w:i/>
                <w:sz w:val="20"/>
                <w:szCs w:val="22"/>
              </w:rPr>
            </m:ctrlPr>
          </m:sSubPr>
          <m:e>
            <m:r>
              <m:rPr>
                <m:sty m:val="bi"/>
              </m:rPr>
              <w:rPr>
                <w:rFonts w:ascii="Cambria Math" w:hAnsi="Cambria Math" w:cs="Arial"/>
                <w:sz w:val="20"/>
                <w:szCs w:val="22"/>
              </w:rPr>
              <m:t>K</m:t>
            </m:r>
          </m:e>
          <m:sub>
            <m:r>
              <m:rPr>
                <m:sty m:val="bi"/>
              </m:rPr>
              <w:rPr>
                <w:rFonts w:ascii="Cambria Math" w:hAnsi="Cambria Math" w:cs="Arial"/>
                <w:sz w:val="20"/>
                <w:szCs w:val="22"/>
              </w:rPr>
              <m:t>A</m:t>
            </m:r>
          </m:sub>
        </m:sSub>
        <m:r>
          <m:rPr>
            <m:sty m:val="bi"/>
          </m:rPr>
          <w:rPr>
            <w:rFonts w:ascii="Cambria Math" w:hAnsi="Cambria Math" w:cs="Arial"/>
            <w:sz w:val="20"/>
            <w:szCs w:val="22"/>
          </w:rPr>
          <m:t>=</m:t>
        </m:r>
        <m:sSub>
          <m:sSubPr>
            <m:ctrlPr>
              <w:rPr>
                <w:rFonts w:ascii="Cambria Math" w:hAnsi="Cambria Math" w:cs="Arial"/>
                <w:b/>
                <w:bCs/>
                <w:i/>
                <w:sz w:val="20"/>
                <w:szCs w:val="22"/>
              </w:rPr>
            </m:ctrlPr>
          </m:sSubPr>
          <m:e>
            <m:r>
              <m:rPr>
                <m:sty m:val="bi"/>
              </m:rPr>
              <w:rPr>
                <w:rFonts w:ascii="Cambria Math" w:hAnsi="Cambria Math" w:cs="Arial"/>
                <w:sz w:val="20"/>
                <w:szCs w:val="22"/>
              </w:rPr>
              <m:t>C</m:t>
            </m:r>
          </m:e>
          <m:sub>
            <m:r>
              <m:rPr>
                <m:sty m:val="bi"/>
              </m:rPr>
              <w:rPr>
                <w:rFonts w:ascii="Cambria Math" w:hAnsi="Cambria Math" w:cs="Arial"/>
                <w:sz w:val="20"/>
                <w:szCs w:val="22"/>
              </w:rPr>
              <m:t>3</m:t>
            </m:r>
          </m:sub>
        </m:sSub>
        <m:sSup>
          <m:sSupPr>
            <m:ctrlPr>
              <w:rPr>
                <w:rFonts w:ascii="Cambria Math" w:hAnsi="Cambria Math" w:cs="Arial"/>
                <w:b/>
                <w:bCs/>
                <w:i/>
                <w:sz w:val="20"/>
                <w:szCs w:val="22"/>
              </w:rPr>
            </m:ctrlPr>
          </m:sSupPr>
          <m:e>
            <m:d>
              <m:dPr>
                <m:ctrlPr>
                  <w:rPr>
                    <w:rFonts w:ascii="Cambria Math" w:hAnsi="Cambria Math" w:cs="Arial"/>
                    <w:b/>
                    <w:bCs/>
                    <w:i/>
                    <w:sz w:val="20"/>
                    <w:szCs w:val="22"/>
                  </w:rPr>
                </m:ctrlPr>
              </m:dPr>
              <m:e>
                <m:r>
                  <m:rPr>
                    <m:sty m:val="bi"/>
                  </m:rPr>
                  <w:rPr>
                    <w:rFonts w:ascii="Cambria Math" w:hAnsi="Cambria Math" w:cs="Arial"/>
                    <w:sz w:val="20"/>
                    <w:szCs w:val="22"/>
                  </w:rPr>
                  <m:t>exp</m:t>
                </m:r>
                <m:d>
                  <m:dPr>
                    <m:ctrlPr>
                      <w:rPr>
                        <w:rFonts w:ascii="Cambria Math" w:hAnsi="Cambria Math" w:cs="Arial"/>
                        <w:b/>
                        <w:bCs/>
                        <w:i/>
                        <w:sz w:val="20"/>
                        <w:szCs w:val="22"/>
                      </w:rPr>
                    </m:ctrlPr>
                  </m:dPr>
                  <m:e>
                    <m:f>
                      <m:fPr>
                        <m:ctrlPr>
                          <w:rPr>
                            <w:rFonts w:ascii="Cambria Math" w:hAnsi="Cambria Math" w:cs="Arial"/>
                            <w:b/>
                            <w:bCs/>
                            <w:i/>
                            <w:sz w:val="20"/>
                            <w:szCs w:val="22"/>
                          </w:rPr>
                        </m:ctrlPr>
                      </m:fPr>
                      <m:num>
                        <m:r>
                          <m:rPr>
                            <m:sty m:val="bi"/>
                          </m:rPr>
                          <w:rPr>
                            <w:rFonts w:ascii="Cambria Math" w:hAnsi="Cambria Math" w:cs="Arial"/>
                            <w:sz w:val="20"/>
                            <w:szCs w:val="22"/>
                          </w:rPr>
                          <m:t>-</m:t>
                        </m:r>
                        <m:sSub>
                          <m:sSubPr>
                            <m:ctrlPr>
                              <w:rPr>
                                <w:rFonts w:ascii="Cambria Math" w:hAnsi="Cambria Math" w:cs="Arial"/>
                                <w:b/>
                                <w:bCs/>
                                <w:i/>
                                <w:sz w:val="20"/>
                                <w:szCs w:val="22"/>
                              </w:rPr>
                            </m:ctrlPr>
                          </m:sSubPr>
                          <m:e>
                            <m:r>
                              <m:rPr>
                                <m:sty m:val="bi"/>
                              </m:rPr>
                              <w:rPr>
                                <w:rFonts w:ascii="Cambria Math" w:hAnsi="Cambria Math" w:cs="Arial"/>
                                <w:sz w:val="20"/>
                                <w:szCs w:val="22"/>
                              </w:rPr>
                              <m:t>C</m:t>
                            </m:r>
                          </m:e>
                          <m:sub>
                            <m:r>
                              <m:rPr>
                                <m:sty m:val="bi"/>
                              </m:rPr>
                              <w:rPr>
                                <w:rFonts w:ascii="Cambria Math" w:hAnsi="Cambria Math" w:cs="Arial"/>
                                <w:sz w:val="20"/>
                                <w:szCs w:val="22"/>
                              </w:rPr>
                              <m:t>1</m:t>
                            </m:r>
                          </m:sub>
                        </m:sSub>
                      </m:num>
                      <m:den>
                        <m:r>
                          <m:rPr>
                            <m:sty m:val="bi"/>
                          </m:rPr>
                          <w:rPr>
                            <w:rFonts w:ascii="Cambria Math" w:hAnsi="Cambria Math" w:cs="Arial"/>
                            <w:sz w:val="20"/>
                            <w:szCs w:val="22"/>
                          </w:rPr>
                          <m:t>R</m:t>
                        </m:r>
                        <m:d>
                          <m:dPr>
                            <m:ctrlPr>
                              <w:rPr>
                                <w:rFonts w:ascii="Cambria Math" w:hAnsi="Cambria Math" w:cs="Arial"/>
                                <w:b/>
                                <w:bCs/>
                                <w:i/>
                                <w:sz w:val="20"/>
                                <w:szCs w:val="22"/>
                              </w:rPr>
                            </m:ctrlPr>
                          </m:dPr>
                          <m:e>
                            <m:sSub>
                              <m:sSubPr>
                                <m:ctrlPr>
                                  <w:rPr>
                                    <w:rFonts w:ascii="Cambria Math" w:hAnsi="Cambria Math" w:cs="Arial"/>
                                    <w:b/>
                                    <w:bCs/>
                                    <w:i/>
                                    <w:sz w:val="20"/>
                                    <w:szCs w:val="22"/>
                                  </w:rPr>
                                </m:ctrlPr>
                              </m:sSubPr>
                              <m:e>
                                <m:r>
                                  <m:rPr>
                                    <m:sty m:val="bi"/>
                                  </m:rPr>
                                  <w:rPr>
                                    <w:rFonts w:ascii="Cambria Math" w:hAnsi="Cambria Math" w:cs="Arial"/>
                                    <w:sz w:val="20"/>
                                    <w:szCs w:val="22"/>
                                  </w:rPr>
                                  <m:t>C</m:t>
                                </m:r>
                              </m:e>
                              <m:sub>
                                <m:r>
                                  <m:rPr>
                                    <m:sty m:val="bi"/>
                                  </m:rPr>
                                  <w:rPr>
                                    <w:rFonts w:ascii="Cambria Math" w:hAnsi="Cambria Math" w:cs="Arial"/>
                                    <w:sz w:val="20"/>
                                    <w:szCs w:val="22"/>
                                  </w:rPr>
                                  <m:t>2</m:t>
                                </m:r>
                              </m:sub>
                            </m:sSub>
                            <m:r>
                              <m:rPr>
                                <m:sty m:val="bi"/>
                              </m:rPr>
                              <w:rPr>
                                <w:rFonts w:ascii="Cambria Math" w:hAnsi="Cambria Math" w:cs="Arial"/>
                                <w:sz w:val="20"/>
                                <w:szCs w:val="22"/>
                              </w:rPr>
                              <m:t>+T-</m:t>
                            </m:r>
                            <m:sSub>
                              <m:sSubPr>
                                <m:ctrlPr>
                                  <w:rPr>
                                    <w:rFonts w:ascii="Cambria Math" w:hAnsi="Cambria Math" w:cs="Arial"/>
                                    <w:b/>
                                    <w:bCs/>
                                    <w:i/>
                                    <w:sz w:val="20"/>
                                    <w:szCs w:val="22"/>
                                  </w:rPr>
                                </m:ctrlPr>
                              </m:sSubPr>
                              <m:e>
                                <m:r>
                                  <m:rPr>
                                    <m:sty m:val="bi"/>
                                  </m:rPr>
                                  <w:rPr>
                                    <w:rFonts w:ascii="Cambria Math" w:hAnsi="Cambria Math" w:cs="Arial"/>
                                    <w:sz w:val="20"/>
                                    <w:szCs w:val="22"/>
                                  </w:rPr>
                                  <m:t>T</m:t>
                                </m:r>
                              </m:e>
                              <m:sub>
                                <m:r>
                                  <m:rPr>
                                    <m:sty m:val="bi"/>
                                  </m:rPr>
                                  <w:rPr>
                                    <w:rFonts w:ascii="Cambria Math" w:hAnsi="Cambria Math" w:cs="Arial"/>
                                    <w:sz w:val="20"/>
                                    <w:szCs w:val="22"/>
                                  </w:rPr>
                                  <m:t>G</m:t>
                                </m:r>
                              </m:sub>
                            </m:sSub>
                          </m:e>
                        </m:d>
                      </m:den>
                    </m:f>
                  </m:e>
                </m:d>
              </m:e>
            </m:d>
          </m:e>
          <m:sup>
            <m:r>
              <m:rPr>
                <m:sty m:val="bi"/>
              </m:rPr>
              <w:rPr>
                <w:rFonts w:ascii="Cambria Math" w:hAnsi="Cambria Math" w:cs="Arial"/>
                <w:sz w:val="20"/>
                <w:szCs w:val="22"/>
              </w:rPr>
              <m:t>3</m:t>
            </m:r>
          </m:sup>
        </m:sSup>
      </m:oMath>
      <w:r w:rsidRPr="004D41B2">
        <w:rPr>
          <w:b/>
          <w:bCs/>
          <w:sz w:val="20"/>
          <w:szCs w:val="22"/>
        </w:rPr>
        <w:t xml:space="preserve">. </w:t>
      </w:r>
      <w:r w:rsidR="00911BA6" w:rsidRPr="004D41B2">
        <w:rPr>
          <w:sz w:val="20"/>
          <w:szCs w:val="22"/>
        </w:rPr>
        <w:t xml:space="preserve">Usually, full recrystallization </w:t>
      </w:r>
      <w:r w:rsidR="00AD2F56" w:rsidRPr="004D41B2">
        <w:rPr>
          <w:sz w:val="20"/>
          <w:szCs w:val="22"/>
        </w:rPr>
        <w:t xml:space="preserve">is desired </w:t>
      </w:r>
      <w:r w:rsidR="00235408" w:rsidRPr="004D41B2">
        <w:rPr>
          <w:sz w:val="20"/>
          <w:szCs w:val="22"/>
        </w:rPr>
        <w:t xml:space="preserve">related to pharmaceutical production </w:t>
      </w:r>
      <w:r w:rsidR="00AD2F56" w:rsidRPr="004D41B2">
        <w:rPr>
          <w:sz w:val="20"/>
          <w:szCs w:val="22"/>
        </w:rPr>
        <w:t xml:space="preserve">and figure </w:t>
      </w:r>
      <w:r w:rsidR="00C007D9" w:rsidRPr="004D41B2">
        <w:rPr>
          <w:sz w:val="20"/>
          <w:szCs w:val="22"/>
        </w:rPr>
        <w:t>1</w:t>
      </w:r>
      <w:r w:rsidR="00AD2F56" w:rsidRPr="004D41B2">
        <w:rPr>
          <w:sz w:val="20"/>
          <w:szCs w:val="22"/>
        </w:rPr>
        <w:t xml:space="preserve"> shows </w:t>
      </w:r>
      <w:r w:rsidR="000E2C1B" w:rsidRPr="004D41B2">
        <w:rPr>
          <w:sz w:val="20"/>
          <w:szCs w:val="22"/>
        </w:rPr>
        <w:t xml:space="preserve">the </w:t>
      </w:r>
      <w:r w:rsidR="00372A21" w:rsidRPr="004D41B2">
        <w:rPr>
          <w:sz w:val="20"/>
          <w:szCs w:val="22"/>
        </w:rPr>
        <w:t xml:space="preserve">time </w:t>
      </w:r>
      <w:r w:rsidR="00235408" w:rsidRPr="004D41B2">
        <w:rPr>
          <w:sz w:val="20"/>
          <w:szCs w:val="22"/>
        </w:rPr>
        <w:t xml:space="preserve">for fully recrystallized lactose </w:t>
      </w:r>
      <w:r w:rsidR="00FD481B" w:rsidRPr="004D41B2">
        <w:rPr>
          <w:sz w:val="20"/>
          <w:szCs w:val="22"/>
        </w:rPr>
        <w:t xml:space="preserve">as </w:t>
      </w:r>
      <w:r w:rsidR="0041490E" w:rsidRPr="004D41B2">
        <w:rPr>
          <w:sz w:val="20"/>
          <w:szCs w:val="22"/>
        </w:rPr>
        <w:t xml:space="preserve">a function of the </w:t>
      </w:r>
      <w:r w:rsidR="00FD481B" w:rsidRPr="004D41B2">
        <w:rPr>
          <w:sz w:val="20"/>
          <w:szCs w:val="22"/>
        </w:rPr>
        <w:t xml:space="preserve">relative humidity in the </w:t>
      </w:r>
      <w:r w:rsidR="0041490E" w:rsidRPr="004D41B2">
        <w:rPr>
          <w:sz w:val="20"/>
          <w:szCs w:val="22"/>
        </w:rPr>
        <w:t xml:space="preserve">process setup. </w:t>
      </w:r>
    </w:p>
    <w:p w14:paraId="289DE71F" w14:textId="3DFB85D5" w:rsidR="00635C5F" w:rsidRPr="004D41B2" w:rsidRDefault="00635C5F" w:rsidP="00154A86">
      <w:r w:rsidRPr="004D41B2">
        <w:rPr>
          <w:noProof/>
        </w:rPr>
        <w:drawing>
          <wp:inline distT="0" distB="0" distL="0" distR="0" wp14:anchorId="6C55FC5A" wp14:editId="5E7B637C">
            <wp:extent cx="5760720" cy="2675534"/>
            <wp:effectExtent l="0" t="0" r="3175" b="0"/>
            <wp:docPr id="3" name="Picture 3" descr="A graph with numbers and po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with numbers and points&#10;&#10;Description automatically generated"/>
                    <pic:cNvPicPr/>
                  </pic:nvPicPr>
                  <pic:blipFill rotWithShape="1">
                    <a:blip r:embed="rId12">
                      <a:extLst>
                        <a:ext uri="{28A0092B-C50C-407E-A947-70E740481C1C}">
                          <a14:useLocalDpi xmlns:a14="http://schemas.microsoft.com/office/drawing/2010/main" val="0"/>
                        </a:ext>
                      </a:extLst>
                    </a:blip>
                    <a:srcRect t="7112"/>
                    <a:stretch/>
                  </pic:blipFill>
                  <pic:spPr bwMode="auto">
                    <a:xfrm>
                      <a:off x="0" y="0"/>
                      <a:ext cx="5760720" cy="2675534"/>
                    </a:xfrm>
                    <a:prstGeom prst="rect">
                      <a:avLst/>
                    </a:prstGeom>
                    <a:ln>
                      <a:noFill/>
                    </a:ln>
                    <a:extLst>
                      <a:ext uri="{53640926-AAD7-44D8-BBD7-CCE9431645EC}">
                        <a14:shadowObscured xmlns:a14="http://schemas.microsoft.com/office/drawing/2010/main"/>
                      </a:ext>
                    </a:extLst>
                  </pic:spPr>
                </pic:pic>
              </a:graphicData>
            </a:graphic>
          </wp:inline>
        </w:drawing>
      </w:r>
    </w:p>
    <w:p w14:paraId="64B13E79" w14:textId="57723AE5" w:rsidR="00607135" w:rsidRDefault="00154A86" w:rsidP="005D55AA">
      <w:pPr>
        <w:pStyle w:val="DDLCaption"/>
      </w:pPr>
      <w:r w:rsidRPr="004D41B2">
        <w:t xml:space="preserve">Figure 1 - Rate of </w:t>
      </w:r>
      <w:r w:rsidR="00882A12" w:rsidRPr="004D41B2">
        <w:t>full c</w:t>
      </w:r>
      <w:r w:rsidRPr="004D41B2">
        <w:t>rystallization</w:t>
      </w:r>
      <w:r w:rsidR="00882A12" w:rsidRPr="004D41B2">
        <w:t xml:space="preserve"> of amor</w:t>
      </w:r>
      <w:r w:rsidR="005A3517" w:rsidRPr="004D41B2">
        <w:t xml:space="preserve">phous lactose as a function of the equilibrium </w:t>
      </w:r>
      <w:r w:rsidR="000736C1" w:rsidRPr="004D41B2">
        <w:t>relative humidity</w:t>
      </w:r>
    </w:p>
    <w:p w14:paraId="0EBD791D" w14:textId="77777777" w:rsidR="00DD737F" w:rsidRPr="00DD737F" w:rsidRDefault="00DD737F" w:rsidP="00DD737F"/>
    <w:p w14:paraId="291B853B" w14:textId="5F22E2E8" w:rsidR="00330CB6" w:rsidRPr="00330CB6" w:rsidRDefault="00F65B22" w:rsidP="00330CB6">
      <w:pPr>
        <w:pStyle w:val="DDLHeading1"/>
        <w:rPr>
          <w:lang w:val="en-US"/>
        </w:rPr>
      </w:pPr>
      <w:r w:rsidRPr="00F10212">
        <w:rPr>
          <w:sz w:val="20"/>
          <w:szCs w:val="36"/>
          <w:lang w:val="en-US"/>
        </w:rPr>
        <w:t>TAM Experiments</w:t>
      </w:r>
    </w:p>
    <w:p w14:paraId="235BC4D5" w14:textId="77777777" w:rsidR="00D40A8C" w:rsidRDefault="000C67E9" w:rsidP="00A05D9F">
      <w:pPr>
        <w:rPr>
          <w:rFonts w:cs="Arial"/>
          <w:sz w:val="20"/>
          <w:lang w:val="en-US"/>
        </w:rPr>
      </w:pPr>
      <w:r w:rsidRPr="004D41B2">
        <w:rPr>
          <w:sz w:val="20"/>
        </w:rPr>
        <w:t xml:space="preserve">Isothermal </w:t>
      </w:r>
      <w:r w:rsidRPr="004D41B2">
        <w:rPr>
          <w:rFonts w:cs="Arial"/>
          <w:sz w:val="20"/>
          <w:lang w:val="en-US"/>
        </w:rPr>
        <w:t xml:space="preserve">microcalorimetry, TAM, </w:t>
      </w:r>
      <w:r w:rsidRPr="004D41B2">
        <w:rPr>
          <w:sz w:val="20"/>
        </w:rPr>
        <w:t>is a useful technique to study phase transformations in a controlled environment</w:t>
      </w:r>
      <w:r w:rsidR="00472157" w:rsidRPr="004D41B2">
        <w:rPr>
          <w:sz w:val="20"/>
        </w:rPr>
        <w:t>.</w:t>
      </w:r>
      <w:r w:rsidRPr="004D41B2">
        <w:rPr>
          <w:rFonts w:cs="Arial"/>
          <w:sz w:val="20"/>
          <w:lang w:val="en-US"/>
        </w:rPr>
        <w:t xml:space="preserve"> In a typical TAM experiment, a sample of partly amorphous lactose is placed in the bottom of a sealed ampoule, called the powder bed. Included in the ampule is also a hygrostat with a salt solution for a constant humidity. The ampoule is kept in a controlled environment and the heat exchange is monitored with high precision. For lactose with some amorphous content the expected outcome of a TAM experiment would exhibit two main exothermic peaks [7- 9]</w:t>
      </w:r>
      <w:r w:rsidR="00127633" w:rsidRPr="004D41B2">
        <w:rPr>
          <w:rFonts w:cs="Arial"/>
          <w:sz w:val="20"/>
          <w:lang w:val="en-US"/>
        </w:rPr>
        <w:t>.</w:t>
      </w:r>
    </w:p>
    <w:p w14:paraId="2370098E" w14:textId="77777777" w:rsidR="00D40A8C" w:rsidRDefault="000C67E9" w:rsidP="00A05D9F">
      <w:pPr>
        <w:rPr>
          <w:rFonts w:cs="Arial"/>
          <w:sz w:val="20"/>
          <w:lang w:val="en-US"/>
        </w:rPr>
      </w:pPr>
      <w:r w:rsidRPr="004D41B2">
        <w:rPr>
          <w:rFonts w:cs="Arial"/>
          <w:sz w:val="20"/>
          <w:lang w:val="en-US"/>
        </w:rPr>
        <w:lastRenderedPageBreak/>
        <w:t>Firstly, the powder sorbs water from the humid air. Water will also be vaporized from the hygrostat to keep relative humidity constant. The TAM will measure resulting heat exchanges, expelled to, or absorbed by, the sample, the hygrostat and the surrounding environment. The heat of vaporization from the hygrostat, the heat of sorption from the powder are then registered by the TAM. In second event, a larger source of heat generation is registered by the TAM for a lactose sample with amorphous content, this will reflect the crystallization that takes place. As the crystalline form of lactose is a lower energy state, heat will be liberated during the exothermic crystallization process. Another effect could be linked to excess of water emitted during the crystallization process leading to excess moisture in the surrounding environment immediately equilibrated by the presence of the hygrostat</w:t>
      </w:r>
      <w:r w:rsidR="008513A1" w:rsidRPr="004D41B2">
        <w:rPr>
          <w:rFonts w:cs="Arial"/>
          <w:sz w:val="20"/>
          <w:lang w:val="en-US"/>
        </w:rPr>
        <w:t xml:space="preserve"> [7]</w:t>
      </w:r>
      <w:r w:rsidRPr="004D41B2">
        <w:rPr>
          <w:rFonts w:cs="Arial"/>
          <w:sz w:val="20"/>
          <w:lang w:val="en-US"/>
        </w:rPr>
        <w:t xml:space="preserve">. </w:t>
      </w:r>
    </w:p>
    <w:p w14:paraId="4B368480" w14:textId="77777777" w:rsidR="00D40A8C" w:rsidRDefault="00D66813" w:rsidP="00A05D9F">
      <w:pPr>
        <w:rPr>
          <w:rFonts w:cs="Arial"/>
          <w:sz w:val="20"/>
          <w:lang w:val="en-US"/>
        </w:rPr>
      </w:pPr>
      <w:r w:rsidRPr="004D41B2">
        <w:rPr>
          <w:rFonts w:cs="Arial"/>
          <w:sz w:val="20"/>
          <w:lang w:val="en-US"/>
        </w:rPr>
        <w:t xml:space="preserve">Adding to the previous </w:t>
      </w:r>
      <w:r w:rsidR="007863C2" w:rsidRPr="004D41B2">
        <w:rPr>
          <w:rFonts w:cs="Arial"/>
          <w:sz w:val="20"/>
          <w:lang w:val="en-US"/>
        </w:rPr>
        <w:t xml:space="preserve">description of the mathematical model </w:t>
      </w:r>
      <w:r w:rsidRPr="004D41B2">
        <w:rPr>
          <w:rFonts w:cs="Arial"/>
          <w:sz w:val="20"/>
          <w:lang w:val="en-US"/>
        </w:rPr>
        <w:t xml:space="preserve">with a </w:t>
      </w:r>
      <w:r w:rsidR="00AC3BDA" w:rsidRPr="004D41B2">
        <w:rPr>
          <w:rFonts w:cs="Arial"/>
          <w:sz w:val="20"/>
          <w:lang w:val="en-US"/>
        </w:rPr>
        <w:t xml:space="preserve">delayed </w:t>
      </w:r>
      <w:r w:rsidR="00451697" w:rsidRPr="004D41B2">
        <w:rPr>
          <w:rFonts w:cs="Arial"/>
          <w:sz w:val="20"/>
          <w:lang w:val="en-US"/>
        </w:rPr>
        <w:t xml:space="preserve">water sorption, a more realistic </w:t>
      </w:r>
      <w:r w:rsidR="00B8704C" w:rsidRPr="004D41B2">
        <w:rPr>
          <w:rFonts w:cs="Arial"/>
          <w:sz w:val="20"/>
          <w:lang w:val="en-US"/>
        </w:rPr>
        <w:t>recreation of the experiment setup</w:t>
      </w:r>
      <w:r w:rsidR="000C67E9" w:rsidRPr="004D41B2">
        <w:rPr>
          <w:rFonts w:cs="Arial"/>
          <w:sz w:val="20"/>
          <w:lang w:val="en-US"/>
        </w:rPr>
        <w:t>,</w:t>
      </w:r>
      <w:r w:rsidR="00B8704C" w:rsidRPr="004D41B2">
        <w:rPr>
          <w:rFonts w:cs="Arial"/>
          <w:sz w:val="20"/>
          <w:lang w:val="en-US"/>
        </w:rPr>
        <w:t xml:space="preserve"> the water vapor is </w:t>
      </w:r>
      <w:r w:rsidR="00035312" w:rsidRPr="004D41B2">
        <w:rPr>
          <w:rFonts w:cs="Arial"/>
          <w:sz w:val="20"/>
          <w:lang w:val="en-US"/>
        </w:rPr>
        <w:t xml:space="preserve">subject to diffusion from the hygrostat into the power bed </w:t>
      </w:r>
      <w:r w:rsidR="00623CED" w:rsidRPr="004D41B2">
        <w:rPr>
          <w:rFonts w:cs="Arial"/>
          <w:sz w:val="20"/>
          <w:lang w:val="en-US"/>
        </w:rPr>
        <w:t xml:space="preserve">with a certain diffusivity related to material properties of different </w:t>
      </w:r>
      <w:r w:rsidR="001D5266" w:rsidRPr="004D41B2">
        <w:rPr>
          <w:rFonts w:cs="Arial"/>
          <w:sz w:val="20"/>
          <w:lang w:val="en-US"/>
        </w:rPr>
        <w:t xml:space="preserve">phases of lactose. </w:t>
      </w:r>
      <w:r w:rsidR="00FC0430" w:rsidRPr="004D41B2">
        <w:rPr>
          <w:rFonts w:cs="Arial"/>
          <w:sz w:val="20"/>
          <w:lang w:val="en-US"/>
        </w:rPr>
        <w:t>To gain additional understandin</w:t>
      </w:r>
      <w:r w:rsidR="00E47699" w:rsidRPr="004D41B2">
        <w:rPr>
          <w:rFonts w:cs="Arial"/>
          <w:sz w:val="20"/>
          <w:lang w:val="en-US"/>
        </w:rPr>
        <w:t>g of the process</w:t>
      </w:r>
      <w:r w:rsidR="00763A4F" w:rsidRPr="004D41B2">
        <w:rPr>
          <w:rFonts w:cs="Arial"/>
          <w:sz w:val="20"/>
          <w:lang w:val="en-US"/>
        </w:rPr>
        <w:t xml:space="preserve">, information which is difficult to </w:t>
      </w:r>
      <w:r w:rsidR="006858E6" w:rsidRPr="004D41B2">
        <w:rPr>
          <w:rFonts w:cs="Arial"/>
          <w:sz w:val="20"/>
          <w:lang w:val="en-US"/>
        </w:rPr>
        <w:t xml:space="preserve">gather from corresponding physical experiments figure 2 was created. </w:t>
      </w:r>
    </w:p>
    <w:p w14:paraId="65981B29" w14:textId="471D5444" w:rsidR="00BA70FA" w:rsidRPr="004D41B2" w:rsidRDefault="004B7A73" w:rsidP="00A05D9F">
      <w:pPr>
        <w:rPr>
          <w:rFonts w:cs="Arial"/>
          <w:sz w:val="20"/>
          <w:lang w:val="en-US"/>
        </w:rPr>
      </w:pPr>
      <w:r w:rsidRPr="004D41B2">
        <w:rPr>
          <w:rFonts w:cs="Arial"/>
          <w:sz w:val="20"/>
          <w:lang w:val="en-US"/>
        </w:rPr>
        <w:t xml:space="preserve">Equivalently to the </w:t>
      </w:r>
      <w:r w:rsidR="007D4DE7" w:rsidRPr="004D41B2">
        <w:rPr>
          <w:rFonts w:cs="Arial"/>
          <w:sz w:val="20"/>
          <w:lang w:val="en-US"/>
        </w:rPr>
        <w:t>experimental se</w:t>
      </w:r>
      <w:r w:rsidR="00C512EB" w:rsidRPr="004D41B2">
        <w:rPr>
          <w:rFonts w:cs="Arial"/>
          <w:sz w:val="20"/>
          <w:lang w:val="en-US"/>
        </w:rPr>
        <w:t>tup, the</w:t>
      </w:r>
      <w:r w:rsidR="00B704AF" w:rsidRPr="004D41B2">
        <w:rPr>
          <w:rFonts w:cs="Arial"/>
          <w:sz w:val="20"/>
          <w:lang w:val="en-US"/>
        </w:rPr>
        <w:t xml:space="preserve"> moisture diffuses into the system and</w:t>
      </w:r>
      <w:r w:rsidR="00D776AC" w:rsidRPr="004D41B2">
        <w:rPr>
          <w:rFonts w:cs="Arial"/>
          <w:sz w:val="20"/>
          <w:lang w:val="en-US"/>
        </w:rPr>
        <w:t xml:space="preserve"> </w:t>
      </w:r>
      <w:r w:rsidR="6F9B9E86" w:rsidRPr="004D41B2">
        <w:rPr>
          <w:rFonts w:cs="Arial"/>
          <w:sz w:val="20"/>
          <w:lang w:val="en-US"/>
        </w:rPr>
        <w:t xml:space="preserve">is </w:t>
      </w:r>
      <w:r w:rsidR="2896753F" w:rsidRPr="004D41B2">
        <w:rPr>
          <w:rFonts w:cs="Arial"/>
          <w:sz w:val="20"/>
          <w:lang w:val="en-US"/>
        </w:rPr>
        <w:t>absorbed</w:t>
      </w:r>
      <w:r w:rsidR="6F9B9E86" w:rsidRPr="004D41B2">
        <w:rPr>
          <w:rFonts w:cs="Arial"/>
          <w:sz w:val="20"/>
          <w:lang w:val="en-US"/>
        </w:rPr>
        <w:t xml:space="preserve"> by the particles, </w:t>
      </w:r>
      <w:r w:rsidR="5C3E1FD6" w:rsidRPr="004D41B2">
        <w:rPr>
          <w:rFonts w:cs="Arial"/>
          <w:sz w:val="20"/>
          <w:lang w:val="en-US"/>
        </w:rPr>
        <w:t xml:space="preserve">which results in the </w:t>
      </w:r>
      <w:r w:rsidR="6F9B9E86" w:rsidRPr="004D41B2">
        <w:rPr>
          <w:rFonts w:cs="Arial"/>
          <w:sz w:val="20"/>
          <w:lang w:val="en-US"/>
        </w:rPr>
        <w:t>increas</w:t>
      </w:r>
      <w:r w:rsidR="04510AC5" w:rsidRPr="004D41B2">
        <w:rPr>
          <w:rFonts w:cs="Arial"/>
          <w:sz w:val="20"/>
          <w:lang w:val="en-US"/>
        </w:rPr>
        <w:t>e</w:t>
      </w:r>
      <w:r w:rsidR="51478BBA" w:rsidRPr="004D41B2">
        <w:rPr>
          <w:rFonts w:cs="Arial"/>
          <w:sz w:val="20"/>
          <w:lang w:val="en-US"/>
        </w:rPr>
        <w:t xml:space="preserve"> </w:t>
      </w:r>
      <w:r w:rsidR="7536AAEA" w:rsidRPr="004D41B2">
        <w:rPr>
          <w:rFonts w:cs="Arial"/>
          <w:sz w:val="20"/>
          <w:lang w:val="en-US"/>
        </w:rPr>
        <w:t xml:space="preserve">of total water </w:t>
      </w:r>
      <w:r w:rsidR="6F9B9E86" w:rsidRPr="004D41B2">
        <w:rPr>
          <w:rFonts w:cs="Arial"/>
          <w:i/>
          <w:iCs/>
          <w:sz w:val="20"/>
          <w:lang w:val="en-US"/>
        </w:rPr>
        <w:t>W</w:t>
      </w:r>
      <w:r w:rsidR="364804C9" w:rsidRPr="004D41B2">
        <w:rPr>
          <w:rFonts w:cs="Arial"/>
          <w:i/>
          <w:iCs/>
          <w:sz w:val="20"/>
          <w:lang w:val="en-US"/>
        </w:rPr>
        <w:t xml:space="preserve">, </w:t>
      </w:r>
      <w:r w:rsidR="364804C9" w:rsidRPr="004D41B2">
        <w:rPr>
          <w:rFonts w:cs="Arial"/>
          <w:sz w:val="20"/>
          <w:lang w:val="en-US"/>
        </w:rPr>
        <w:t>as shown in the top-left plot</w:t>
      </w:r>
      <w:r w:rsidR="6F9B9E86" w:rsidRPr="004D41B2">
        <w:rPr>
          <w:rFonts w:cs="Arial"/>
          <w:sz w:val="20"/>
          <w:lang w:val="en-US"/>
        </w:rPr>
        <w:t xml:space="preserve">. </w:t>
      </w:r>
      <w:r w:rsidR="15409612" w:rsidRPr="004D41B2">
        <w:rPr>
          <w:rFonts w:cs="Arial"/>
          <w:sz w:val="20"/>
          <w:lang w:val="en-US"/>
        </w:rPr>
        <w:t>This corresponds to</w:t>
      </w:r>
      <w:r w:rsidR="6F9B9E86" w:rsidRPr="004D41B2">
        <w:rPr>
          <w:rFonts w:cs="Arial"/>
          <w:sz w:val="20"/>
          <w:lang w:val="en-US"/>
        </w:rPr>
        <w:t xml:space="preserve"> the </w:t>
      </w:r>
      <w:r w:rsidR="484022DD" w:rsidRPr="004D41B2">
        <w:rPr>
          <w:rFonts w:cs="Arial"/>
          <w:sz w:val="20"/>
          <w:lang w:val="en-US"/>
        </w:rPr>
        <w:t xml:space="preserve">increase in </w:t>
      </w:r>
      <w:r w:rsidR="6F9B9E86" w:rsidRPr="004D41B2">
        <w:rPr>
          <w:rFonts w:cs="Arial"/>
          <w:sz w:val="20"/>
          <w:lang w:val="en-US"/>
        </w:rPr>
        <w:t>water</w:t>
      </w:r>
      <w:r w:rsidR="26B6176B" w:rsidRPr="004D41B2">
        <w:rPr>
          <w:rFonts w:cs="Arial"/>
          <w:sz w:val="20"/>
          <w:lang w:val="en-US"/>
        </w:rPr>
        <w:t xml:space="preserve"> </w:t>
      </w:r>
      <w:r w:rsidR="00B704AF" w:rsidRPr="004D41B2">
        <w:rPr>
          <w:rFonts w:cs="Arial"/>
          <w:sz w:val="20"/>
          <w:lang w:val="en-US"/>
        </w:rPr>
        <w:t xml:space="preserve">activity and </w:t>
      </w:r>
      <w:r w:rsidR="00B704AF" w:rsidRPr="004D41B2">
        <w:rPr>
          <w:rFonts w:cs="Arial"/>
          <w:i/>
          <w:iCs/>
          <w:sz w:val="20"/>
          <w:lang w:val="en-US"/>
        </w:rPr>
        <w:t xml:space="preserve">T </w:t>
      </w:r>
      <w:r w:rsidR="00B704AF" w:rsidRPr="004D41B2">
        <w:rPr>
          <w:rFonts w:cs="Arial"/>
          <w:sz w:val="20"/>
          <w:lang w:val="en-US"/>
        </w:rPr>
        <w:t>−</w:t>
      </w:r>
      <w:r w:rsidR="00B704AF" w:rsidRPr="004D41B2">
        <w:rPr>
          <w:rFonts w:cs="Arial"/>
          <w:i/>
          <w:iCs/>
          <w:sz w:val="20"/>
          <w:lang w:val="en-US"/>
        </w:rPr>
        <w:t>T</w:t>
      </w:r>
      <w:r w:rsidR="00B704AF" w:rsidRPr="004D41B2">
        <w:rPr>
          <w:rFonts w:cs="Arial"/>
          <w:i/>
          <w:iCs/>
          <w:sz w:val="20"/>
          <w:vertAlign w:val="subscript"/>
          <w:lang w:val="en-US"/>
        </w:rPr>
        <w:t>G</w:t>
      </w:r>
      <w:r w:rsidR="00B704AF" w:rsidRPr="004D41B2">
        <w:rPr>
          <w:rFonts w:cs="Arial"/>
          <w:i/>
          <w:iCs/>
          <w:sz w:val="20"/>
          <w:lang w:val="en-US"/>
        </w:rPr>
        <w:t xml:space="preserve"> </w:t>
      </w:r>
      <w:r w:rsidR="00B704AF" w:rsidRPr="004D41B2">
        <w:rPr>
          <w:rFonts w:cs="Arial"/>
          <w:sz w:val="20"/>
          <w:lang w:val="en-US"/>
        </w:rPr>
        <w:t xml:space="preserve">value </w:t>
      </w:r>
      <w:r w:rsidR="23354E0A" w:rsidRPr="004D41B2">
        <w:rPr>
          <w:rFonts w:cs="Arial"/>
          <w:sz w:val="20"/>
          <w:lang w:val="en-US"/>
        </w:rPr>
        <w:t>as shown in the bottom-left and top-right plots respectively</w:t>
      </w:r>
      <w:r w:rsidR="6F9B9E86" w:rsidRPr="004D41B2">
        <w:rPr>
          <w:rFonts w:cs="Arial"/>
          <w:sz w:val="20"/>
          <w:lang w:val="en-US"/>
        </w:rPr>
        <w:t>.</w:t>
      </w:r>
      <w:r w:rsidR="00B704AF" w:rsidRPr="004D41B2">
        <w:rPr>
          <w:rFonts w:cs="Arial"/>
          <w:sz w:val="20"/>
          <w:lang w:val="en-US"/>
        </w:rPr>
        <w:t xml:space="preserve"> As crystallization begins,</w:t>
      </w:r>
      <w:r w:rsidR="2AB79A11" w:rsidRPr="004D41B2">
        <w:rPr>
          <w:rFonts w:cs="Arial"/>
          <w:sz w:val="20"/>
          <w:lang w:val="en-US"/>
        </w:rPr>
        <w:t xml:space="preserve"> </w:t>
      </w:r>
      <w:r w:rsidR="00B704AF" w:rsidRPr="004D41B2">
        <w:rPr>
          <w:rFonts w:cs="Arial"/>
          <w:sz w:val="20"/>
          <w:lang w:val="en-US"/>
        </w:rPr>
        <w:t xml:space="preserve">moisture is expelled from the amorphous particles and </w:t>
      </w:r>
      <w:r w:rsidR="6F9B9E86" w:rsidRPr="004D41B2">
        <w:rPr>
          <w:rFonts w:cs="Arial"/>
          <w:sz w:val="20"/>
          <w:lang w:val="en-US"/>
        </w:rPr>
        <w:t>diffuse</w:t>
      </w:r>
      <w:r w:rsidR="425DBE9B" w:rsidRPr="004D41B2">
        <w:rPr>
          <w:rFonts w:cs="Arial"/>
          <w:sz w:val="20"/>
          <w:lang w:val="en-US"/>
        </w:rPr>
        <w:t>d</w:t>
      </w:r>
      <w:r w:rsidR="00B704AF" w:rsidRPr="004D41B2">
        <w:rPr>
          <w:rFonts w:cs="Arial"/>
          <w:sz w:val="20"/>
          <w:lang w:val="en-US"/>
        </w:rPr>
        <w:t xml:space="preserve"> out of the system</w:t>
      </w:r>
      <w:r w:rsidR="1EDD6815" w:rsidRPr="004D41B2">
        <w:rPr>
          <w:rFonts w:cs="Arial"/>
          <w:sz w:val="20"/>
          <w:lang w:val="en-US"/>
        </w:rPr>
        <w:t xml:space="preserve"> </w:t>
      </w:r>
      <w:r w:rsidR="21B03134" w:rsidRPr="004D41B2">
        <w:rPr>
          <w:rFonts w:cs="Arial"/>
          <w:sz w:val="20"/>
          <w:lang w:val="en-US"/>
        </w:rPr>
        <w:t>until</w:t>
      </w:r>
      <w:r w:rsidR="00B704AF" w:rsidRPr="004D41B2">
        <w:rPr>
          <w:rFonts w:cs="Arial"/>
          <w:sz w:val="20"/>
          <w:lang w:val="en-US"/>
        </w:rPr>
        <w:t xml:space="preserve"> the total water of the system equals the water content</w:t>
      </w:r>
      <w:r w:rsidR="00176BE1" w:rsidRPr="004D41B2">
        <w:rPr>
          <w:rFonts w:cs="Arial"/>
          <w:sz w:val="20"/>
          <w:lang w:val="en-US"/>
        </w:rPr>
        <w:t xml:space="preserve"> </w:t>
      </w:r>
      <w:r w:rsidR="00B704AF" w:rsidRPr="004D41B2">
        <w:rPr>
          <w:rFonts w:cs="Arial"/>
          <w:sz w:val="20"/>
          <w:lang w:val="en-US"/>
        </w:rPr>
        <w:t>of fully crystalline particles. As water activity of amorphous particles is limited to</w:t>
      </w:r>
      <w:r w:rsidR="35948D67" w:rsidRPr="004D41B2">
        <w:rPr>
          <w:rFonts w:cs="Arial"/>
          <w:sz w:val="20"/>
          <w:lang w:val="en-US"/>
        </w:rPr>
        <w:t xml:space="preserve"> </w:t>
      </w:r>
      <w:r w:rsidR="00B704AF" w:rsidRPr="004D41B2">
        <w:rPr>
          <w:rFonts w:cs="Arial"/>
          <w:sz w:val="20"/>
          <w:lang w:val="en-US"/>
        </w:rPr>
        <w:t xml:space="preserve">0.6, the </w:t>
      </w:r>
      <w:r w:rsidR="00B704AF" w:rsidRPr="004D41B2">
        <w:rPr>
          <w:rFonts w:cs="Arial"/>
          <w:i/>
          <w:iCs/>
          <w:sz w:val="20"/>
          <w:lang w:val="en-US"/>
        </w:rPr>
        <w:t xml:space="preserve">T </w:t>
      </w:r>
      <w:r w:rsidR="00B704AF" w:rsidRPr="004D41B2">
        <w:rPr>
          <w:rFonts w:cs="Arial"/>
          <w:sz w:val="20"/>
          <w:lang w:val="en-US"/>
        </w:rPr>
        <w:t>−</w:t>
      </w:r>
      <w:r w:rsidR="00B704AF" w:rsidRPr="004D41B2">
        <w:rPr>
          <w:rFonts w:cs="Arial"/>
          <w:i/>
          <w:iCs/>
          <w:sz w:val="20"/>
          <w:lang w:val="en-US"/>
        </w:rPr>
        <w:t>T</w:t>
      </w:r>
      <w:r w:rsidR="00B704AF" w:rsidRPr="004D41B2">
        <w:rPr>
          <w:rFonts w:cs="Arial"/>
          <w:i/>
          <w:iCs/>
          <w:sz w:val="20"/>
          <w:vertAlign w:val="subscript"/>
          <w:lang w:val="en-US"/>
        </w:rPr>
        <w:t>G</w:t>
      </w:r>
      <w:r w:rsidR="00B704AF" w:rsidRPr="004D41B2">
        <w:rPr>
          <w:rFonts w:cs="Arial"/>
          <w:i/>
          <w:iCs/>
          <w:sz w:val="20"/>
          <w:lang w:val="en-US"/>
        </w:rPr>
        <w:t xml:space="preserve"> </w:t>
      </w:r>
      <w:r w:rsidR="00B704AF" w:rsidRPr="004D41B2">
        <w:rPr>
          <w:rFonts w:cs="Arial"/>
          <w:sz w:val="20"/>
          <w:lang w:val="en-US"/>
        </w:rPr>
        <w:t>stabilizes at about 42 °C when water activity exceeds that</w:t>
      </w:r>
      <w:r w:rsidR="33C62CF8" w:rsidRPr="004D41B2">
        <w:rPr>
          <w:rFonts w:cs="Arial"/>
          <w:sz w:val="20"/>
          <w:lang w:val="en-US"/>
        </w:rPr>
        <w:t xml:space="preserve"> </w:t>
      </w:r>
      <w:r w:rsidR="2527A5C4" w:rsidRPr="004D41B2">
        <w:rPr>
          <w:rFonts w:cs="Arial"/>
          <w:sz w:val="20"/>
          <w:lang w:val="en-US"/>
        </w:rPr>
        <w:t>value. The conversion of amorphous to</w:t>
      </w:r>
      <w:r w:rsidR="6DE3423D" w:rsidRPr="004D41B2">
        <w:rPr>
          <w:rFonts w:cs="Arial"/>
          <w:sz w:val="20"/>
          <w:lang w:val="en-US"/>
        </w:rPr>
        <w:t xml:space="preserve"> </w:t>
      </w:r>
      <w:r w:rsidR="2527A5C4" w:rsidRPr="004D41B2">
        <w:rPr>
          <w:rFonts w:cs="Arial"/>
          <w:sz w:val="20"/>
          <w:lang w:val="en-US"/>
        </w:rPr>
        <w:t>crystalline lactose is the sigmoid in the bottom right plot.</w:t>
      </w:r>
    </w:p>
    <w:p w14:paraId="42A823C5" w14:textId="77777777" w:rsidR="003949EC" w:rsidRPr="004D41B2" w:rsidRDefault="003949EC" w:rsidP="00A0200C">
      <w:pPr>
        <w:autoSpaceDE w:val="0"/>
        <w:autoSpaceDN w:val="0"/>
        <w:adjustRightInd w:val="0"/>
        <w:spacing w:after="0"/>
        <w:rPr>
          <w:rFonts w:cs="Arial"/>
          <w:sz w:val="20"/>
          <w:lang w:val="en-US"/>
        </w:rPr>
      </w:pPr>
    </w:p>
    <w:p w14:paraId="200C27FE" w14:textId="6C3D52D0" w:rsidR="00EB380C" w:rsidRPr="004D41B2" w:rsidRDefault="00EB380C" w:rsidP="00A0200C">
      <w:pPr>
        <w:autoSpaceDE w:val="0"/>
        <w:autoSpaceDN w:val="0"/>
        <w:adjustRightInd w:val="0"/>
        <w:spacing w:after="0"/>
        <w:rPr>
          <w:rFonts w:cs="Arial"/>
          <w:sz w:val="20"/>
        </w:rPr>
      </w:pPr>
      <w:r w:rsidRPr="004D41B2">
        <w:rPr>
          <w:rFonts w:cs="Arial"/>
          <w:noProof/>
          <w:sz w:val="20"/>
        </w:rPr>
        <w:drawing>
          <wp:inline distT="0" distB="0" distL="0" distR="0" wp14:anchorId="079EE822" wp14:editId="1D414B97">
            <wp:extent cx="5760720" cy="37604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3760470"/>
                    </a:xfrm>
                    <a:prstGeom prst="rect">
                      <a:avLst/>
                    </a:prstGeom>
                  </pic:spPr>
                </pic:pic>
              </a:graphicData>
            </a:graphic>
          </wp:inline>
        </w:drawing>
      </w:r>
    </w:p>
    <w:p w14:paraId="71D9574F" w14:textId="724CACF0" w:rsidR="00607135" w:rsidRDefault="0EB6044C" w:rsidP="005D55AA">
      <w:pPr>
        <w:pStyle w:val="DDLCaption"/>
      </w:pPr>
      <w:r w:rsidRPr="004D41B2">
        <w:t xml:space="preserve">Figure </w:t>
      </w:r>
      <w:r w:rsidR="00807FAE" w:rsidRPr="004D41B2">
        <w:t>2</w:t>
      </w:r>
      <w:r w:rsidRPr="004D41B2">
        <w:t xml:space="preserve"> -</w:t>
      </w:r>
      <w:r w:rsidR="0095324F" w:rsidRPr="004D41B2">
        <w:tab/>
      </w:r>
      <w:r w:rsidR="00B2248C" w:rsidRPr="004D41B2">
        <w:t xml:space="preserve">Recreation of physical experiment (RH 58%, 150 mg), providing additional insight. </w:t>
      </w:r>
    </w:p>
    <w:p w14:paraId="336A89E9" w14:textId="77777777" w:rsidR="00DD737F" w:rsidRPr="00DD737F" w:rsidRDefault="00DD737F" w:rsidP="00DD737F"/>
    <w:p w14:paraId="5E89FF17" w14:textId="265E5E66" w:rsidR="008D3AE9" w:rsidRPr="008D3AE9" w:rsidRDefault="00E147C5" w:rsidP="00330CB6">
      <w:pPr>
        <w:pStyle w:val="DDLHeading1"/>
        <w:rPr>
          <w:lang w:val="en-US"/>
        </w:rPr>
      </w:pPr>
      <w:r w:rsidRPr="00F10212">
        <w:rPr>
          <w:sz w:val="20"/>
          <w:szCs w:val="36"/>
          <w:lang w:val="en-US"/>
        </w:rPr>
        <w:t xml:space="preserve">Conclusion </w:t>
      </w:r>
    </w:p>
    <w:p w14:paraId="65C9A8FD" w14:textId="179C58B7" w:rsidR="00614072" w:rsidRDefault="00614072" w:rsidP="00614072">
      <w:pPr>
        <w:autoSpaceDE w:val="0"/>
        <w:autoSpaceDN w:val="0"/>
        <w:adjustRightInd w:val="0"/>
        <w:spacing w:after="0"/>
        <w:jc w:val="left"/>
        <w:rPr>
          <w:rFonts w:cs="Arial"/>
          <w:sz w:val="20"/>
        </w:rPr>
      </w:pPr>
      <w:r w:rsidRPr="004D41B2">
        <w:rPr>
          <w:rFonts w:cs="Arial"/>
          <w:sz w:val="20"/>
          <w:lang w:val="en-US"/>
        </w:rPr>
        <w:t xml:space="preserve">To conclude, a modelling tool has been developed to support the process of recrystallization of amorphous powders. From figure 3 it is possible to confirm that the model has the ability to capture key behaviors of the true process, observed with high precision instruments. </w:t>
      </w:r>
      <w:r w:rsidR="00F1606C">
        <w:rPr>
          <w:rFonts w:cs="Arial"/>
          <w:sz w:val="20"/>
          <w:lang w:val="en-US"/>
        </w:rPr>
        <w:t xml:space="preserve">In figure 3 we can see that the difference in total crystallization time is </w:t>
      </w:r>
      <w:r w:rsidR="002F0A83">
        <w:rPr>
          <w:rFonts w:cs="Arial"/>
          <w:sz w:val="20"/>
          <w:lang w:val="en-US"/>
        </w:rPr>
        <w:t xml:space="preserve">as low as 3%. </w:t>
      </w:r>
      <w:r w:rsidRPr="004D41B2">
        <w:rPr>
          <w:rFonts w:cs="Arial"/>
          <w:sz w:val="20"/>
          <w:lang w:val="en-US"/>
        </w:rPr>
        <w:t xml:space="preserve">Concept such as the main crystallization event is relatively well captured by the model. Simulated </w:t>
      </w:r>
      <w:r w:rsidRPr="004D41B2">
        <w:rPr>
          <w:rFonts w:cs="Arial"/>
          <w:sz w:val="20"/>
        </w:rPr>
        <w:t xml:space="preserve">crystallization peaks are, however, typically higher and narrower than what is observed in corresponding experiments. In general, there is also </w:t>
      </w:r>
      <w:r w:rsidRPr="004D41B2">
        <w:rPr>
          <w:rFonts w:cs="Arial"/>
          <w:sz w:val="20"/>
        </w:rPr>
        <w:lastRenderedPageBreak/>
        <w:t>slight differences in the sorption phase.</w:t>
      </w:r>
      <w:r w:rsidRPr="004D41B2">
        <w:rPr>
          <w:rFonts w:cs="Arial"/>
          <w:sz w:val="20"/>
          <w:lang w:val="en-US"/>
        </w:rPr>
        <w:t xml:space="preserve"> From further comparisons to experimental results, it is also possible to conclude that </w:t>
      </w:r>
      <w:r w:rsidRPr="004D41B2">
        <w:rPr>
          <w:rFonts w:cs="Arial"/>
          <w:sz w:val="20"/>
        </w:rPr>
        <w:t xml:space="preserve">adjusting process factors, such as weight and </w:t>
      </w:r>
      <w:proofErr w:type="spellStart"/>
      <w:r w:rsidRPr="004D41B2">
        <w:rPr>
          <w:rFonts w:cs="Arial"/>
          <w:sz w:val="20"/>
        </w:rPr>
        <w:t>amorphicity</w:t>
      </w:r>
      <w:proofErr w:type="spellEnd"/>
      <w:r w:rsidRPr="004D41B2">
        <w:rPr>
          <w:rFonts w:cs="Arial"/>
          <w:sz w:val="20"/>
        </w:rPr>
        <w:t xml:space="preserve">, gives expected outcome in the simulations. Here differences with respect to crystallization time and peak heat flow is preserved compared to equivalent experimental modifications. </w:t>
      </w:r>
    </w:p>
    <w:p w14:paraId="32F9BBD4" w14:textId="77777777" w:rsidR="00357FD9" w:rsidRPr="004D41B2" w:rsidRDefault="00357FD9" w:rsidP="00614072">
      <w:pPr>
        <w:autoSpaceDE w:val="0"/>
        <w:autoSpaceDN w:val="0"/>
        <w:adjustRightInd w:val="0"/>
        <w:spacing w:after="0"/>
        <w:jc w:val="left"/>
        <w:rPr>
          <w:rFonts w:cs="Arial"/>
          <w:sz w:val="20"/>
        </w:rPr>
      </w:pPr>
    </w:p>
    <w:p w14:paraId="05E666CC" w14:textId="0606490A" w:rsidR="00D840D0" w:rsidRPr="004D41B2" w:rsidRDefault="00D864EB" w:rsidP="00A0200C">
      <w:r>
        <w:rPr>
          <w:noProof/>
        </w:rPr>
        <w:drawing>
          <wp:inline distT="0" distB="0" distL="0" distR="0" wp14:anchorId="7E28F68B" wp14:editId="19D6B5DC">
            <wp:extent cx="5760720" cy="3547084"/>
            <wp:effectExtent l="0" t="0" r="0" b="0"/>
            <wp:docPr id="5" name="Picture 5"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of a function&#10;&#10;Description automatically generated with medium confidence"/>
                    <pic:cNvPicPr/>
                  </pic:nvPicPr>
                  <pic:blipFill rotWithShape="1">
                    <a:blip r:embed="rId14">
                      <a:extLst>
                        <a:ext uri="{28A0092B-C50C-407E-A947-70E740481C1C}">
                          <a14:useLocalDpi xmlns:a14="http://schemas.microsoft.com/office/drawing/2010/main" val="0"/>
                        </a:ext>
                      </a:extLst>
                    </a:blip>
                    <a:srcRect t="5274"/>
                    <a:stretch/>
                  </pic:blipFill>
                  <pic:spPr bwMode="auto">
                    <a:xfrm>
                      <a:off x="0" y="0"/>
                      <a:ext cx="5760720" cy="3547084"/>
                    </a:xfrm>
                    <a:prstGeom prst="rect">
                      <a:avLst/>
                    </a:prstGeom>
                    <a:ln>
                      <a:noFill/>
                    </a:ln>
                    <a:extLst>
                      <a:ext uri="{53640926-AAD7-44D8-BBD7-CCE9431645EC}">
                        <a14:shadowObscured xmlns:a14="http://schemas.microsoft.com/office/drawing/2010/main"/>
                      </a:ext>
                    </a:extLst>
                  </pic:spPr>
                </pic:pic>
              </a:graphicData>
            </a:graphic>
          </wp:inline>
        </w:drawing>
      </w:r>
    </w:p>
    <w:p w14:paraId="3717D90F" w14:textId="18BB54FB" w:rsidR="00607135" w:rsidRPr="00607135" w:rsidRDefault="00053678" w:rsidP="005D55AA">
      <w:pPr>
        <w:pStyle w:val="DDLCaption"/>
      </w:pPr>
      <w:r w:rsidRPr="004D41B2">
        <w:t>Figure 3 -</w:t>
      </w:r>
      <w:r w:rsidRPr="004D41B2">
        <w:tab/>
      </w:r>
      <w:r w:rsidR="008602FA" w:rsidRPr="004D41B2">
        <w:t>Performance of the model in comparison to the TAM experiment</w:t>
      </w:r>
      <w:r w:rsidR="007C767C" w:rsidRPr="004D41B2">
        <w:t xml:space="preserve"> with equivalent setup</w:t>
      </w:r>
      <w:r w:rsidR="008602FA" w:rsidRPr="004D41B2">
        <w:t>.</w:t>
      </w:r>
    </w:p>
    <w:p w14:paraId="117A5235" w14:textId="167E7516" w:rsidR="00473779" w:rsidRDefault="00325184" w:rsidP="00473779">
      <w:pPr>
        <w:autoSpaceDE w:val="0"/>
        <w:autoSpaceDN w:val="0"/>
        <w:adjustRightInd w:val="0"/>
        <w:spacing w:after="0"/>
        <w:jc w:val="left"/>
        <w:rPr>
          <w:rFonts w:cs="Arial"/>
          <w:sz w:val="20"/>
          <w:lang w:val="en-US"/>
        </w:rPr>
      </w:pPr>
      <w:r w:rsidRPr="004D41B2">
        <w:rPr>
          <w:rFonts w:cs="Arial"/>
          <w:sz w:val="20"/>
          <w:lang w:val="en-US"/>
        </w:rPr>
        <w:t xml:space="preserve">The ability to describe the particle phase behavior of amorphous, or partly amorphous systems, using efficient algorithms, will as next steps be combined with and implemented into process flowsheet simulations and computational fluid dynamics to generate digital twins of different types of powder contacting equipment. </w:t>
      </w:r>
      <w:r w:rsidR="001348BB">
        <w:rPr>
          <w:rFonts w:cs="Arial"/>
          <w:sz w:val="20"/>
          <w:lang w:val="en-US"/>
        </w:rPr>
        <w:t>Th</w:t>
      </w:r>
      <w:r w:rsidR="00427233">
        <w:rPr>
          <w:rFonts w:cs="Arial"/>
          <w:sz w:val="20"/>
          <w:lang w:val="en-US"/>
        </w:rPr>
        <w:t xml:space="preserve">is is also a general model </w:t>
      </w:r>
      <w:r w:rsidR="00660644">
        <w:rPr>
          <w:rFonts w:cs="Arial"/>
          <w:sz w:val="20"/>
          <w:lang w:val="en-US"/>
        </w:rPr>
        <w:t xml:space="preserve">that can be applied to </w:t>
      </w:r>
      <w:r w:rsidR="007366B6">
        <w:rPr>
          <w:rFonts w:cs="Arial"/>
          <w:sz w:val="20"/>
          <w:lang w:val="en-US"/>
        </w:rPr>
        <w:t xml:space="preserve">pharmaceutical substances with </w:t>
      </w:r>
      <w:r w:rsidR="008F783B">
        <w:rPr>
          <w:rFonts w:cs="Arial"/>
          <w:sz w:val="20"/>
          <w:lang w:val="en-US"/>
        </w:rPr>
        <w:t>different properties, for</w:t>
      </w:r>
      <w:r w:rsidR="009A08C5">
        <w:rPr>
          <w:rFonts w:cs="Arial"/>
          <w:sz w:val="20"/>
          <w:lang w:val="en-US"/>
        </w:rPr>
        <w:t xml:space="preserve"> instance, differences</w:t>
      </w:r>
      <w:r w:rsidR="008F783B">
        <w:rPr>
          <w:rFonts w:cs="Arial"/>
          <w:sz w:val="20"/>
          <w:lang w:val="en-US"/>
        </w:rPr>
        <w:t xml:space="preserve"> in </w:t>
      </w:r>
      <w:r w:rsidR="008F783B" w:rsidRPr="008F783B">
        <w:rPr>
          <w:rFonts w:cs="Arial"/>
          <w:sz w:val="20"/>
          <w:lang w:val="en-US"/>
        </w:rPr>
        <w:t>hydrophobicity</w:t>
      </w:r>
      <w:r w:rsidR="00C06CE3">
        <w:rPr>
          <w:rFonts w:cs="Arial"/>
          <w:sz w:val="20"/>
          <w:lang w:val="en-US"/>
        </w:rPr>
        <w:t xml:space="preserve"> </w:t>
      </w:r>
      <w:r w:rsidR="00525CB7">
        <w:rPr>
          <w:rFonts w:cs="Arial"/>
          <w:sz w:val="20"/>
          <w:lang w:val="en-US"/>
        </w:rPr>
        <w:t xml:space="preserve">with </w:t>
      </w:r>
      <w:r w:rsidR="009A08C5">
        <w:rPr>
          <w:rFonts w:cs="Arial"/>
          <w:sz w:val="20"/>
          <w:lang w:val="en-US"/>
        </w:rPr>
        <w:t>mod</w:t>
      </w:r>
      <w:r w:rsidR="00DD02C1">
        <w:rPr>
          <w:rFonts w:cs="Arial"/>
          <w:sz w:val="20"/>
          <w:lang w:val="en-US"/>
        </w:rPr>
        <w:t xml:space="preserve">ifications of </w:t>
      </w:r>
      <w:proofErr w:type="spellStart"/>
      <w:r w:rsidR="00DE3612" w:rsidRPr="00DE3612">
        <w:rPr>
          <w:rFonts w:cs="Arial"/>
          <w:sz w:val="20"/>
          <w:lang w:val="en-US"/>
        </w:rPr>
        <w:t>plasticisers</w:t>
      </w:r>
      <w:proofErr w:type="spellEnd"/>
      <w:r w:rsidR="005D55AA">
        <w:rPr>
          <w:rFonts w:cs="Arial"/>
          <w:sz w:val="20"/>
          <w:lang w:val="en-US"/>
        </w:rPr>
        <w:t>,</w:t>
      </w:r>
      <w:r w:rsidR="00DE3612">
        <w:rPr>
          <w:rFonts w:cs="Arial"/>
          <w:sz w:val="20"/>
          <w:lang w:val="en-US"/>
        </w:rPr>
        <w:t xml:space="preserve"> </w:t>
      </w:r>
      <w:r w:rsidR="00DD02C1">
        <w:rPr>
          <w:rFonts w:cs="Arial"/>
          <w:sz w:val="20"/>
          <w:lang w:val="en-US"/>
        </w:rPr>
        <w:t xml:space="preserve">as </w:t>
      </w:r>
      <w:r w:rsidR="00525CB7">
        <w:rPr>
          <w:rFonts w:cs="Arial"/>
          <w:sz w:val="20"/>
          <w:lang w:val="en-US"/>
        </w:rPr>
        <w:t xml:space="preserve">shown in </w:t>
      </w:r>
      <w:r w:rsidR="00DA4E7F">
        <w:rPr>
          <w:rFonts w:cs="Arial"/>
          <w:sz w:val="20"/>
          <w:lang w:val="en-US"/>
        </w:rPr>
        <w:t xml:space="preserve">[11]. </w:t>
      </w:r>
      <w:r w:rsidRPr="004D41B2">
        <w:rPr>
          <w:rFonts w:cs="Arial"/>
          <w:sz w:val="20"/>
          <w:lang w:val="en-US"/>
        </w:rPr>
        <w:t>Packed powder beds or fluidized beds are examples of manufacturing equipment of interest.</w:t>
      </w:r>
    </w:p>
    <w:p w14:paraId="1DBF2928" w14:textId="77777777" w:rsidR="00330CB6" w:rsidRPr="004D41B2" w:rsidRDefault="00330CB6" w:rsidP="00473779">
      <w:pPr>
        <w:autoSpaceDE w:val="0"/>
        <w:autoSpaceDN w:val="0"/>
        <w:adjustRightInd w:val="0"/>
        <w:spacing w:after="0"/>
        <w:jc w:val="left"/>
        <w:rPr>
          <w:rFonts w:cs="Arial"/>
          <w:sz w:val="20"/>
          <w:lang w:val="en-US"/>
        </w:rPr>
      </w:pPr>
    </w:p>
    <w:p w14:paraId="16C5DDBD" w14:textId="1F76D72C" w:rsidR="002D7856" w:rsidRPr="00330CB6" w:rsidRDefault="007D307A" w:rsidP="00330CB6">
      <w:pPr>
        <w:pStyle w:val="DDLHeading1"/>
        <w:rPr>
          <w:rFonts w:cs="Arial"/>
          <w:sz w:val="22"/>
          <w:szCs w:val="36"/>
          <w:lang w:val="en-US"/>
        </w:rPr>
      </w:pPr>
      <w:r w:rsidRPr="00C370FC">
        <w:rPr>
          <w:sz w:val="20"/>
          <w:szCs w:val="36"/>
        </w:rPr>
        <w:t>References</w:t>
      </w:r>
    </w:p>
    <w:p w14:paraId="2E38C463" w14:textId="7462D761" w:rsidR="002D7856" w:rsidRPr="004D41B2" w:rsidRDefault="75213171" w:rsidP="009516CE">
      <w:pPr>
        <w:autoSpaceDE w:val="0"/>
        <w:autoSpaceDN w:val="0"/>
        <w:adjustRightInd w:val="0"/>
        <w:spacing w:after="0"/>
        <w:jc w:val="left"/>
        <w:rPr>
          <w:rFonts w:cs="Arial"/>
          <w:sz w:val="16"/>
          <w:szCs w:val="16"/>
          <w:lang w:val="en-US"/>
        </w:rPr>
      </w:pPr>
      <w:r w:rsidRPr="004D41B2">
        <w:rPr>
          <w:rFonts w:cs="Arial"/>
          <w:sz w:val="16"/>
          <w:szCs w:val="16"/>
          <w:lang w:val="en-US"/>
        </w:rPr>
        <w:t xml:space="preserve">[1] John </w:t>
      </w:r>
      <w:proofErr w:type="spellStart"/>
      <w:r w:rsidRPr="004D41B2">
        <w:rPr>
          <w:rFonts w:cs="Arial"/>
          <w:sz w:val="16"/>
          <w:szCs w:val="16"/>
          <w:lang w:val="en-US"/>
        </w:rPr>
        <w:t>Bronlund</w:t>
      </w:r>
      <w:proofErr w:type="spellEnd"/>
      <w:r w:rsidRPr="004D41B2">
        <w:rPr>
          <w:rFonts w:cs="Arial"/>
          <w:sz w:val="16"/>
          <w:szCs w:val="16"/>
          <w:lang w:val="en-US"/>
        </w:rPr>
        <w:t xml:space="preserve">. </w:t>
      </w:r>
      <w:r w:rsidRPr="004D41B2">
        <w:rPr>
          <w:rFonts w:cs="Arial"/>
          <w:i/>
          <w:iCs/>
          <w:sz w:val="16"/>
          <w:szCs w:val="16"/>
          <w:lang w:val="en-US"/>
        </w:rPr>
        <w:t xml:space="preserve">The modelling of </w:t>
      </w:r>
      <w:bookmarkStart w:id="4" w:name="_Int_0dNfbM1P"/>
      <w:r w:rsidRPr="004D41B2">
        <w:rPr>
          <w:rFonts w:cs="Arial"/>
          <w:i/>
          <w:iCs/>
          <w:sz w:val="16"/>
          <w:szCs w:val="16"/>
          <w:lang w:val="en-US"/>
        </w:rPr>
        <w:t>caking</w:t>
      </w:r>
      <w:bookmarkEnd w:id="4"/>
      <w:r w:rsidRPr="004D41B2">
        <w:rPr>
          <w:rFonts w:cs="Arial"/>
          <w:i/>
          <w:iCs/>
          <w:sz w:val="16"/>
          <w:szCs w:val="16"/>
          <w:lang w:val="en-US"/>
        </w:rPr>
        <w:t xml:space="preserve"> in bulk lactose</w:t>
      </w:r>
      <w:r w:rsidRPr="004D41B2">
        <w:rPr>
          <w:rFonts w:cs="Arial"/>
          <w:sz w:val="16"/>
          <w:szCs w:val="16"/>
          <w:lang w:val="en-US"/>
        </w:rPr>
        <w:t>. PhD thesis, Massey University, Manawatu, New Zealand, October 1997.</w:t>
      </w:r>
    </w:p>
    <w:p w14:paraId="5A6250A5" w14:textId="1BAD6146" w:rsidR="009516CE" w:rsidRPr="004D41B2" w:rsidRDefault="009516CE" w:rsidP="009516CE">
      <w:pPr>
        <w:autoSpaceDE w:val="0"/>
        <w:autoSpaceDN w:val="0"/>
        <w:adjustRightInd w:val="0"/>
        <w:spacing w:after="0"/>
        <w:jc w:val="left"/>
        <w:rPr>
          <w:rFonts w:cs="Arial"/>
          <w:sz w:val="16"/>
          <w:szCs w:val="16"/>
          <w:lang w:val="en-US"/>
        </w:rPr>
      </w:pPr>
      <w:r w:rsidRPr="004D41B2">
        <w:rPr>
          <w:rFonts w:cs="Arial"/>
          <w:sz w:val="16"/>
          <w:szCs w:val="16"/>
          <w:lang w:val="en-US"/>
        </w:rPr>
        <w:t>[</w:t>
      </w:r>
      <w:r w:rsidR="00F15223" w:rsidRPr="004D41B2">
        <w:rPr>
          <w:rFonts w:cs="Arial"/>
          <w:sz w:val="16"/>
          <w:szCs w:val="16"/>
          <w:lang w:val="en-US"/>
        </w:rPr>
        <w:t>2</w:t>
      </w:r>
      <w:r w:rsidRPr="004D41B2">
        <w:rPr>
          <w:rFonts w:cs="Arial"/>
          <w:sz w:val="16"/>
          <w:szCs w:val="16"/>
          <w:lang w:val="en-US"/>
        </w:rPr>
        <w:t xml:space="preserve">] Marc Descamps and Emeline </w:t>
      </w:r>
      <w:proofErr w:type="spellStart"/>
      <w:r w:rsidRPr="004D41B2">
        <w:rPr>
          <w:rFonts w:cs="Arial"/>
          <w:sz w:val="16"/>
          <w:szCs w:val="16"/>
          <w:lang w:val="en-US"/>
        </w:rPr>
        <w:t>Dudognon</w:t>
      </w:r>
      <w:proofErr w:type="spellEnd"/>
      <w:r w:rsidRPr="004D41B2">
        <w:rPr>
          <w:rFonts w:cs="Arial"/>
          <w:sz w:val="16"/>
          <w:szCs w:val="16"/>
          <w:lang w:val="en-US"/>
        </w:rPr>
        <w:t>. Crystallization from the Amorphous</w:t>
      </w:r>
      <w:r w:rsidR="003503BD" w:rsidRPr="004D41B2">
        <w:rPr>
          <w:rFonts w:cs="Arial"/>
          <w:sz w:val="16"/>
          <w:szCs w:val="16"/>
          <w:lang w:val="en-US"/>
        </w:rPr>
        <w:t xml:space="preserve"> </w:t>
      </w:r>
      <w:r w:rsidRPr="004D41B2">
        <w:rPr>
          <w:rFonts w:cs="Arial"/>
          <w:sz w:val="16"/>
          <w:szCs w:val="16"/>
          <w:lang w:val="en-US"/>
        </w:rPr>
        <w:t>State: Nucleation–Growth Decoupling, Polymorphism Interplay, and the Role</w:t>
      </w:r>
      <w:r w:rsidR="003503BD" w:rsidRPr="004D41B2">
        <w:rPr>
          <w:rFonts w:cs="Arial"/>
          <w:sz w:val="16"/>
          <w:szCs w:val="16"/>
          <w:lang w:val="en-US"/>
        </w:rPr>
        <w:t xml:space="preserve"> </w:t>
      </w:r>
      <w:r w:rsidRPr="004D41B2">
        <w:rPr>
          <w:rFonts w:cs="Arial"/>
          <w:sz w:val="16"/>
          <w:szCs w:val="16"/>
          <w:lang w:val="en-US"/>
        </w:rPr>
        <w:t xml:space="preserve">of Interfaces. </w:t>
      </w:r>
      <w:r w:rsidRPr="004D41B2">
        <w:rPr>
          <w:rFonts w:cs="Arial"/>
          <w:i/>
          <w:iCs/>
          <w:sz w:val="16"/>
          <w:szCs w:val="16"/>
          <w:lang w:val="en-US"/>
        </w:rPr>
        <w:t>Journal of Pharmaceutical Sciences</w:t>
      </w:r>
      <w:r w:rsidRPr="004D41B2">
        <w:rPr>
          <w:rFonts w:cs="Arial"/>
          <w:sz w:val="16"/>
          <w:szCs w:val="16"/>
          <w:lang w:val="en-US"/>
        </w:rPr>
        <w:t>, 103(9):2615–2628, September</w:t>
      </w:r>
    </w:p>
    <w:p w14:paraId="7D6C1F2C" w14:textId="0B7E06C1" w:rsidR="002D7856" w:rsidRPr="004D41B2" w:rsidRDefault="009516CE" w:rsidP="009516CE">
      <w:pPr>
        <w:autoSpaceDE w:val="0"/>
        <w:autoSpaceDN w:val="0"/>
        <w:adjustRightInd w:val="0"/>
        <w:spacing w:after="0"/>
        <w:jc w:val="left"/>
        <w:rPr>
          <w:rFonts w:cs="Arial"/>
          <w:sz w:val="16"/>
          <w:szCs w:val="16"/>
          <w:lang w:val="en-US"/>
        </w:rPr>
      </w:pPr>
      <w:r w:rsidRPr="004D41B2">
        <w:rPr>
          <w:rFonts w:cs="Arial"/>
          <w:sz w:val="16"/>
          <w:szCs w:val="16"/>
          <w:lang w:val="en-US"/>
        </w:rPr>
        <w:t>2014.</w:t>
      </w:r>
    </w:p>
    <w:p w14:paraId="458149AB" w14:textId="4E23E7F5" w:rsidR="002D7856" w:rsidRPr="004D41B2" w:rsidRDefault="009516CE" w:rsidP="009516CE">
      <w:pPr>
        <w:autoSpaceDE w:val="0"/>
        <w:autoSpaceDN w:val="0"/>
        <w:adjustRightInd w:val="0"/>
        <w:spacing w:after="0"/>
        <w:jc w:val="left"/>
        <w:rPr>
          <w:rFonts w:cs="Arial"/>
          <w:sz w:val="16"/>
          <w:szCs w:val="16"/>
          <w:lang w:val="en-US"/>
        </w:rPr>
      </w:pPr>
      <w:r w:rsidRPr="004D41B2">
        <w:rPr>
          <w:rFonts w:cs="Arial"/>
          <w:sz w:val="16"/>
          <w:szCs w:val="16"/>
          <w:lang w:val="en-US"/>
        </w:rPr>
        <w:t>[</w:t>
      </w:r>
      <w:r w:rsidR="00F15223" w:rsidRPr="004D41B2">
        <w:rPr>
          <w:rFonts w:cs="Arial"/>
          <w:sz w:val="16"/>
          <w:szCs w:val="16"/>
          <w:lang w:val="en-US"/>
        </w:rPr>
        <w:t>3</w:t>
      </w:r>
      <w:r w:rsidRPr="004D41B2">
        <w:rPr>
          <w:rFonts w:cs="Arial"/>
          <w:sz w:val="16"/>
          <w:szCs w:val="16"/>
          <w:lang w:val="en-US"/>
        </w:rPr>
        <w:t xml:space="preserve">] T. A. G. </w:t>
      </w:r>
      <w:proofErr w:type="spellStart"/>
      <w:r w:rsidRPr="004D41B2">
        <w:rPr>
          <w:rFonts w:cs="Arial"/>
          <w:sz w:val="16"/>
          <w:szCs w:val="16"/>
          <w:lang w:val="en-US"/>
        </w:rPr>
        <w:t>Langrish</w:t>
      </w:r>
      <w:proofErr w:type="spellEnd"/>
      <w:r w:rsidRPr="004D41B2">
        <w:rPr>
          <w:rFonts w:cs="Arial"/>
          <w:sz w:val="16"/>
          <w:szCs w:val="16"/>
          <w:lang w:val="en-US"/>
        </w:rPr>
        <w:t>. Assessing the rate of solid-phase crystallization for lactose:</w:t>
      </w:r>
      <w:r w:rsidR="003503BD" w:rsidRPr="004D41B2">
        <w:rPr>
          <w:rFonts w:cs="Arial"/>
          <w:sz w:val="16"/>
          <w:szCs w:val="16"/>
          <w:lang w:val="en-US"/>
        </w:rPr>
        <w:t xml:space="preserve"> </w:t>
      </w:r>
      <w:r w:rsidRPr="004D41B2">
        <w:rPr>
          <w:rFonts w:cs="Arial"/>
          <w:sz w:val="16"/>
          <w:szCs w:val="16"/>
          <w:lang w:val="en-US"/>
        </w:rPr>
        <w:t>The effect of the difference between material and glass-transition temperatures.</w:t>
      </w:r>
      <w:r w:rsidR="003503BD" w:rsidRPr="004D41B2">
        <w:rPr>
          <w:rFonts w:cs="Arial"/>
          <w:sz w:val="16"/>
          <w:szCs w:val="16"/>
          <w:lang w:val="en-US"/>
        </w:rPr>
        <w:t xml:space="preserve"> </w:t>
      </w:r>
      <w:r w:rsidRPr="004D41B2">
        <w:rPr>
          <w:rFonts w:cs="Arial"/>
          <w:i/>
          <w:iCs/>
          <w:sz w:val="16"/>
          <w:szCs w:val="16"/>
          <w:lang w:val="en-US"/>
        </w:rPr>
        <w:t>Food Research International</w:t>
      </w:r>
      <w:r w:rsidRPr="004D41B2">
        <w:rPr>
          <w:rFonts w:cs="Arial"/>
          <w:sz w:val="16"/>
          <w:szCs w:val="16"/>
          <w:lang w:val="en-US"/>
        </w:rPr>
        <w:t>, 41(6):630–636, July 2008.</w:t>
      </w:r>
    </w:p>
    <w:p w14:paraId="2CBE3592" w14:textId="3C8659F2" w:rsidR="002D7856" w:rsidRPr="004D41B2" w:rsidRDefault="009516CE" w:rsidP="009516CE">
      <w:pPr>
        <w:autoSpaceDE w:val="0"/>
        <w:autoSpaceDN w:val="0"/>
        <w:adjustRightInd w:val="0"/>
        <w:spacing w:after="0"/>
        <w:jc w:val="left"/>
        <w:rPr>
          <w:rFonts w:cs="Arial"/>
          <w:sz w:val="16"/>
          <w:szCs w:val="16"/>
          <w:lang w:val="en-US"/>
        </w:rPr>
      </w:pPr>
      <w:r w:rsidRPr="004D41B2">
        <w:rPr>
          <w:rFonts w:cs="Arial"/>
          <w:sz w:val="16"/>
          <w:szCs w:val="16"/>
          <w:lang w:val="en-US"/>
        </w:rPr>
        <w:t>[</w:t>
      </w:r>
      <w:r w:rsidR="00F15223" w:rsidRPr="004D41B2">
        <w:rPr>
          <w:rFonts w:cs="Arial"/>
          <w:sz w:val="16"/>
          <w:szCs w:val="16"/>
          <w:lang w:val="en-US"/>
        </w:rPr>
        <w:t>4</w:t>
      </w:r>
      <w:r w:rsidRPr="004D41B2">
        <w:rPr>
          <w:rFonts w:cs="Arial"/>
          <w:sz w:val="16"/>
          <w:szCs w:val="16"/>
          <w:lang w:val="en-US"/>
        </w:rPr>
        <w:t xml:space="preserve">] Yrjö </w:t>
      </w:r>
      <w:proofErr w:type="spellStart"/>
      <w:r w:rsidRPr="004D41B2">
        <w:rPr>
          <w:rFonts w:cs="Arial"/>
          <w:sz w:val="16"/>
          <w:szCs w:val="16"/>
          <w:lang w:val="en-US"/>
        </w:rPr>
        <w:t>Roos</w:t>
      </w:r>
      <w:proofErr w:type="spellEnd"/>
      <w:r w:rsidRPr="004D41B2">
        <w:rPr>
          <w:rFonts w:cs="Arial"/>
          <w:sz w:val="16"/>
          <w:szCs w:val="16"/>
          <w:lang w:val="en-US"/>
        </w:rPr>
        <w:t xml:space="preserve"> and Marcus Karel. Plasticizing Effect of Water on Thermal Behavior</w:t>
      </w:r>
      <w:r w:rsidR="003503BD" w:rsidRPr="004D41B2">
        <w:rPr>
          <w:rFonts w:cs="Arial"/>
          <w:sz w:val="16"/>
          <w:szCs w:val="16"/>
          <w:lang w:val="en-US"/>
        </w:rPr>
        <w:t xml:space="preserve"> </w:t>
      </w:r>
      <w:r w:rsidRPr="004D41B2">
        <w:rPr>
          <w:rFonts w:cs="Arial"/>
          <w:sz w:val="16"/>
          <w:szCs w:val="16"/>
          <w:lang w:val="en-US"/>
        </w:rPr>
        <w:t xml:space="preserve">and Crystallization of Amorphous Food Models. </w:t>
      </w:r>
      <w:r w:rsidRPr="004D41B2">
        <w:rPr>
          <w:rFonts w:cs="Arial"/>
          <w:i/>
          <w:iCs/>
          <w:sz w:val="16"/>
          <w:szCs w:val="16"/>
          <w:lang w:val="en-US"/>
        </w:rPr>
        <w:t>Journal of Food Science</w:t>
      </w:r>
      <w:r w:rsidRPr="004D41B2">
        <w:rPr>
          <w:rFonts w:cs="Arial"/>
          <w:sz w:val="16"/>
          <w:szCs w:val="16"/>
          <w:lang w:val="en-US"/>
        </w:rPr>
        <w:t>,</w:t>
      </w:r>
      <w:r w:rsidR="002D7856" w:rsidRPr="004D41B2">
        <w:rPr>
          <w:rFonts w:cs="Arial"/>
          <w:sz w:val="16"/>
          <w:szCs w:val="16"/>
          <w:lang w:val="en-US"/>
        </w:rPr>
        <w:t xml:space="preserve"> </w:t>
      </w:r>
      <w:r w:rsidRPr="004D41B2">
        <w:rPr>
          <w:rFonts w:cs="Arial"/>
          <w:sz w:val="16"/>
          <w:szCs w:val="16"/>
          <w:lang w:val="en-US"/>
        </w:rPr>
        <w:t>56(1):38–43, 1991.</w:t>
      </w:r>
    </w:p>
    <w:p w14:paraId="383414A9" w14:textId="401D10C9" w:rsidR="002D7856" w:rsidRPr="004D41B2" w:rsidRDefault="009516CE" w:rsidP="009516CE">
      <w:pPr>
        <w:autoSpaceDE w:val="0"/>
        <w:autoSpaceDN w:val="0"/>
        <w:adjustRightInd w:val="0"/>
        <w:spacing w:after="0"/>
        <w:jc w:val="left"/>
        <w:rPr>
          <w:rFonts w:cs="Arial"/>
          <w:sz w:val="16"/>
          <w:szCs w:val="16"/>
          <w:lang w:val="en-US"/>
        </w:rPr>
      </w:pPr>
      <w:r w:rsidRPr="004D41B2">
        <w:rPr>
          <w:rFonts w:cs="Arial"/>
          <w:sz w:val="16"/>
          <w:szCs w:val="16"/>
          <w:lang w:val="en-US"/>
        </w:rPr>
        <w:t>[</w:t>
      </w:r>
      <w:r w:rsidR="00F15223" w:rsidRPr="004D41B2">
        <w:rPr>
          <w:rFonts w:cs="Arial"/>
          <w:sz w:val="16"/>
          <w:szCs w:val="16"/>
          <w:lang w:val="en-US"/>
        </w:rPr>
        <w:t>5</w:t>
      </w:r>
      <w:r w:rsidRPr="004D41B2">
        <w:rPr>
          <w:rFonts w:cs="Arial"/>
          <w:sz w:val="16"/>
          <w:szCs w:val="16"/>
          <w:lang w:val="en-US"/>
        </w:rPr>
        <w:t xml:space="preserve">] Nicholas </w:t>
      </w:r>
      <w:proofErr w:type="spellStart"/>
      <w:r w:rsidRPr="004D41B2">
        <w:rPr>
          <w:rFonts w:cs="Arial"/>
          <w:sz w:val="16"/>
          <w:szCs w:val="16"/>
          <w:lang w:val="en-US"/>
        </w:rPr>
        <w:t>Ibell</w:t>
      </w:r>
      <w:proofErr w:type="spellEnd"/>
      <w:r w:rsidRPr="004D41B2">
        <w:rPr>
          <w:rFonts w:cs="Arial"/>
          <w:sz w:val="16"/>
          <w:szCs w:val="16"/>
          <w:lang w:val="en-US"/>
        </w:rPr>
        <w:t>-Pasley. Directional Amorphous Lactose Crystallization. Master’s</w:t>
      </w:r>
      <w:r w:rsidR="003503BD" w:rsidRPr="004D41B2">
        <w:rPr>
          <w:rFonts w:cs="Arial"/>
          <w:sz w:val="16"/>
          <w:szCs w:val="16"/>
          <w:lang w:val="en-US"/>
        </w:rPr>
        <w:t xml:space="preserve"> </w:t>
      </w:r>
      <w:r w:rsidRPr="004D41B2">
        <w:rPr>
          <w:rFonts w:cs="Arial"/>
          <w:sz w:val="16"/>
          <w:szCs w:val="16"/>
          <w:lang w:val="en-US"/>
        </w:rPr>
        <w:t>thesis, Massey University, Manawatu, New Zealand, 2018.</w:t>
      </w:r>
    </w:p>
    <w:p w14:paraId="218F04E1" w14:textId="6DE1336F" w:rsidR="002D7856" w:rsidRPr="004D41B2" w:rsidRDefault="009516CE" w:rsidP="009516CE">
      <w:pPr>
        <w:autoSpaceDE w:val="0"/>
        <w:autoSpaceDN w:val="0"/>
        <w:adjustRightInd w:val="0"/>
        <w:spacing w:after="0"/>
        <w:jc w:val="left"/>
        <w:rPr>
          <w:rFonts w:cs="Arial"/>
          <w:sz w:val="16"/>
          <w:szCs w:val="16"/>
          <w:lang w:val="en-US"/>
        </w:rPr>
      </w:pPr>
      <w:r w:rsidRPr="004D41B2">
        <w:rPr>
          <w:rFonts w:cs="Arial"/>
          <w:sz w:val="16"/>
          <w:szCs w:val="16"/>
          <w:lang w:val="en-US"/>
        </w:rPr>
        <w:t>[</w:t>
      </w:r>
      <w:r w:rsidR="00F15223" w:rsidRPr="004D41B2">
        <w:rPr>
          <w:rFonts w:cs="Arial"/>
          <w:sz w:val="16"/>
          <w:szCs w:val="16"/>
          <w:lang w:val="en-US"/>
        </w:rPr>
        <w:t>6</w:t>
      </w:r>
      <w:r w:rsidRPr="004D41B2">
        <w:rPr>
          <w:rFonts w:cs="Arial"/>
          <w:sz w:val="16"/>
          <w:szCs w:val="16"/>
          <w:lang w:val="en-US"/>
        </w:rPr>
        <w:t xml:space="preserve">] John E. </w:t>
      </w:r>
      <w:proofErr w:type="spellStart"/>
      <w:r w:rsidRPr="004D41B2">
        <w:rPr>
          <w:rFonts w:cs="Arial"/>
          <w:sz w:val="16"/>
          <w:szCs w:val="16"/>
          <w:lang w:val="en-US"/>
        </w:rPr>
        <w:t>Bronlund</w:t>
      </w:r>
      <w:proofErr w:type="spellEnd"/>
      <w:r w:rsidRPr="004D41B2">
        <w:rPr>
          <w:rFonts w:cs="Arial"/>
          <w:sz w:val="16"/>
          <w:szCs w:val="16"/>
          <w:lang w:val="en-US"/>
        </w:rPr>
        <w:t xml:space="preserve"> and (AHJ) Tony Paterson. Mathematical modelling of temperature</w:t>
      </w:r>
      <w:r w:rsidR="003503BD" w:rsidRPr="004D41B2">
        <w:rPr>
          <w:rFonts w:cs="Arial"/>
          <w:sz w:val="16"/>
          <w:szCs w:val="16"/>
          <w:lang w:val="en-US"/>
        </w:rPr>
        <w:t xml:space="preserve"> </w:t>
      </w:r>
      <w:r w:rsidRPr="004D41B2">
        <w:rPr>
          <w:rFonts w:cs="Arial"/>
          <w:sz w:val="16"/>
          <w:szCs w:val="16"/>
          <w:lang w:val="en-US"/>
        </w:rPr>
        <w:t xml:space="preserve">induced moisture migration in bulk powders. </w:t>
      </w:r>
      <w:r w:rsidRPr="004D41B2">
        <w:rPr>
          <w:rFonts w:cs="Arial"/>
          <w:i/>
          <w:iCs/>
          <w:sz w:val="16"/>
          <w:szCs w:val="16"/>
          <w:lang w:val="en-US"/>
        </w:rPr>
        <w:t>Chemical Engineering</w:t>
      </w:r>
      <w:r w:rsidR="003503BD" w:rsidRPr="004D41B2">
        <w:rPr>
          <w:rFonts w:cs="Arial"/>
          <w:i/>
          <w:iCs/>
          <w:sz w:val="16"/>
          <w:szCs w:val="16"/>
          <w:lang w:val="en-US"/>
        </w:rPr>
        <w:t xml:space="preserve"> </w:t>
      </w:r>
      <w:r w:rsidRPr="004D41B2">
        <w:rPr>
          <w:rFonts w:cs="Arial"/>
          <w:i/>
          <w:iCs/>
          <w:sz w:val="16"/>
          <w:szCs w:val="16"/>
          <w:lang w:val="en-US"/>
        </w:rPr>
        <w:t>Science</w:t>
      </w:r>
      <w:r w:rsidRPr="004D41B2">
        <w:rPr>
          <w:rFonts w:cs="Arial"/>
          <w:sz w:val="16"/>
          <w:szCs w:val="16"/>
          <w:lang w:val="en-US"/>
        </w:rPr>
        <w:t>, 63(9):2330–2340, May 2008.</w:t>
      </w:r>
    </w:p>
    <w:p w14:paraId="20686CA4" w14:textId="5E4C32E5" w:rsidR="00447624" w:rsidRPr="004D41B2" w:rsidRDefault="009327E6" w:rsidP="009327E6">
      <w:pPr>
        <w:autoSpaceDE w:val="0"/>
        <w:autoSpaceDN w:val="0"/>
        <w:adjustRightInd w:val="0"/>
        <w:spacing w:after="0"/>
        <w:jc w:val="left"/>
        <w:rPr>
          <w:rFonts w:cs="Arial"/>
          <w:sz w:val="16"/>
          <w:szCs w:val="16"/>
          <w:lang w:val="en-US"/>
        </w:rPr>
      </w:pPr>
      <w:r w:rsidRPr="004D41B2">
        <w:rPr>
          <w:rFonts w:cs="Arial"/>
          <w:sz w:val="16"/>
          <w:szCs w:val="16"/>
          <w:lang w:val="en-US"/>
        </w:rPr>
        <w:t>[</w:t>
      </w:r>
      <w:r w:rsidR="002C2154" w:rsidRPr="004D41B2">
        <w:rPr>
          <w:rFonts w:cs="Arial"/>
          <w:sz w:val="16"/>
          <w:szCs w:val="16"/>
          <w:lang w:val="en-US"/>
        </w:rPr>
        <w:t>7</w:t>
      </w:r>
      <w:r w:rsidRPr="004D41B2">
        <w:rPr>
          <w:rFonts w:cs="Arial"/>
          <w:sz w:val="16"/>
          <w:szCs w:val="16"/>
          <w:lang w:val="en-US"/>
        </w:rPr>
        <w:t xml:space="preserve">] Tesfai Sebhatu, Maria </w:t>
      </w:r>
      <w:proofErr w:type="spellStart"/>
      <w:r w:rsidRPr="004D41B2">
        <w:rPr>
          <w:rFonts w:cs="Arial"/>
          <w:sz w:val="16"/>
          <w:szCs w:val="16"/>
          <w:lang w:val="en-US"/>
        </w:rPr>
        <w:t>Angberg</w:t>
      </w:r>
      <w:proofErr w:type="spellEnd"/>
      <w:r w:rsidRPr="004D41B2">
        <w:rPr>
          <w:rFonts w:cs="Arial"/>
          <w:sz w:val="16"/>
          <w:szCs w:val="16"/>
          <w:lang w:val="en-US"/>
        </w:rPr>
        <w:t xml:space="preserve">, and Claes </w:t>
      </w:r>
      <w:proofErr w:type="spellStart"/>
      <w:r w:rsidRPr="004D41B2">
        <w:rPr>
          <w:rFonts w:cs="Arial"/>
          <w:sz w:val="16"/>
          <w:szCs w:val="16"/>
          <w:lang w:val="en-US"/>
        </w:rPr>
        <w:t>Ahlneck</w:t>
      </w:r>
      <w:proofErr w:type="spellEnd"/>
      <w:r w:rsidRPr="004D41B2">
        <w:rPr>
          <w:rFonts w:cs="Arial"/>
          <w:sz w:val="16"/>
          <w:szCs w:val="16"/>
          <w:lang w:val="en-US"/>
        </w:rPr>
        <w:t>. Assessment of the degree</w:t>
      </w:r>
      <w:r w:rsidR="003503BD" w:rsidRPr="004D41B2">
        <w:rPr>
          <w:rFonts w:cs="Arial"/>
          <w:sz w:val="16"/>
          <w:szCs w:val="16"/>
          <w:lang w:val="en-US"/>
        </w:rPr>
        <w:t xml:space="preserve"> </w:t>
      </w:r>
      <w:r w:rsidRPr="004D41B2">
        <w:rPr>
          <w:rFonts w:cs="Arial"/>
          <w:sz w:val="16"/>
          <w:szCs w:val="16"/>
          <w:lang w:val="en-US"/>
        </w:rPr>
        <w:t xml:space="preserve">of disorder in crystalline solids by isothermal microcalorimetry. </w:t>
      </w:r>
      <w:r w:rsidRPr="004D41B2">
        <w:rPr>
          <w:rFonts w:cs="Arial"/>
          <w:i/>
          <w:iCs/>
          <w:sz w:val="16"/>
          <w:szCs w:val="16"/>
          <w:lang w:val="en-US"/>
        </w:rPr>
        <w:t>International</w:t>
      </w:r>
      <w:r w:rsidR="004D72A7" w:rsidRPr="004D41B2">
        <w:rPr>
          <w:rFonts w:cs="Arial"/>
          <w:i/>
          <w:iCs/>
          <w:sz w:val="16"/>
          <w:szCs w:val="16"/>
          <w:lang w:val="en-US"/>
        </w:rPr>
        <w:t xml:space="preserve"> </w:t>
      </w:r>
      <w:r w:rsidRPr="004D41B2">
        <w:rPr>
          <w:rFonts w:cs="Arial"/>
          <w:i/>
          <w:iCs/>
          <w:sz w:val="16"/>
          <w:szCs w:val="16"/>
          <w:lang w:val="en-US"/>
        </w:rPr>
        <w:t>Journal of Pharmaceutics</w:t>
      </w:r>
      <w:r w:rsidRPr="004D41B2">
        <w:rPr>
          <w:rFonts w:cs="Arial"/>
          <w:sz w:val="16"/>
          <w:szCs w:val="16"/>
          <w:lang w:val="en-US"/>
        </w:rPr>
        <w:t>, 104(2):135–144, April 1994.</w:t>
      </w:r>
    </w:p>
    <w:p w14:paraId="563C7FEA" w14:textId="7A3BD741" w:rsidR="00447624" w:rsidRPr="004D41B2" w:rsidRDefault="00447624" w:rsidP="00447624">
      <w:pPr>
        <w:autoSpaceDE w:val="0"/>
        <w:autoSpaceDN w:val="0"/>
        <w:adjustRightInd w:val="0"/>
        <w:spacing w:after="0"/>
        <w:jc w:val="left"/>
        <w:rPr>
          <w:rFonts w:cs="Arial"/>
          <w:sz w:val="16"/>
          <w:szCs w:val="16"/>
          <w:lang w:val="en-US"/>
        </w:rPr>
      </w:pPr>
      <w:r w:rsidRPr="004D41B2">
        <w:rPr>
          <w:rFonts w:cs="Arial"/>
          <w:sz w:val="16"/>
          <w:szCs w:val="16"/>
          <w:lang w:val="en-US"/>
        </w:rPr>
        <w:t>[8] Lars-Erik Briggner, Graham Buckton, Katarina Bystrom, and Patricia Darcy.</w:t>
      </w:r>
      <w:r w:rsidR="004D72A7" w:rsidRPr="004D41B2">
        <w:rPr>
          <w:rFonts w:cs="Arial"/>
          <w:sz w:val="16"/>
          <w:szCs w:val="16"/>
          <w:lang w:val="en-US"/>
        </w:rPr>
        <w:t xml:space="preserve"> </w:t>
      </w:r>
      <w:r w:rsidRPr="004D41B2">
        <w:rPr>
          <w:rFonts w:cs="Arial"/>
          <w:sz w:val="16"/>
          <w:szCs w:val="16"/>
          <w:lang w:val="en-US"/>
        </w:rPr>
        <w:t>The use of isothermal microcalorimetry in the study of changes in crystallinity</w:t>
      </w:r>
      <w:r w:rsidR="004D72A7" w:rsidRPr="004D41B2">
        <w:rPr>
          <w:rFonts w:cs="Arial"/>
          <w:sz w:val="16"/>
          <w:szCs w:val="16"/>
          <w:lang w:val="en-US"/>
        </w:rPr>
        <w:t xml:space="preserve"> </w:t>
      </w:r>
      <w:r w:rsidRPr="004D41B2">
        <w:rPr>
          <w:rFonts w:cs="Arial"/>
          <w:sz w:val="16"/>
          <w:szCs w:val="16"/>
          <w:lang w:val="en-US"/>
        </w:rPr>
        <w:t xml:space="preserve">induced during the processing of powders. </w:t>
      </w:r>
      <w:r w:rsidRPr="004D41B2">
        <w:rPr>
          <w:rFonts w:cs="Arial"/>
          <w:i/>
          <w:iCs/>
          <w:sz w:val="16"/>
          <w:szCs w:val="16"/>
          <w:lang w:val="en-US"/>
        </w:rPr>
        <w:t>International Journal of Pharmaceutics</w:t>
      </w:r>
      <w:r w:rsidRPr="004D41B2">
        <w:rPr>
          <w:rFonts w:cs="Arial"/>
          <w:sz w:val="16"/>
          <w:szCs w:val="16"/>
          <w:lang w:val="en-US"/>
        </w:rPr>
        <w:t>,</w:t>
      </w:r>
    </w:p>
    <w:p w14:paraId="1DFC2056" w14:textId="51B7DD52" w:rsidR="00447624" w:rsidRPr="004D41B2" w:rsidRDefault="00447624" w:rsidP="009327E6">
      <w:pPr>
        <w:autoSpaceDE w:val="0"/>
        <w:autoSpaceDN w:val="0"/>
        <w:adjustRightInd w:val="0"/>
        <w:spacing w:after="0"/>
        <w:jc w:val="left"/>
        <w:rPr>
          <w:rFonts w:cs="Arial"/>
          <w:sz w:val="16"/>
          <w:szCs w:val="16"/>
          <w:lang w:val="en-US"/>
        </w:rPr>
      </w:pPr>
      <w:r w:rsidRPr="004D41B2">
        <w:rPr>
          <w:rFonts w:cs="Arial"/>
          <w:sz w:val="16"/>
          <w:szCs w:val="16"/>
          <w:lang w:val="en-US"/>
        </w:rPr>
        <w:t>105(2):125–135, May 1994.</w:t>
      </w:r>
    </w:p>
    <w:p w14:paraId="73300CA5" w14:textId="4BC74107" w:rsidR="004D41B2" w:rsidRPr="004D41B2" w:rsidRDefault="009327E6" w:rsidP="009327E6">
      <w:pPr>
        <w:autoSpaceDE w:val="0"/>
        <w:autoSpaceDN w:val="0"/>
        <w:adjustRightInd w:val="0"/>
        <w:spacing w:after="0"/>
        <w:jc w:val="left"/>
        <w:rPr>
          <w:rFonts w:cs="Arial"/>
          <w:sz w:val="16"/>
          <w:szCs w:val="16"/>
          <w:lang w:val="en-US"/>
        </w:rPr>
      </w:pPr>
      <w:r w:rsidRPr="004D41B2">
        <w:rPr>
          <w:rFonts w:cs="Arial"/>
          <w:sz w:val="16"/>
          <w:szCs w:val="16"/>
          <w:lang w:val="en-US"/>
        </w:rPr>
        <w:t>[</w:t>
      </w:r>
      <w:r w:rsidR="00447624" w:rsidRPr="004D41B2">
        <w:rPr>
          <w:rFonts w:cs="Arial"/>
          <w:sz w:val="16"/>
          <w:szCs w:val="16"/>
          <w:lang w:val="en-US"/>
        </w:rPr>
        <w:t>9</w:t>
      </w:r>
      <w:r w:rsidRPr="004D41B2">
        <w:rPr>
          <w:rFonts w:cs="Arial"/>
          <w:sz w:val="16"/>
          <w:szCs w:val="16"/>
          <w:lang w:val="en-US"/>
        </w:rPr>
        <w:t xml:space="preserve">] Sarah Hogan. </w:t>
      </w:r>
      <w:r w:rsidRPr="004D41B2">
        <w:rPr>
          <w:rFonts w:cs="Arial"/>
          <w:i/>
          <w:iCs/>
          <w:sz w:val="16"/>
          <w:szCs w:val="16"/>
          <w:lang w:val="en-US"/>
        </w:rPr>
        <w:t>Investigation of the amorphous and crystalline properties of lactose</w:t>
      </w:r>
      <w:r w:rsidR="004D72A7" w:rsidRPr="004D41B2">
        <w:rPr>
          <w:rFonts w:cs="Arial"/>
          <w:i/>
          <w:iCs/>
          <w:sz w:val="16"/>
          <w:szCs w:val="16"/>
          <w:lang w:val="en-US"/>
        </w:rPr>
        <w:t xml:space="preserve"> </w:t>
      </w:r>
      <w:r w:rsidRPr="004D41B2">
        <w:rPr>
          <w:rFonts w:cs="Arial"/>
          <w:i/>
          <w:iCs/>
          <w:sz w:val="16"/>
          <w:szCs w:val="16"/>
          <w:lang w:val="en-US"/>
        </w:rPr>
        <w:t xml:space="preserve">and raffinose. </w:t>
      </w:r>
      <w:r w:rsidRPr="004D41B2">
        <w:rPr>
          <w:rFonts w:cs="Arial"/>
          <w:sz w:val="16"/>
          <w:szCs w:val="16"/>
          <w:lang w:val="en-US"/>
        </w:rPr>
        <w:t>PhD thesis, University of London, London, January 2002.</w:t>
      </w:r>
    </w:p>
    <w:p w14:paraId="3D067411" w14:textId="06052172" w:rsidR="7654BDDE" w:rsidRPr="00DD737F" w:rsidRDefault="0019063B" w:rsidP="00DD737F">
      <w:pPr>
        <w:autoSpaceDE w:val="0"/>
        <w:autoSpaceDN w:val="0"/>
        <w:adjustRightInd w:val="0"/>
        <w:spacing w:after="0"/>
        <w:jc w:val="left"/>
        <w:rPr>
          <w:rFonts w:cs="Arial"/>
          <w:sz w:val="16"/>
          <w:szCs w:val="16"/>
          <w:shd w:val="clear" w:color="auto" w:fill="FFFFFF"/>
        </w:rPr>
      </w:pPr>
      <w:r w:rsidRPr="004D41B2">
        <w:rPr>
          <w:rFonts w:cs="Arial"/>
          <w:sz w:val="16"/>
          <w:szCs w:val="16"/>
          <w:lang w:val="en-US"/>
        </w:rPr>
        <w:t xml:space="preserve">[10] </w:t>
      </w:r>
      <w:proofErr w:type="spellStart"/>
      <w:r w:rsidR="00726B04" w:rsidRPr="004D41B2">
        <w:rPr>
          <w:rStyle w:val="authors"/>
          <w:rFonts w:cs="Arial"/>
          <w:sz w:val="16"/>
          <w:szCs w:val="16"/>
          <w:shd w:val="clear" w:color="auto" w:fill="FFFFFF"/>
        </w:rPr>
        <w:t>Jouppila</w:t>
      </w:r>
      <w:proofErr w:type="spellEnd"/>
      <w:r w:rsidR="00726B04" w:rsidRPr="004D41B2">
        <w:rPr>
          <w:rStyle w:val="authors"/>
          <w:rFonts w:cs="Arial"/>
          <w:sz w:val="16"/>
          <w:szCs w:val="16"/>
          <w:shd w:val="clear" w:color="auto" w:fill="FFFFFF"/>
        </w:rPr>
        <w:t>, K., &amp; Roos, Y.H.</w:t>
      </w:r>
      <w:r w:rsidR="00726B04" w:rsidRPr="004D41B2">
        <w:rPr>
          <w:rStyle w:val="dop"/>
          <w:rFonts w:cs="Arial"/>
          <w:sz w:val="16"/>
          <w:szCs w:val="16"/>
          <w:shd w:val="clear" w:color="auto" w:fill="FFFFFF"/>
        </w:rPr>
        <w:t> </w:t>
      </w:r>
      <w:r w:rsidR="00726B04" w:rsidRPr="004D41B2">
        <w:rPr>
          <w:rStyle w:val="item-title"/>
          <w:rFonts w:cs="Arial"/>
          <w:sz w:val="16"/>
          <w:szCs w:val="16"/>
          <w:shd w:val="clear" w:color="auto" w:fill="FFFFFF"/>
        </w:rPr>
        <w:t>Glass Transitions and Crystallization in Milk Powders.</w:t>
      </w:r>
      <w:r w:rsidR="00726B04" w:rsidRPr="004D41B2">
        <w:rPr>
          <w:rFonts w:cs="Arial"/>
          <w:i/>
          <w:iCs/>
          <w:sz w:val="16"/>
          <w:szCs w:val="16"/>
          <w:shd w:val="clear" w:color="auto" w:fill="FFFFFF"/>
        </w:rPr>
        <w:t> Journal of Dairy Science</w:t>
      </w:r>
      <w:r w:rsidR="00726B04" w:rsidRPr="004D41B2">
        <w:rPr>
          <w:rStyle w:val="volissue"/>
          <w:rFonts w:cs="Arial"/>
          <w:sz w:val="16"/>
          <w:szCs w:val="16"/>
          <w:shd w:val="clear" w:color="auto" w:fill="FFFFFF"/>
        </w:rPr>
        <w:t>, </w:t>
      </w:r>
      <w:r w:rsidR="00726B04" w:rsidRPr="004D41B2">
        <w:rPr>
          <w:rStyle w:val="volissue"/>
          <w:rFonts w:cs="Arial"/>
          <w:i/>
          <w:iCs/>
          <w:sz w:val="16"/>
          <w:szCs w:val="16"/>
          <w:shd w:val="clear" w:color="auto" w:fill="FFFFFF"/>
        </w:rPr>
        <w:t>77</w:t>
      </w:r>
      <w:r w:rsidR="00726B04" w:rsidRPr="004D41B2">
        <w:rPr>
          <w:rStyle w:val="volissue"/>
          <w:rFonts w:cs="Arial"/>
          <w:sz w:val="16"/>
          <w:szCs w:val="16"/>
          <w:shd w:val="clear" w:color="auto" w:fill="FFFFFF"/>
        </w:rPr>
        <w:t>(10)</w:t>
      </w:r>
      <w:r w:rsidR="00726B04" w:rsidRPr="004D41B2">
        <w:rPr>
          <w:rStyle w:val="pages"/>
          <w:rFonts w:cs="Arial"/>
          <w:sz w:val="16"/>
          <w:szCs w:val="16"/>
          <w:shd w:val="clear" w:color="auto" w:fill="FFFFFF"/>
        </w:rPr>
        <w:t>, 2907-2915</w:t>
      </w:r>
      <w:r w:rsidR="008E5904" w:rsidRPr="004D41B2">
        <w:rPr>
          <w:rFonts w:cs="Arial"/>
          <w:sz w:val="16"/>
          <w:szCs w:val="16"/>
          <w:shd w:val="clear" w:color="auto" w:fill="FFFFFF"/>
        </w:rPr>
        <w:t>, October 1994</w:t>
      </w:r>
      <w:r w:rsidR="006670BD" w:rsidRPr="004D41B2">
        <w:rPr>
          <w:rFonts w:cs="Arial"/>
          <w:sz w:val="16"/>
          <w:szCs w:val="16"/>
          <w:shd w:val="clear" w:color="auto" w:fill="FFFFFF"/>
        </w:rPr>
        <w:t>.</w:t>
      </w:r>
    </w:p>
    <w:p w14:paraId="16D6D4C0" w14:textId="52F185A2" w:rsidR="00D864EB" w:rsidRDefault="2D58AE2A" w:rsidP="638A289A">
      <w:pPr>
        <w:spacing w:after="0"/>
        <w:jc w:val="left"/>
        <w:rPr>
          <w:rFonts w:cs="Arial"/>
          <w:sz w:val="16"/>
          <w:szCs w:val="16"/>
        </w:rPr>
      </w:pPr>
      <w:r w:rsidRPr="638A289A">
        <w:rPr>
          <w:rFonts w:cs="Arial"/>
          <w:sz w:val="16"/>
          <w:szCs w:val="16"/>
        </w:rPr>
        <w:t xml:space="preserve">[11] Samra RM, Buckton G. The crystallisation of a model hydrophobic drug (terfenadine) following exposure to humidity and organic vapours. </w:t>
      </w:r>
      <w:r w:rsidRPr="638A289A">
        <w:rPr>
          <w:rFonts w:cs="Arial"/>
          <w:i/>
          <w:iCs/>
          <w:sz w:val="16"/>
          <w:szCs w:val="16"/>
        </w:rPr>
        <w:t>Int J Pharm</w:t>
      </w:r>
      <w:r w:rsidR="4C78F8FD" w:rsidRPr="638A289A">
        <w:rPr>
          <w:rFonts w:cs="Arial"/>
          <w:i/>
          <w:iCs/>
          <w:sz w:val="16"/>
          <w:szCs w:val="16"/>
        </w:rPr>
        <w:t xml:space="preserve">, </w:t>
      </w:r>
      <w:r w:rsidRPr="638A289A">
        <w:rPr>
          <w:rFonts w:cs="Arial"/>
          <w:sz w:val="16"/>
          <w:szCs w:val="16"/>
        </w:rPr>
        <w:t>284(1-2):</w:t>
      </w:r>
      <w:r w:rsidR="64AD5163" w:rsidRPr="638A289A">
        <w:rPr>
          <w:rFonts w:cs="Arial"/>
          <w:sz w:val="16"/>
          <w:szCs w:val="16"/>
        </w:rPr>
        <w:t xml:space="preserve"> </w:t>
      </w:r>
      <w:r w:rsidRPr="638A289A">
        <w:rPr>
          <w:rFonts w:cs="Arial"/>
          <w:sz w:val="16"/>
          <w:szCs w:val="16"/>
        </w:rPr>
        <w:t>53-60</w:t>
      </w:r>
      <w:r w:rsidR="056D19FC" w:rsidRPr="638A289A">
        <w:rPr>
          <w:rFonts w:cs="Arial"/>
          <w:sz w:val="16"/>
          <w:szCs w:val="16"/>
        </w:rPr>
        <w:t>, October 2004</w:t>
      </w:r>
      <w:r w:rsidRPr="638A289A">
        <w:rPr>
          <w:rFonts w:cs="Arial"/>
          <w:sz w:val="16"/>
          <w:szCs w:val="16"/>
        </w:rPr>
        <w:t xml:space="preserve">. </w:t>
      </w:r>
    </w:p>
    <w:sectPr w:rsidR="00D864EB" w:rsidSect="005F02AC">
      <w:headerReference w:type="even" r:id="rId15"/>
      <w:headerReference w:type="default" r:id="rId16"/>
      <w:endnotePr>
        <w:numFmt w:val="decimal"/>
      </w:endnotePr>
      <w:pgSz w:w="11907" w:h="16839" w:code="9"/>
      <w:pgMar w:top="1304" w:right="1304" w:bottom="992"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5B1F0" w14:textId="77777777" w:rsidR="00505505" w:rsidRDefault="00505505" w:rsidP="00A515A9">
      <w:pPr>
        <w:spacing w:after="0"/>
      </w:pPr>
      <w:r>
        <w:separator/>
      </w:r>
    </w:p>
  </w:endnote>
  <w:endnote w:type="continuationSeparator" w:id="0">
    <w:p w14:paraId="11A4ADAA" w14:textId="77777777" w:rsidR="00505505" w:rsidRDefault="00505505" w:rsidP="00A515A9">
      <w:pPr>
        <w:spacing w:after="0"/>
      </w:pPr>
      <w:r>
        <w:continuationSeparator/>
      </w:r>
    </w:p>
  </w:endnote>
  <w:endnote w:type="continuationNotice" w:id="1">
    <w:p w14:paraId="2325A34A" w14:textId="77777777" w:rsidR="00505505" w:rsidRDefault="0050550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41AB6" w14:textId="77777777" w:rsidR="00505505" w:rsidRDefault="00505505" w:rsidP="00A515A9">
      <w:pPr>
        <w:spacing w:after="0"/>
      </w:pPr>
      <w:r>
        <w:separator/>
      </w:r>
    </w:p>
  </w:footnote>
  <w:footnote w:type="continuationSeparator" w:id="0">
    <w:p w14:paraId="09B53C18" w14:textId="77777777" w:rsidR="00505505" w:rsidRDefault="00505505" w:rsidP="00A515A9">
      <w:pPr>
        <w:spacing w:after="0"/>
      </w:pPr>
      <w:r>
        <w:continuationSeparator/>
      </w:r>
    </w:p>
  </w:footnote>
  <w:footnote w:type="continuationNotice" w:id="1">
    <w:p w14:paraId="0BBAA985" w14:textId="77777777" w:rsidR="00505505" w:rsidRDefault="0050550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6D05A220"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C05E91">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667682036"/>
        <w:lock w:val="sdtLocked"/>
        <w:placeholder>
          <w:docPart w:val="6DB6632EEA064F5AA7EE0C4F8451725A"/>
        </w:placeholder>
      </w:sdtPr>
      <w:sdtEndPr>
        <w:rPr>
          <w:i w:val="0"/>
        </w:rPr>
      </w:sdtEndPr>
      <w:sdtContent>
        <w:r w:rsidR="0040329A" w:rsidRPr="0040329A">
          <w:rPr>
            <w:rStyle w:val="PlaceholderText"/>
            <w:i/>
            <w:color w:val="auto"/>
          </w:rPr>
          <w:t>Digital tool development -</w:t>
        </w:r>
        <w:r w:rsidR="0040329A" w:rsidRPr="0040329A">
          <w:rPr>
            <w:rStyle w:val="PlaceholderText"/>
            <w:i/>
          </w:rPr>
          <w:t xml:space="preserve"> </w:t>
        </w:r>
        <w:r w:rsidR="0040329A">
          <w:t>Modelling Recrystallization of Amorphous Lactose.</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39005F07"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445650023"/>
        <w:lock w:val="sdtLocked"/>
        <w:placeholder>
          <w:docPart w:val="E2FE883EBC61438EA9A41E476FFA40A4"/>
        </w:placeholder>
      </w:sdtPr>
      <w:sdtEndPr>
        <w:rPr>
          <w:i w:val="0"/>
          <w:u w:val="single"/>
        </w:rPr>
      </w:sdtEndPr>
      <w:sdtContent>
        <w:r w:rsidR="0040329A" w:rsidRPr="0040329A">
          <w:rPr>
            <w:rStyle w:val="PlaceholderText"/>
            <w:i/>
            <w:color w:val="auto"/>
          </w:rPr>
          <w:t>Elsa Björling1</w:t>
        </w:r>
        <w:r w:rsidR="0040329A" w:rsidRPr="0040329A">
          <w:rPr>
            <w:u w:val="single"/>
            <w:lang w:val="en-US"/>
          </w:rPr>
          <w:t>,</w:t>
        </w:r>
        <w:r w:rsidR="009A0967">
          <w:rPr>
            <w:u w:val="single"/>
            <w:lang w:val="en-US"/>
          </w:rPr>
          <w:t xml:space="preserve"> </w:t>
        </w:r>
        <w:r w:rsidR="0040329A" w:rsidRPr="0040329A">
          <w:rPr>
            <w:u w:val="single"/>
            <w:lang w:val="en-US"/>
          </w:rPr>
          <w:t>Ingela Niklasson Björn</w:t>
        </w:r>
      </w:sdtContent>
    </w:sdt>
    <w:r w:rsidR="00990C1E" w:rsidRPr="00BD7DE3">
      <w:rPr>
        <w:i/>
      </w:rPr>
      <w:fldChar w:fldCharType="end"/>
    </w:r>
    <w:r w:rsidR="00964A86" w:rsidRPr="00BD7DE3">
      <w:rPr>
        <w:i/>
      </w:rPr>
      <w:t xml:space="preserve"> et al.</w:t>
    </w:r>
  </w:p>
</w:hdr>
</file>

<file path=word/intelligence2.xml><?xml version="1.0" encoding="utf-8"?>
<int2:intelligence xmlns:int2="http://schemas.microsoft.com/office/intelligence/2020/intelligence" xmlns:oel="http://schemas.microsoft.com/office/2019/extlst">
  <int2:observations>
    <int2:bookmark int2:bookmarkName="_Int_64sxrAWK" int2:invalidationBookmarkName="" int2:hashCode="xUC339oXCP/NC9" int2:id="eVQztoyP">
      <int2:state int2:value="Reviewed" int2:type="WordDesignerSuggestedImageAnnotation"/>
    </int2:bookmark>
    <int2:bookmark int2:bookmarkName="_Int_0dNfbM1P" int2:invalidationBookmarkName="" int2:hashCode="cP35z4jzOVjT5q" int2:id="vmfhz8Y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2432"/>
    <w:rsid w:val="00005AE0"/>
    <w:rsid w:val="0000715D"/>
    <w:rsid w:val="0001616D"/>
    <w:rsid w:val="00016641"/>
    <w:rsid w:val="00016C06"/>
    <w:rsid w:val="00020E53"/>
    <w:rsid w:val="00024D59"/>
    <w:rsid w:val="00032260"/>
    <w:rsid w:val="00032721"/>
    <w:rsid w:val="00035312"/>
    <w:rsid w:val="00042D62"/>
    <w:rsid w:val="00053678"/>
    <w:rsid w:val="00054372"/>
    <w:rsid w:val="00054389"/>
    <w:rsid w:val="000568E4"/>
    <w:rsid w:val="000607FD"/>
    <w:rsid w:val="00064064"/>
    <w:rsid w:val="0006467A"/>
    <w:rsid w:val="000653A4"/>
    <w:rsid w:val="00070DE6"/>
    <w:rsid w:val="0007226E"/>
    <w:rsid w:val="000736C1"/>
    <w:rsid w:val="0008080D"/>
    <w:rsid w:val="00083963"/>
    <w:rsid w:val="000878CA"/>
    <w:rsid w:val="000947AB"/>
    <w:rsid w:val="00094DE8"/>
    <w:rsid w:val="0009645F"/>
    <w:rsid w:val="00096B0E"/>
    <w:rsid w:val="000A2590"/>
    <w:rsid w:val="000A4E22"/>
    <w:rsid w:val="000A5056"/>
    <w:rsid w:val="000A5A12"/>
    <w:rsid w:val="000A7515"/>
    <w:rsid w:val="000B1F9A"/>
    <w:rsid w:val="000B5EA9"/>
    <w:rsid w:val="000B65CE"/>
    <w:rsid w:val="000B7022"/>
    <w:rsid w:val="000C2C74"/>
    <w:rsid w:val="000C488F"/>
    <w:rsid w:val="000C67E9"/>
    <w:rsid w:val="000D1E70"/>
    <w:rsid w:val="000E159F"/>
    <w:rsid w:val="000E2717"/>
    <w:rsid w:val="000E2C1B"/>
    <w:rsid w:val="000E77D5"/>
    <w:rsid w:val="000E7E51"/>
    <w:rsid w:val="000F1E6B"/>
    <w:rsid w:val="000F4B1F"/>
    <w:rsid w:val="0010628C"/>
    <w:rsid w:val="0012204B"/>
    <w:rsid w:val="0012224E"/>
    <w:rsid w:val="0012663F"/>
    <w:rsid w:val="00127633"/>
    <w:rsid w:val="00127AEC"/>
    <w:rsid w:val="001322D4"/>
    <w:rsid w:val="001348BB"/>
    <w:rsid w:val="00134FB6"/>
    <w:rsid w:val="00135EF1"/>
    <w:rsid w:val="001375D2"/>
    <w:rsid w:val="00140050"/>
    <w:rsid w:val="001516A0"/>
    <w:rsid w:val="00154A86"/>
    <w:rsid w:val="00154D67"/>
    <w:rsid w:val="0015611E"/>
    <w:rsid w:val="00156523"/>
    <w:rsid w:val="001565EA"/>
    <w:rsid w:val="00157BD3"/>
    <w:rsid w:val="00160344"/>
    <w:rsid w:val="001604DB"/>
    <w:rsid w:val="001607B9"/>
    <w:rsid w:val="001644A4"/>
    <w:rsid w:val="00165C80"/>
    <w:rsid w:val="00171B70"/>
    <w:rsid w:val="00171D0C"/>
    <w:rsid w:val="00176BE1"/>
    <w:rsid w:val="00181B65"/>
    <w:rsid w:val="00182AB0"/>
    <w:rsid w:val="0019063B"/>
    <w:rsid w:val="001942DB"/>
    <w:rsid w:val="00194659"/>
    <w:rsid w:val="0019590F"/>
    <w:rsid w:val="00197969"/>
    <w:rsid w:val="001A2859"/>
    <w:rsid w:val="001A2FE5"/>
    <w:rsid w:val="001A5B51"/>
    <w:rsid w:val="001A6A22"/>
    <w:rsid w:val="001A7BC4"/>
    <w:rsid w:val="001B0357"/>
    <w:rsid w:val="001B0E1B"/>
    <w:rsid w:val="001B14CE"/>
    <w:rsid w:val="001B1E91"/>
    <w:rsid w:val="001B2009"/>
    <w:rsid w:val="001B3049"/>
    <w:rsid w:val="001B3EBC"/>
    <w:rsid w:val="001C1A34"/>
    <w:rsid w:val="001C25AF"/>
    <w:rsid w:val="001D5266"/>
    <w:rsid w:val="001F12E9"/>
    <w:rsid w:val="001F2879"/>
    <w:rsid w:val="001F4DD0"/>
    <w:rsid w:val="001F4EF1"/>
    <w:rsid w:val="001F5B24"/>
    <w:rsid w:val="001F70F6"/>
    <w:rsid w:val="001F79B3"/>
    <w:rsid w:val="0020109C"/>
    <w:rsid w:val="00214975"/>
    <w:rsid w:val="00217845"/>
    <w:rsid w:val="00225374"/>
    <w:rsid w:val="00227E19"/>
    <w:rsid w:val="002307F3"/>
    <w:rsid w:val="00230FD1"/>
    <w:rsid w:val="00231C18"/>
    <w:rsid w:val="00235408"/>
    <w:rsid w:val="00236966"/>
    <w:rsid w:val="00241848"/>
    <w:rsid w:val="00260B8C"/>
    <w:rsid w:val="002666D8"/>
    <w:rsid w:val="00271EFB"/>
    <w:rsid w:val="00274263"/>
    <w:rsid w:val="00283F05"/>
    <w:rsid w:val="00285BDB"/>
    <w:rsid w:val="00286A7E"/>
    <w:rsid w:val="00287EA3"/>
    <w:rsid w:val="0029067A"/>
    <w:rsid w:val="00291D95"/>
    <w:rsid w:val="0029754B"/>
    <w:rsid w:val="002A0C59"/>
    <w:rsid w:val="002A3E34"/>
    <w:rsid w:val="002A5547"/>
    <w:rsid w:val="002A65CD"/>
    <w:rsid w:val="002B6632"/>
    <w:rsid w:val="002B6C3A"/>
    <w:rsid w:val="002B74ED"/>
    <w:rsid w:val="002B7C92"/>
    <w:rsid w:val="002C0AFD"/>
    <w:rsid w:val="002C1D0A"/>
    <w:rsid w:val="002C2154"/>
    <w:rsid w:val="002C4365"/>
    <w:rsid w:val="002C53B2"/>
    <w:rsid w:val="002C605D"/>
    <w:rsid w:val="002C721F"/>
    <w:rsid w:val="002D7856"/>
    <w:rsid w:val="002E77AE"/>
    <w:rsid w:val="002F0A83"/>
    <w:rsid w:val="002F38E3"/>
    <w:rsid w:val="002F75A9"/>
    <w:rsid w:val="00311E4A"/>
    <w:rsid w:val="00314815"/>
    <w:rsid w:val="0031528C"/>
    <w:rsid w:val="003200AF"/>
    <w:rsid w:val="00320EDF"/>
    <w:rsid w:val="00320F6F"/>
    <w:rsid w:val="00321E1B"/>
    <w:rsid w:val="00322D7B"/>
    <w:rsid w:val="003233A7"/>
    <w:rsid w:val="00323FE7"/>
    <w:rsid w:val="00325184"/>
    <w:rsid w:val="00327D1E"/>
    <w:rsid w:val="00330CB6"/>
    <w:rsid w:val="0033185B"/>
    <w:rsid w:val="003321B3"/>
    <w:rsid w:val="00332A0B"/>
    <w:rsid w:val="00333CA3"/>
    <w:rsid w:val="00333F42"/>
    <w:rsid w:val="00340A89"/>
    <w:rsid w:val="00346AEC"/>
    <w:rsid w:val="0034725F"/>
    <w:rsid w:val="003503BD"/>
    <w:rsid w:val="00357BD6"/>
    <w:rsid w:val="00357FD9"/>
    <w:rsid w:val="00365638"/>
    <w:rsid w:val="0036761B"/>
    <w:rsid w:val="003676A7"/>
    <w:rsid w:val="00371645"/>
    <w:rsid w:val="00372A21"/>
    <w:rsid w:val="00375426"/>
    <w:rsid w:val="0038757C"/>
    <w:rsid w:val="00387ECA"/>
    <w:rsid w:val="00391F55"/>
    <w:rsid w:val="0039248E"/>
    <w:rsid w:val="003949EC"/>
    <w:rsid w:val="00395FC6"/>
    <w:rsid w:val="003A09C7"/>
    <w:rsid w:val="003A41B8"/>
    <w:rsid w:val="003A59AE"/>
    <w:rsid w:val="003A6931"/>
    <w:rsid w:val="003A792F"/>
    <w:rsid w:val="003B1031"/>
    <w:rsid w:val="003B383B"/>
    <w:rsid w:val="003B4D7E"/>
    <w:rsid w:val="003B65D1"/>
    <w:rsid w:val="003C568E"/>
    <w:rsid w:val="003C58EE"/>
    <w:rsid w:val="003C6A3B"/>
    <w:rsid w:val="003D10FC"/>
    <w:rsid w:val="003D3DDE"/>
    <w:rsid w:val="003D71F7"/>
    <w:rsid w:val="003D7C47"/>
    <w:rsid w:val="003D7D11"/>
    <w:rsid w:val="003E0049"/>
    <w:rsid w:val="003E13EE"/>
    <w:rsid w:val="003E4466"/>
    <w:rsid w:val="003E59A7"/>
    <w:rsid w:val="003E5AD4"/>
    <w:rsid w:val="003E5D10"/>
    <w:rsid w:val="003F12B6"/>
    <w:rsid w:val="003F14E0"/>
    <w:rsid w:val="003F32B3"/>
    <w:rsid w:val="003F37A9"/>
    <w:rsid w:val="003F74B8"/>
    <w:rsid w:val="0040006F"/>
    <w:rsid w:val="00402227"/>
    <w:rsid w:val="004031B8"/>
    <w:rsid w:val="0040329A"/>
    <w:rsid w:val="00404417"/>
    <w:rsid w:val="00404A4E"/>
    <w:rsid w:val="0040614F"/>
    <w:rsid w:val="0041018A"/>
    <w:rsid w:val="00410936"/>
    <w:rsid w:val="00413AA1"/>
    <w:rsid w:val="0041490E"/>
    <w:rsid w:val="00417391"/>
    <w:rsid w:val="00420591"/>
    <w:rsid w:val="00420797"/>
    <w:rsid w:val="00424C98"/>
    <w:rsid w:val="00425433"/>
    <w:rsid w:val="00427233"/>
    <w:rsid w:val="00427F09"/>
    <w:rsid w:val="00430882"/>
    <w:rsid w:val="004308ED"/>
    <w:rsid w:val="00434777"/>
    <w:rsid w:val="004348DA"/>
    <w:rsid w:val="00436839"/>
    <w:rsid w:val="004369D0"/>
    <w:rsid w:val="004379A8"/>
    <w:rsid w:val="00442036"/>
    <w:rsid w:val="00443269"/>
    <w:rsid w:val="00444A63"/>
    <w:rsid w:val="00447624"/>
    <w:rsid w:val="00447700"/>
    <w:rsid w:val="004477DE"/>
    <w:rsid w:val="00451697"/>
    <w:rsid w:val="00453A1A"/>
    <w:rsid w:val="00456EB3"/>
    <w:rsid w:val="004627E8"/>
    <w:rsid w:val="00462CC1"/>
    <w:rsid w:val="00472157"/>
    <w:rsid w:val="00473086"/>
    <w:rsid w:val="00473779"/>
    <w:rsid w:val="00477403"/>
    <w:rsid w:val="0048157C"/>
    <w:rsid w:val="00484043"/>
    <w:rsid w:val="0048508C"/>
    <w:rsid w:val="00487050"/>
    <w:rsid w:val="00490C5A"/>
    <w:rsid w:val="00495152"/>
    <w:rsid w:val="00496006"/>
    <w:rsid w:val="004A07DB"/>
    <w:rsid w:val="004A684A"/>
    <w:rsid w:val="004B2051"/>
    <w:rsid w:val="004B6D88"/>
    <w:rsid w:val="004B7A73"/>
    <w:rsid w:val="004C1847"/>
    <w:rsid w:val="004C570E"/>
    <w:rsid w:val="004D17F2"/>
    <w:rsid w:val="004D25FA"/>
    <w:rsid w:val="004D41B2"/>
    <w:rsid w:val="004D72A7"/>
    <w:rsid w:val="004E1899"/>
    <w:rsid w:val="004E1AEA"/>
    <w:rsid w:val="004E30C1"/>
    <w:rsid w:val="004F0075"/>
    <w:rsid w:val="004F2F1A"/>
    <w:rsid w:val="004F4B96"/>
    <w:rsid w:val="004F7E1D"/>
    <w:rsid w:val="004F7F64"/>
    <w:rsid w:val="005014A9"/>
    <w:rsid w:val="00501E52"/>
    <w:rsid w:val="005028BA"/>
    <w:rsid w:val="0050290F"/>
    <w:rsid w:val="005032C0"/>
    <w:rsid w:val="00504326"/>
    <w:rsid w:val="005044DB"/>
    <w:rsid w:val="005051AA"/>
    <w:rsid w:val="00505505"/>
    <w:rsid w:val="005074C7"/>
    <w:rsid w:val="005146D1"/>
    <w:rsid w:val="00514AD0"/>
    <w:rsid w:val="005161E3"/>
    <w:rsid w:val="005175E4"/>
    <w:rsid w:val="00520B14"/>
    <w:rsid w:val="00521B0F"/>
    <w:rsid w:val="005238F2"/>
    <w:rsid w:val="00525BAD"/>
    <w:rsid w:val="00525CB7"/>
    <w:rsid w:val="00527C18"/>
    <w:rsid w:val="005302DC"/>
    <w:rsid w:val="005303CA"/>
    <w:rsid w:val="00532CCE"/>
    <w:rsid w:val="005357DB"/>
    <w:rsid w:val="00535953"/>
    <w:rsid w:val="00541F41"/>
    <w:rsid w:val="00544864"/>
    <w:rsid w:val="00544E21"/>
    <w:rsid w:val="00544FB7"/>
    <w:rsid w:val="00553028"/>
    <w:rsid w:val="00561B02"/>
    <w:rsid w:val="005626BB"/>
    <w:rsid w:val="00564925"/>
    <w:rsid w:val="00564D53"/>
    <w:rsid w:val="00565D5A"/>
    <w:rsid w:val="005703FE"/>
    <w:rsid w:val="00571597"/>
    <w:rsid w:val="00582113"/>
    <w:rsid w:val="00591DC8"/>
    <w:rsid w:val="00593A46"/>
    <w:rsid w:val="0059495A"/>
    <w:rsid w:val="005956E8"/>
    <w:rsid w:val="00596663"/>
    <w:rsid w:val="005A027B"/>
    <w:rsid w:val="005A3517"/>
    <w:rsid w:val="005B1769"/>
    <w:rsid w:val="005B306D"/>
    <w:rsid w:val="005B5FD9"/>
    <w:rsid w:val="005C08E0"/>
    <w:rsid w:val="005C7E37"/>
    <w:rsid w:val="005D1383"/>
    <w:rsid w:val="005D1D2F"/>
    <w:rsid w:val="005D441D"/>
    <w:rsid w:val="005D5063"/>
    <w:rsid w:val="005D5277"/>
    <w:rsid w:val="005D55AA"/>
    <w:rsid w:val="005E4614"/>
    <w:rsid w:val="005E4A3E"/>
    <w:rsid w:val="005F02AC"/>
    <w:rsid w:val="005F05DE"/>
    <w:rsid w:val="005F4472"/>
    <w:rsid w:val="006000E5"/>
    <w:rsid w:val="00600383"/>
    <w:rsid w:val="006047B7"/>
    <w:rsid w:val="00607135"/>
    <w:rsid w:val="00613131"/>
    <w:rsid w:val="00613573"/>
    <w:rsid w:val="00614072"/>
    <w:rsid w:val="006160FD"/>
    <w:rsid w:val="0061735C"/>
    <w:rsid w:val="006220F6"/>
    <w:rsid w:val="0062248F"/>
    <w:rsid w:val="00623571"/>
    <w:rsid w:val="00623CED"/>
    <w:rsid w:val="00623DF2"/>
    <w:rsid w:val="00631B86"/>
    <w:rsid w:val="00632A1E"/>
    <w:rsid w:val="00635C5F"/>
    <w:rsid w:val="00642787"/>
    <w:rsid w:val="00646D1C"/>
    <w:rsid w:val="00647AB8"/>
    <w:rsid w:val="0065551A"/>
    <w:rsid w:val="0065634A"/>
    <w:rsid w:val="0065658D"/>
    <w:rsid w:val="00660395"/>
    <w:rsid w:val="00660644"/>
    <w:rsid w:val="00662649"/>
    <w:rsid w:val="00663338"/>
    <w:rsid w:val="00663A5A"/>
    <w:rsid w:val="006670BD"/>
    <w:rsid w:val="00671088"/>
    <w:rsid w:val="00676DA7"/>
    <w:rsid w:val="00676FE9"/>
    <w:rsid w:val="00677708"/>
    <w:rsid w:val="006777CC"/>
    <w:rsid w:val="00680CBD"/>
    <w:rsid w:val="00680DC6"/>
    <w:rsid w:val="00683599"/>
    <w:rsid w:val="006836A4"/>
    <w:rsid w:val="006858E6"/>
    <w:rsid w:val="00686D0B"/>
    <w:rsid w:val="0069025F"/>
    <w:rsid w:val="00697AE7"/>
    <w:rsid w:val="006A56A4"/>
    <w:rsid w:val="006A7D26"/>
    <w:rsid w:val="006B0E1A"/>
    <w:rsid w:val="006B12B5"/>
    <w:rsid w:val="006B3D22"/>
    <w:rsid w:val="006C2129"/>
    <w:rsid w:val="006C33B3"/>
    <w:rsid w:val="006C59E8"/>
    <w:rsid w:val="006C6D12"/>
    <w:rsid w:val="006D04B6"/>
    <w:rsid w:val="006D0EFF"/>
    <w:rsid w:val="006E1C6F"/>
    <w:rsid w:val="006E3B90"/>
    <w:rsid w:val="006E55D1"/>
    <w:rsid w:val="006E6093"/>
    <w:rsid w:val="006E786D"/>
    <w:rsid w:val="006F0288"/>
    <w:rsid w:val="006F7121"/>
    <w:rsid w:val="00707112"/>
    <w:rsid w:val="0070763C"/>
    <w:rsid w:val="00711C1F"/>
    <w:rsid w:val="007120D1"/>
    <w:rsid w:val="00715F4B"/>
    <w:rsid w:val="00722858"/>
    <w:rsid w:val="00726560"/>
    <w:rsid w:val="00726B04"/>
    <w:rsid w:val="0073347C"/>
    <w:rsid w:val="00734275"/>
    <w:rsid w:val="007366B6"/>
    <w:rsid w:val="007400E5"/>
    <w:rsid w:val="00741716"/>
    <w:rsid w:val="00742273"/>
    <w:rsid w:val="00742386"/>
    <w:rsid w:val="00744BE7"/>
    <w:rsid w:val="00750301"/>
    <w:rsid w:val="007515AC"/>
    <w:rsid w:val="00754EDA"/>
    <w:rsid w:val="00761376"/>
    <w:rsid w:val="00763A4F"/>
    <w:rsid w:val="0077118B"/>
    <w:rsid w:val="007735FD"/>
    <w:rsid w:val="00774D65"/>
    <w:rsid w:val="00774E51"/>
    <w:rsid w:val="00776243"/>
    <w:rsid w:val="00777AF5"/>
    <w:rsid w:val="00781963"/>
    <w:rsid w:val="00781E78"/>
    <w:rsid w:val="0078212D"/>
    <w:rsid w:val="00784010"/>
    <w:rsid w:val="007863C2"/>
    <w:rsid w:val="00787AD2"/>
    <w:rsid w:val="00787F68"/>
    <w:rsid w:val="007B18D7"/>
    <w:rsid w:val="007B2207"/>
    <w:rsid w:val="007B2BEC"/>
    <w:rsid w:val="007B2C38"/>
    <w:rsid w:val="007B38B6"/>
    <w:rsid w:val="007B3DAA"/>
    <w:rsid w:val="007B6076"/>
    <w:rsid w:val="007C3C2B"/>
    <w:rsid w:val="007C767C"/>
    <w:rsid w:val="007D0A90"/>
    <w:rsid w:val="007D0E8B"/>
    <w:rsid w:val="007D307A"/>
    <w:rsid w:val="007D4DE7"/>
    <w:rsid w:val="007D76DA"/>
    <w:rsid w:val="007E2F09"/>
    <w:rsid w:val="007E4351"/>
    <w:rsid w:val="007E65DE"/>
    <w:rsid w:val="007F0BA8"/>
    <w:rsid w:val="007F17B0"/>
    <w:rsid w:val="00800A2A"/>
    <w:rsid w:val="00801481"/>
    <w:rsid w:val="00801CE7"/>
    <w:rsid w:val="00804EEB"/>
    <w:rsid w:val="008050EA"/>
    <w:rsid w:val="00807FAE"/>
    <w:rsid w:val="0081080D"/>
    <w:rsid w:val="00821655"/>
    <w:rsid w:val="0082219F"/>
    <w:rsid w:val="00825809"/>
    <w:rsid w:val="008263B0"/>
    <w:rsid w:val="0083009F"/>
    <w:rsid w:val="00833AA6"/>
    <w:rsid w:val="00836140"/>
    <w:rsid w:val="00836B77"/>
    <w:rsid w:val="00837ED2"/>
    <w:rsid w:val="00841E03"/>
    <w:rsid w:val="008443EE"/>
    <w:rsid w:val="0084598F"/>
    <w:rsid w:val="00847B48"/>
    <w:rsid w:val="008513A1"/>
    <w:rsid w:val="00852676"/>
    <w:rsid w:val="00854333"/>
    <w:rsid w:val="008602FA"/>
    <w:rsid w:val="00860916"/>
    <w:rsid w:val="00865034"/>
    <w:rsid w:val="00870B52"/>
    <w:rsid w:val="00881895"/>
    <w:rsid w:val="00882A12"/>
    <w:rsid w:val="00892485"/>
    <w:rsid w:val="00893355"/>
    <w:rsid w:val="00893D18"/>
    <w:rsid w:val="008946BD"/>
    <w:rsid w:val="00895C09"/>
    <w:rsid w:val="00896673"/>
    <w:rsid w:val="008A0E15"/>
    <w:rsid w:val="008A202D"/>
    <w:rsid w:val="008A4D37"/>
    <w:rsid w:val="008A6161"/>
    <w:rsid w:val="008B02F1"/>
    <w:rsid w:val="008B0CED"/>
    <w:rsid w:val="008B4BF0"/>
    <w:rsid w:val="008B4D89"/>
    <w:rsid w:val="008C1C1D"/>
    <w:rsid w:val="008C5C57"/>
    <w:rsid w:val="008C7F2D"/>
    <w:rsid w:val="008D115B"/>
    <w:rsid w:val="008D161E"/>
    <w:rsid w:val="008D3AE9"/>
    <w:rsid w:val="008D4D8B"/>
    <w:rsid w:val="008D6E97"/>
    <w:rsid w:val="008D6F27"/>
    <w:rsid w:val="008D7F19"/>
    <w:rsid w:val="008E5904"/>
    <w:rsid w:val="008F16B7"/>
    <w:rsid w:val="008F179A"/>
    <w:rsid w:val="008F2543"/>
    <w:rsid w:val="008F2A41"/>
    <w:rsid w:val="008F783B"/>
    <w:rsid w:val="009022F6"/>
    <w:rsid w:val="00911BA6"/>
    <w:rsid w:val="00913DFF"/>
    <w:rsid w:val="00915885"/>
    <w:rsid w:val="009174D1"/>
    <w:rsid w:val="00921AD5"/>
    <w:rsid w:val="009220DD"/>
    <w:rsid w:val="00924A83"/>
    <w:rsid w:val="00927D79"/>
    <w:rsid w:val="00930DA1"/>
    <w:rsid w:val="00930EE6"/>
    <w:rsid w:val="009327E6"/>
    <w:rsid w:val="0093458B"/>
    <w:rsid w:val="009350E7"/>
    <w:rsid w:val="00936989"/>
    <w:rsid w:val="00941946"/>
    <w:rsid w:val="009516CE"/>
    <w:rsid w:val="0095324F"/>
    <w:rsid w:val="00960156"/>
    <w:rsid w:val="00961733"/>
    <w:rsid w:val="00964A86"/>
    <w:rsid w:val="00966CD3"/>
    <w:rsid w:val="009701D9"/>
    <w:rsid w:val="009717BF"/>
    <w:rsid w:val="0097224F"/>
    <w:rsid w:val="00972A6A"/>
    <w:rsid w:val="00974E37"/>
    <w:rsid w:val="00976271"/>
    <w:rsid w:val="00981457"/>
    <w:rsid w:val="009818AC"/>
    <w:rsid w:val="00983786"/>
    <w:rsid w:val="0098521B"/>
    <w:rsid w:val="00985F1C"/>
    <w:rsid w:val="00990C1E"/>
    <w:rsid w:val="00994E65"/>
    <w:rsid w:val="009950DE"/>
    <w:rsid w:val="00996628"/>
    <w:rsid w:val="00996962"/>
    <w:rsid w:val="009A0009"/>
    <w:rsid w:val="009A03E2"/>
    <w:rsid w:val="009A08C5"/>
    <w:rsid w:val="009A0967"/>
    <w:rsid w:val="009A1638"/>
    <w:rsid w:val="009A1B93"/>
    <w:rsid w:val="009A4453"/>
    <w:rsid w:val="009A52B9"/>
    <w:rsid w:val="009A5E01"/>
    <w:rsid w:val="009B0365"/>
    <w:rsid w:val="009B5C29"/>
    <w:rsid w:val="009B651C"/>
    <w:rsid w:val="009C04C1"/>
    <w:rsid w:val="009C2F9D"/>
    <w:rsid w:val="009C6C08"/>
    <w:rsid w:val="009D1A31"/>
    <w:rsid w:val="009D1B51"/>
    <w:rsid w:val="009D1CB7"/>
    <w:rsid w:val="009D2264"/>
    <w:rsid w:val="009D2338"/>
    <w:rsid w:val="009D4EDC"/>
    <w:rsid w:val="009D5953"/>
    <w:rsid w:val="009D6F36"/>
    <w:rsid w:val="009D77B3"/>
    <w:rsid w:val="009E4771"/>
    <w:rsid w:val="009E7434"/>
    <w:rsid w:val="009E7542"/>
    <w:rsid w:val="009F46BA"/>
    <w:rsid w:val="009F489E"/>
    <w:rsid w:val="009F4BC4"/>
    <w:rsid w:val="009F5164"/>
    <w:rsid w:val="009F5A5F"/>
    <w:rsid w:val="009F7363"/>
    <w:rsid w:val="00A0200C"/>
    <w:rsid w:val="00A0358B"/>
    <w:rsid w:val="00A05D9F"/>
    <w:rsid w:val="00A12D15"/>
    <w:rsid w:val="00A13504"/>
    <w:rsid w:val="00A13DE5"/>
    <w:rsid w:val="00A14F14"/>
    <w:rsid w:val="00A15FF2"/>
    <w:rsid w:val="00A259A3"/>
    <w:rsid w:val="00A27937"/>
    <w:rsid w:val="00A30C1C"/>
    <w:rsid w:val="00A36902"/>
    <w:rsid w:val="00A37976"/>
    <w:rsid w:val="00A43F79"/>
    <w:rsid w:val="00A46DAE"/>
    <w:rsid w:val="00A47C44"/>
    <w:rsid w:val="00A50806"/>
    <w:rsid w:val="00A515A9"/>
    <w:rsid w:val="00A51DF1"/>
    <w:rsid w:val="00A5233D"/>
    <w:rsid w:val="00A55856"/>
    <w:rsid w:val="00A639B3"/>
    <w:rsid w:val="00A65FCB"/>
    <w:rsid w:val="00A662E4"/>
    <w:rsid w:val="00A67298"/>
    <w:rsid w:val="00A730FD"/>
    <w:rsid w:val="00A7423B"/>
    <w:rsid w:val="00A75898"/>
    <w:rsid w:val="00A83D82"/>
    <w:rsid w:val="00A85DE3"/>
    <w:rsid w:val="00A875E6"/>
    <w:rsid w:val="00A94905"/>
    <w:rsid w:val="00A95B1C"/>
    <w:rsid w:val="00A968C2"/>
    <w:rsid w:val="00AA1175"/>
    <w:rsid w:val="00AA6C9F"/>
    <w:rsid w:val="00AA7373"/>
    <w:rsid w:val="00AA74BE"/>
    <w:rsid w:val="00AA7859"/>
    <w:rsid w:val="00AC04A2"/>
    <w:rsid w:val="00AC3BDA"/>
    <w:rsid w:val="00AD115D"/>
    <w:rsid w:val="00AD2F56"/>
    <w:rsid w:val="00AD3223"/>
    <w:rsid w:val="00AD5D75"/>
    <w:rsid w:val="00AD6C09"/>
    <w:rsid w:val="00AE3180"/>
    <w:rsid w:val="00AF0357"/>
    <w:rsid w:val="00AF0DB4"/>
    <w:rsid w:val="00AF4C2E"/>
    <w:rsid w:val="00B00D76"/>
    <w:rsid w:val="00B0468C"/>
    <w:rsid w:val="00B122AD"/>
    <w:rsid w:val="00B13477"/>
    <w:rsid w:val="00B164EB"/>
    <w:rsid w:val="00B17940"/>
    <w:rsid w:val="00B205E2"/>
    <w:rsid w:val="00B2248C"/>
    <w:rsid w:val="00B25B95"/>
    <w:rsid w:val="00B3175B"/>
    <w:rsid w:val="00B31836"/>
    <w:rsid w:val="00B34D37"/>
    <w:rsid w:val="00B412B3"/>
    <w:rsid w:val="00B41B9F"/>
    <w:rsid w:val="00B4262A"/>
    <w:rsid w:val="00B427FE"/>
    <w:rsid w:val="00B42A7F"/>
    <w:rsid w:val="00B44E5E"/>
    <w:rsid w:val="00B50698"/>
    <w:rsid w:val="00B5120E"/>
    <w:rsid w:val="00B54843"/>
    <w:rsid w:val="00B55646"/>
    <w:rsid w:val="00B6488A"/>
    <w:rsid w:val="00B670B7"/>
    <w:rsid w:val="00B678E5"/>
    <w:rsid w:val="00B704AF"/>
    <w:rsid w:val="00B719D1"/>
    <w:rsid w:val="00B71E55"/>
    <w:rsid w:val="00B73A37"/>
    <w:rsid w:val="00B804AB"/>
    <w:rsid w:val="00B8704C"/>
    <w:rsid w:val="00B87984"/>
    <w:rsid w:val="00B906A5"/>
    <w:rsid w:val="00B91DF9"/>
    <w:rsid w:val="00B94313"/>
    <w:rsid w:val="00B962AA"/>
    <w:rsid w:val="00BA2AE0"/>
    <w:rsid w:val="00BA70FA"/>
    <w:rsid w:val="00BB1566"/>
    <w:rsid w:val="00BB2738"/>
    <w:rsid w:val="00BB33A4"/>
    <w:rsid w:val="00BB798B"/>
    <w:rsid w:val="00BC0021"/>
    <w:rsid w:val="00BC1D54"/>
    <w:rsid w:val="00BC1F45"/>
    <w:rsid w:val="00BC30C2"/>
    <w:rsid w:val="00BC3B49"/>
    <w:rsid w:val="00BC3D09"/>
    <w:rsid w:val="00BC3D57"/>
    <w:rsid w:val="00BC660C"/>
    <w:rsid w:val="00BD091B"/>
    <w:rsid w:val="00BD68AD"/>
    <w:rsid w:val="00BD70D3"/>
    <w:rsid w:val="00BD7DE3"/>
    <w:rsid w:val="00C007D9"/>
    <w:rsid w:val="00C0283C"/>
    <w:rsid w:val="00C02D04"/>
    <w:rsid w:val="00C05E91"/>
    <w:rsid w:val="00C06030"/>
    <w:rsid w:val="00C06CE3"/>
    <w:rsid w:val="00C126B9"/>
    <w:rsid w:val="00C1305E"/>
    <w:rsid w:val="00C17D74"/>
    <w:rsid w:val="00C31DF5"/>
    <w:rsid w:val="00C320E0"/>
    <w:rsid w:val="00C370FC"/>
    <w:rsid w:val="00C510CD"/>
    <w:rsid w:val="00C512EB"/>
    <w:rsid w:val="00C5222A"/>
    <w:rsid w:val="00C543B6"/>
    <w:rsid w:val="00C5513E"/>
    <w:rsid w:val="00C55892"/>
    <w:rsid w:val="00C55F56"/>
    <w:rsid w:val="00C62ABD"/>
    <w:rsid w:val="00C64EAF"/>
    <w:rsid w:val="00C65A37"/>
    <w:rsid w:val="00C6681A"/>
    <w:rsid w:val="00C67317"/>
    <w:rsid w:val="00C722BF"/>
    <w:rsid w:val="00C72E97"/>
    <w:rsid w:val="00C748AF"/>
    <w:rsid w:val="00C876E4"/>
    <w:rsid w:val="00C923A2"/>
    <w:rsid w:val="00C974E1"/>
    <w:rsid w:val="00CA1CDE"/>
    <w:rsid w:val="00CA4192"/>
    <w:rsid w:val="00CB73E5"/>
    <w:rsid w:val="00CC047C"/>
    <w:rsid w:val="00CC1B69"/>
    <w:rsid w:val="00CC20A3"/>
    <w:rsid w:val="00CC407B"/>
    <w:rsid w:val="00CC78D6"/>
    <w:rsid w:val="00CD0680"/>
    <w:rsid w:val="00CD3BD1"/>
    <w:rsid w:val="00CD49D7"/>
    <w:rsid w:val="00CD55AE"/>
    <w:rsid w:val="00CD7198"/>
    <w:rsid w:val="00CE05AA"/>
    <w:rsid w:val="00CE39C8"/>
    <w:rsid w:val="00CE4D8B"/>
    <w:rsid w:val="00CF0A55"/>
    <w:rsid w:val="00CF1838"/>
    <w:rsid w:val="00CF24A7"/>
    <w:rsid w:val="00CF7D1B"/>
    <w:rsid w:val="00D01EE0"/>
    <w:rsid w:val="00D075F7"/>
    <w:rsid w:val="00D1209B"/>
    <w:rsid w:val="00D156FE"/>
    <w:rsid w:val="00D20B76"/>
    <w:rsid w:val="00D234C9"/>
    <w:rsid w:val="00D23C41"/>
    <w:rsid w:val="00D26210"/>
    <w:rsid w:val="00D31284"/>
    <w:rsid w:val="00D337AA"/>
    <w:rsid w:val="00D35B51"/>
    <w:rsid w:val="00D40A8C"/>
    <w:rsid w:val="00D41A7C"/>
    <w:rsid w:val="00D42683"/>
    <w:rsid w:val="00D442CB"/>
    <w:rsid w:val="00D47884"/>
    <w:rsid w:val="00D47DB6"/>
    <w:rsid w:val="00D50E4D"/>
    <w:rsid w:val="00D52BC0"/>
    <w:rsid w:val="00D542F0"/>
    <w:rsid w:val="00D54376"/>
    <w:rsid w:val="00D566D3"/>
    <w:rsid w:val="00D570C3"/>
    <w:rsid w:val="00D57857"/>
    <w:rsid w:val="00D57D88"/>
    <w:rsid w:val="00D63B6F"/>
    <w:rsid w:val="00D6485E"/>
    <w:rsid w:val="00D64973"/>
    <w:rsid w:val="00D66813"/>
    <w:rsid w:val="00D67A60"/>
    <w:rsid w:val="00D75E16"/>
    <w:rsid w:val="00D76B43"/>
    <w:rsid w:val="00D776AC"/>
    <w:rsid w:val="00D840D0"/>
    <w:rsid w:val="00D8487B"/>
    <w:rsid w:val="00D85CE6"/>
    <w:rsid w:val="00D864EB"/>
    <w:rsid w:val="00D873D7"/>
    <w:rsid w:val="00D93537"/>
    <w:rsid w:val="00D9655E"/>
    <w:rsid w:val="00DA2764"/>
    <w:rsid w:val="00DA4E7F"/>
    <w:rsid w:val="00DA7261"/>
    <w:rsid w:val="00DB015E"/>
    <w:rsid w:val="00DB349E"/>
    <w:rsid w:val="00DC0338"/>
    <w:rsid w:val="00DC0B40"/>
    <w:rsid w:val="00DC6D18"/>
    <w:rsid w:val="00DC7392"/>
    <w:rsid w:val="00DD02C1"/>
    <w:rsid w:val="00DD1641"/>
    <w:rsid w:val="00DD1A25"/>
    <w:rsid w:val="00DD47F4"/>
    <w:rsid w:val="00DD498C"/>
    <w:rsid w:val="00DD4A2D"/>
    <w:rsid w:val="00DD5EB8"/>
    <w:rsid w:val="00DD737F"/>
    <w:rsid w:val="00DE0973"/>
    <w:rsid w:val="00DE2F62"/>
    <w:rsid w:val="00DE3612"/>
    <w:rsid w:val="00DE3EC7"/>
    <w:rsid w:val="00DE53F7"/>
    <w:rsid w:val="00DE6AE7"/>
    <w:rsid w:val="00DE77DB"/>
    <w:rsid w:val="00DF1745"/>
    <w:rsid w:val="00DF392A"/>
    <w:rsid w:val="00DF4581"/>
    <w:rsid w:val="00E00624"/>
    <w:rsid w:val="00E0149B"/>
    <w:rsid w:val="00E02ED4"/>
    <w:rsid w:val="00E108CE"/>
    <w:rsid w:val="00E144CC"/>
    <w:rsid w:val="00E147C5"/>
    <w:rsid w:val="00E14DBF"/>
    <w:rsid w:val="00E159DD"/>
    <w:rsid w:val="00E16A27"/>
    <w:rsid w:val="00E22BC6"/>
    <w:rsid w:val="00E334B3"/>
    <w:rsid w:val="00E42945"/>
    <w:rsid w:val="00E44804"/>
    <w:rsid w:val="00E47699"/>
    <w:rsid w:val="00E50276"/>
    <w:rsid w:val="00E5034F"/>
    <w:rsid w:val="00E5079F"/>
    <w:rsid w:val="00E51903"/>
    <w:rsid w:val="00E544EA"/>
    <w:rsid w:val="00E62590"/>
    <w:rsid w:val="00E677A6"/>
    <w:rsid w:val="00E747A5"/>
    <w:rsid w:val="00E764EB"/>
    <w:rsid w:val="00E7686E"/>
    <w:rsid w:val="00E82567"/>
    <w:rsid w:val="00E83FC2"/>
    <w:rsid w:val="00E8423D"/>
    <w:rsid w:val="00E85297"/>
    <w:rsid w:val="00E8653C"/>
    <w:rsid w:val="00E8708B"/>
    <w:rsid w:val="00E92FCA"/>
    <w:rsid w:val="00E9667D"/>
    <w:rsid w:val="00E97489"/>
    <w:rsid w:val="00EA207B"/>
    <w:rsid w:val="00EA3818"/>
    <w:rsid w:val="00EA530D"/>
    <w:rsid w:val="00EA708C"/>
    <w:rsid w:val="00EB0795"/>
    <w:rsid w:val="00EB3365"/>
    <w:rsid w:val="00EB380C"/>
    <w:rsid w:val="00EC2143"/>
    <w:rsid w:val="00EC3DE8"/>
    <w:rsid w:val="00EC4361"/>
    <w:rsid w:val="00EC585F"/>
    <w:rsid w:val="00EC64B9"/>
    <w:rsid w:val="00EC7A7F"/>
    <w:rsid w:val="00ED13B7"/>
    <w:rsid w:val="00ED39CE"/>
    <w:rsid w:val="00ED3AB8"/>
    <w:rsid w:val="00ED6223"/>
    <w:rsid w:val="00ED747C"/>
    <w:rsid w:val="00EE1C2A"/>
    <w:rsid w:val="00EE21A4"/>
    <w:rsid w:val="00EE7503"/>
    <w:rsid w:val="00EE7A7E"/>
    <w:rsid w:val="00EF76E6"/>
    <w:rsid w:val="00F012AF"/>
    <w:rsid w:val="00F03F91"/>
    <w:rsid w:val="00F10212"/>
    <w:rsid w:val="00F15223"/>
    <w:rsid w:val="00F15D45"/>
    <w:rsid w:val="00F1606C"/>
    <w:rsid w:val="00F16FA8"/>
    <w:rsid w:val="00F20F19"/>
    <w:rsid w:val="00F2495D"/>
    <w:rsid w:val="00F27E20"/>
    <w:rsid w:val="00F3080A"/>
    <w:rsid w:val="00F30CD0"/>
    <w:rsid w:val="00F435EA"/>
    <w:rsid w:val="00F4360D"/>
    <w:rsid w:val="00F519C0"/>
    <w:rsid w:val="00F51F61"/>
    <w:rsid w:val="00F55C4E"/>
    <w:rsid w:val="00F6185F"/>
    <w:rsid w:val="00F65B22"/>
    <w:rsid w:val="00F674D2"/>
    <w:rsid w:val="00F70B24"/>
    <w:rsid w:val="00F71028"/>
    <w:rsid w:val="00F7677D"/>
    <w:rsid w:val="00F77217"/>
    <w:rsid w:val="00F87216"/>
    <w:rsid w:val="00F94DC8"/>
    <w:rsid w:val="00F97971"/>
    <w:rsid w:val="00FA05CC"/>
    <w:rsid w:val="00FA08BC"/>
    <w:rsid w:val="00FA0E1E"/>
    <w:rsid w:val="00FA0EEC"/>
    <w:rsid w:val="00FA6F23"/>
    <w:rsid w:val="00FB4B1E"/>
    <w:rsid w:val="00FC0430"/>
    <w:rsid w:val="00FC33BA"/>
    <w:rsid w:val="00FC4B9E"/>
    <w:rsid w:val="00FC5118"/>
    <w:rsid w:val="00FD125D"/>
    <w:rsid w:val="00FD481B"/>
    <w:rsid w:val="00FE1BA8"/>
    <w:rsid w:val="00FE2845"/>
    <w:rsid w:val="00FE2EE6"/>
    <w:rsid w:val="00FE6D40"/>
    <w:rsid w:val="00FF053E"/>
    <w:rsid w:val="00FF25BD"/>
    <w:rsid w:val="00FF31A5"/>
    <w:rsid w:val="00FF620C"/>
    <w:rsid w:val="00FF6BF7"/>
    <w:rsid w:val="04432C7D"/>
    <w:rsid w:val="04510AC5"/>
    <w:rsid w:val="0469F4C3"/>
    <w:rsid w:val="056D19FC"/>
    <w:rsid w:val="06F2E179"/>
    <w:rsid w:val="081CED0B"/>
    <w:rsid w:val="08EF891F"/>
    <w:rsid w:val="091561E5"/>
    <w:rsid w:val="0936EEEA"/>
    <w:rsid w:val="095C19A3"/>
    <w:rsid w:val="0978628C"/>
    <w:rsid w:val="09B8BD6C"/>
    <w:rsid w:val="09BA88DE"/>
    <w:rsid w:val="09BB399E"/>
    <w:rsid w:val="0A009975"/>
    <w:rsid w:val="0AE85F1C"/>
    <w:rsid w:val="0B5BE7C2"/>
    <w:rsid w:val="0EB6044C"/>
    <w:rsid w:val="0F040476"/>
    <w:rsid w:val="0FCB5B27"/>
    <w:rsid w:val="13BEEE0C"/>
    <w:rsid w:val="1477002D"/>
    <w:rsid w:val="14A6542E"/>
    <w:rsid w:val="153973DA"/>
    <w:rsid w:val="15409612"/>
    <w:rsid w:val="15AD61C5"/>
    <w:rsid w:val="15CE7F17"/>
    <w:rsid w:val="1857639A"/>
    <w:rsid w:val="199D8540"/>
    <w:rsid w:val="1AF5E335"/>
    <w:rsid w:val="1B4FE40A"/>
    <w:rsid w:val="1B64BABE"/>
    <w:rsid w:val="1B959DCC"/>
    <w:rsid w:val="1C7CE6CF"/>
    <w:rsid w:val="1DDE36FB"/>
    <w:rsid w:val="1EA546D3"/>
    <w:rsid w:val="1EDD6815"/>
    <w:rsid w:val="1F3F9D9D"/>
    <w:rsid w:val="1F454182"/>
    <w:rsid w:val="1F540804"/>
    <w:rsid w:val="1FAE1350"/>
    <w:rsid w:val="200C514F"/>
    <w:rsid w:val="2096EECE"/>
    <w:rsid w:val="20BC1987"/>
    <w:rsid w:val="21B03134"/>
    <w:rsid w:val="21BF258E"/>
    <w:rsid w:val="21D5D58B"/>
    <w:rsid w:val="21F53E8B"/>
    <w:rsid w:val="23354E0A"/>
    <w:rsid w:val="235AF5EF"/>
    <w:rsid w:val="23AA5AF9"/>
    <w:rsid w:val="2404734D"/>
    <w:rsid w:val="2480C111"/>
    <w:rsid w:val="24DB7B9E"/>
    <w:rsid w:val="2527A5C4"/>
    <w:rsid w:val="25B7B4A7"/>
    <w:rsid w:val="26B6176B"/>
    <w:rsid w:val="26C87C9A"/>
    <w:rsid w:val="27CC4B3F"/>
    <w:rsid w:val="2896753F"/>
    <w:rsid w:val="28BF1117"/>
    <w:rsid w:val="291A3604"/>
    <w:rsid w:val="299BD830"/>
    <w:rsid w:val="29D2142F"/>
    <w:rsid w:val="2A1D420B"/>
    <w:rsid w:val="2AA67739"/>
    <w:rsid w:val="2AB79A11"/>
    <w:rsid w:val="2B786BA6"/>
    <w:rsid w:val="2BED4ED6"/>
    <w:rsid w:val="2C19F91F"/>
    <w:rsid w:val="2D4FD054"/>
    <w:rsid w:val="2D58AE2A"/>
    <w:rsid w:val="2D6B1427"/>
    <w:rsid w:val="2DD2469B"/>
    <w:rsid w:val="2F6AF256"/>
    <w:rsid w:val="3013DE67"/>
    <w:rsid w:val="311C633B"/>
    <w:rsid w:val="3279CCA6"/>
    <w:rsid w:val="32AFE3EE"/>
    <w:rsid w:val="32D4ABE9"/>
    <w:rsid w:val="3323710B"/>
    <w:rsid w:val="33C62CF8"/>
    <w:rsid w:val="3571812A"/>
    <w:rsid w:val="358ABE54"/>
    <w:rsid w:val="35948D67"/>
    <w:rsid w:val="3643EAD7"/>
    <w:rsid w:val="364804C9"/>
    <w:rsid w:val="367446AE"/>
    <w:rsid w:val="369BA32C"/>
    <w:rsid w:val="378BF0E3"/>
    <w:rsid w:val="37FDCD42"/>
    <w:rsid w:val="39520EE7"/>
    <w:rsid w:val="3A9007E1"/>
    <w:rsid w:val="3CEE9B04"/>
    <w:rsid w:val="3CEFC3DA"/>
    <w:rsid w:val="3CF85C1D"/>
    <w:rsid w:val="3D0D1817"/>
    <w:rsid w:val="3D8DB761"/>
    <w:rsid w:val="3DE13043"/>
    <w:rsid w:val="3DF91BC6"/>
    <w:rsid w:val="3E415443"/>
    <w:rsid w:val="4027649C"/>
    <w:rsid w:val="425DBE9B"/>
    <w:rsid w:val="4280C80E"/>
    <w:rsid w:val="431381C2"/>
    <w:rsid w:val="43452319"/>
    <w:rsid w:val="43498783"/>
    <w:rsid w:val="440EC706"/>
    <w:rsid w:val="4448AFBC"/>
    <w:rsid w:val="455F14B3"/>
    <w:rsid w:val="4589ED40"/>
    <w:rsid w:val="45AA9767"/>
    <w:rsid w:val="46C09565"/>
    <w:rsid w:val="484022DD"/>
    <w:rsid w:val="484485B0"/>
    <w:rsid w:val="49057308"/>
    <w:rsid w:val="4B890B30"/>
    <w:rsid w:val="4C302404"/>
    <w:rsid w:val="4C78F8FD"/>
    <w:rsid w:val="4CD27AE9"/>
    <w:rsid w:val="4DFD5DBB"/>
    <w:rsid w:val="4E18C606"/>
    <w:rsid w:val="4F472FAD"/>
    <w:rsid w:val="4FBFF5F6"/>
    <w:rsid w:val="50DD5C5F"/>
    <w:rsid w:val="513BCE9A"/>
    <w:rsid w:val="51478BBA"/>
    <w:rsid w:val="530DC009"/>
    <w:rsid w:val="532F361A"/>
    <w:rsid w:val="5642973B"/>
    <w:rsid w:val="57F52AC9"/>
    <w:rsid w:val="58397E4A"/>
    <w:rsid w:val="584E19C5"/>
    <w:rsid w:val="5861E6B9"/>
    <w:rsid w:val="59F1DB7A"/>
    <w:rsid w:val="5C3E1FD6"/>
    <w:rsid w:val="5CB93503"/>
    <w:rsid w:val="5CE56C92"/>
    <w:rsid w:val="5D3C7A27"/>
    <w:rsid w:val="5E173608"/>
    <w:rsid w:val="6240E4A2"/>
    <w:rsid w:val="6324D547"/>
    <w:rsid w:val="638A289A"/>
    <w:rsid w:val="63CC8AF5"/>
    <w:rsid w:val="64AD5163"/>
    <w:rsid w:val="655B0D41"/>
    <w:rsid w:val="66392E3C"/>
    <w:rsid w:val="6717EFE0"/>
    <w:rsid w:val="677BE8FF"/>
    <w:rsid w:val="68219DFF"/>
    <w:rsid w:val="6854D1D6"/>
    <w:rsid w:val="6890C55E"/>
    <w:rsid w:val="6A21A726"/>
    <w:rsid w:val="6DE3423D"/>
    <w:rsid w:val="6DEF534F"/>
    <w:rsid w:val="6EEF3B63"/>
    <w:rsid w:val="6F9B9E86"/>
    <w:rsid w:val="7132F66D"/>
    <w:rsid w:val="72C6A2F6"/>
    <w:rsid w:val="72E9042C"/>
    <w:rsid w:val="7508F24A"/>
    <w:rsid w:val="75213171"/>
    <w:rsid w:val="7536AAEA"/>
    <w:rsid w:val="7585B89F"/>
    <w:rsid w:val="75C29258"/>
    <w:rsid w:val="7654BDDE"/>
    <w:rsid w:val="76986E60"/>
    <w:rsid w:val="77A2713D"/>
    <w:rsid w:val="78B6BDC2"/>
    <w:rsid w:val="79806F07"/>
    <w:rsid w:val="7A25C8E9"/>
    <w:rsid w:val="7A5B4B78"/>
    <w:rsid w:val="7C17B131"/>
    <w:rsid w:val="7C75A914"/>
    <w:rsid w:val="7E117975"/>
    <w:rsid w:val="7F6557D2"/>
    <w:rsid w:val="7FBE589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5704947E-33EB-4A47-BA1F-57C0BB28E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customStyle="1" w:styleId="authors">
    <w:name w:val="authors"/>
    <w:basedOn w:val="DefaultParagraphFont"/>
    <w:rsid w:val="00726B04"/>
  </w:style>
  <w:style w:type="character" w:customStyle="1" w:styleId="dop">
    <w:name w:val="dop"/>
    <w:basedOn w:val="DefaultParagraphFont"/>
    <w:rsid w:val="00726B04"/>
  </w:style>
  <w:style w:type="character" w:customStyle="1" w:styleId="item-title">
    <w:name w:val="item-title"/>
    <w:basedOn w:val="DefaultParagraphFont"/>
    <w:rsid w:val="00726B04"/>
  </w:style>
  <w:style w:type="character" w:customStyle="1" w:styleId="volissue">
    <w:name w:val="volissue"/>
    <w:basedOn w:val="DefaultParagraphFont"/>
    <w:rsid w:val="00726B04"/>
  </w:style>
  <w:style w:type="character" w:customStyle="1" w:styleId="pages">
    <w:name w:val="pages"/>
    <w:basedOn w:val="DefaultParagraphFont"/>
    <w:rsid w:val="00726B04"/>
  </w:style>
  <w:style w:type="character" w:customStyle="1" w:styleId="doi">
    <w:name w:val="doi"/>
    <w:basedOn w:val="DefaultParagraphFont"/>
    <w:rsid w:val="00726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418674851">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751662987">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6DB6632EEA064F5AA7EE0C4F8451725A"/>
        <w:category>
          <w:name w:val="General"/>
          <w:gallery w:val="placeholder"/>
        </w:category>
        <w:types>
          <w:type w:val="bbPlcHdr"/>
        </w:types>
        <w:behaviors>
          <w:behavior w:val="content"/>
        </w:behaviors>
        <w:guid w:val="{382A4D85-7ED3-4DFC-8A53-E6DBD757DFFE}"/>
      </w:docPartPr>
      <w:docPartBody>
        <w:p w:rsidR="00537FA2" w:rsidRDefault="001B14CE" w:rsidP="001B14CE">
          <w:pPr>
            <w:pStyle w:val="6DB6632EEA064F5AA7EE0C4F8451725A"/>
          </w:pPr>
          <w:r w:rsidRPr="00160344">
            <w:rPr>
              <w:rStyle w:val="PlaceholderText"/>
              <w:color w:val="auto"/>
            </w:rPr>
            <w:t>Title of Your Paper</w:t>
          </w:r>
        </w:p>
      </w:docPartBody>
    </w:docPart>
    <w:docPart>
      <w:docPartPr>
        <w:name w:val="E2FE883EBC61438EA9A41E476FFA40A4"/>
        <w:category>
          <w:name w:val="General"/>
          <w:gallery w:val="placeholder"/>
        </w:category>
        <w:types>
          <w:type w:val="bbPlcHdr"/>
        </w:types>
        <w:behaviors>
          <w:behavior w:val="content"/>
        </w:behaviors>
        <w:guid w:val="{D1A472DB-4BA4-40FF-952B-0E56AA41CF19}"/>
      </w:docPartPr>
      <w:docPartBody>
        <w:p w:rsidR="00537FA2" w:rsidRDefault="001B14CE" w:rsidP="001B14CE">
          <w:pPr>
            <w:pStyle w:val="E2FE883EBC61438EA9A41E476FFA40A4"/>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F5E18"/>
    <w:rsid w:val="00134A2D"/>
    <w:rsid w:val="00140E58"/>
    <w:rsid w:val="001703F7"/>
    <w:rsid w:val="00194847"/>
    <w:rsid w:val="001B14CE"/>
    <w:rsid w:val="001C0985"/>
    <w:rsid w:val="001D4D96"/>
    <w:rsid w:val="002F4F56"/>
    <w:rsid w:val="003009AF"/>
    <w:rsid w:val="00382972"/>
    <w:rsid w:val="004A5D97"/>
    <w:rsid w:val="004D3CAA"/>
    <w:rsid w:val="0050230B"/>
    <w:rsid w:val="005025F8"/>
    <w:rsid w:val="00536A25"/>
    <w:rsid w:val="00537FA2"/>
    <w:rsid w:val="00623571"/>
    <w:rsid w:val="006668D2"/>
    <w:rsid w:val="006A0D85"/>
    <w:rsid w:val="00712EB9"/>
    <w:rsid w:val="007317BB"/>
    <w:rsid w:val="007727F4"/>
    <w:rsid w:val="007E4585"/>
    <w:rsid w:val="00810BBF"/>
    <w:rsid w:val="008F32C6"/>
    <w:rsid w:val="00943A37"/>
    <w:rsid w:val="009C74BF"/>
    <w:rsid w:val="009F0831"/>
    <w:rsid w:val="00AD0A82"/>
    <w:rsid w:val="00B01474"/>
    <w:rsid w:val="00C740DA"/>
    <w:rsid w:val="00CF1D98"/>
    <w:rsid w:val="00DB04D1"/>
    <w:rsid w:val="00E60656"/>
    <w:rsid w:val="00E874D4"/>
    <w:rsid w:val="00F57E5B"/>
    <w:rsid w:val="00FB16D6"/>
    <w:rsid w:val="00FC71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27F4"/>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6DB6632EEA064F5AA7EE0C4F8451725A">
    <w:name w:val="6DB6632EEA064F5AA7EE0C4F8451725A"/>
    <w:rsid w:val="001B14CE"/>
    <w:rPr>
      <w:lang w:val="sv-SE" w:eastAsia="sv-SE"/>
    </w:rPr>
  </w:style>
  <w:style w:type="paragraph" w:customStyle="1" w:styleId="E2FE883EBC61438EA9A41E476FFA40A4">
    <w:name w:val="E2FE883EBC61438EA9A41E476FFA40A4"/>
    <w:rsid w:val="001B14CE"/>
    <w:rPr>
      <w:lang w:val="sv-SE" w:eastAsia="sv-S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58E54ECB031CB4AA4B67AD84C475603" ma:contentTypeVersion="12" ma:contentTypeDescription="Create a new document." ma:contentTypeScope="" ma:versionID="e5f935ee2bf0db23fe7c6d8e4c4d8e64">
  <xsd:schema xmlns:xsd="http://www.w3.org/2001/XMLSchema" xmlns:xs="http://www.w3.org/2001/XMLSchema" xmlns:p="http://schemas.microsoft.com/office/2006/metadata/properties" xmlns:ns2="44a56295-c29e-4898-8136-a54736c65b82" xmlns:ns3="00683091-7482-4859-9007-415561271b07" xmlns:ns4="ea396735-614b-47e1-a217-2a7c6cbf6d52" targetNamespace="http://schemas.microsoft.com/office/2006/metadata/properties" ma:root="true" ma:fieldsID="d552bf54313661ee513ee84576ffe55d" ns2:_="" ns3:_="" ns4:_="">
    <xsd:import namespace="44a56295-c29e-4898-8136-a54736c65b82"/>
    <xsd:import namespace="00683091-7482-4859-9007-415561271b07"/>
    <xsd:import namespace="ea396735-614b-47e1-a217-2a7c6cbf6d52"/>
    <xsd:element name="properties">
      <xsd:complexType>
        <xsd:sequence>
          <xsd:element name="documentManagement">
            <xsd:complexType>
              <xsd:all>
                <xsd:element ref="ns2:Descriptions" minOccurs="0"/>
                <xsd:element ref="ns2:Keyword"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683091-7482-4859-9007-415561271b0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ee89e71-04cd-405e-9ca3-99e020c169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396735-614b-47e1-a217-2a7c6cbf6d5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d161b77-c19c-4f0c-ac70-86ba06422bd3}" ma:internalName="TaxCatchAll" ma:showField="CatchAllData" ma:web="ea396735-614b-47e1-a217-2a7c6cbf6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1ee89e71-04cd-405e-9ca3-99e020c1694d"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Descriptions xmlns="44a56295-c29e-4898-8136-a54736c65b82" xsi:nil="true"/>
    <lcf76f155ced4ddcb4097134ff3c332f xmlns="00683091-7482-4859-9007-415561271b07">
      <Terms xmlns="http://schemas.microsoft.com/office/infopath/2007/PartnerControls"/>
    </lcf76f155ced4ddcb4097134ff3c332f>
    <TaxCatchAll xmlns="ea396735-614b-47e1-a217-2a7c6cbf6d52" xsi:nil="true"/>
  </documentManagement>
</p:properties>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3.xml><?xml version="1.0" encoding="utf-8"?>
<ds:datastoreItem xmlns:ds="http://schemas.openxmlformats.org/officeDocument/2006/customXml" ds:itemID="{AEC08466-B476-4D9E-87FF-0A05099D7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00683091-7482-4859-9007-415561271b07"/>
    <ds:schemaRef ds:uri="ea396735-614b-47e1-a217-2a7c6cbf6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094278-8FE5-434F-A097-0ECDECD09C28}">
  <ds:schemaRefs>
    <ds:schemaRef ds:uri="Microsoft.SharePoint.Taxonomy.ContentTypeSync"/>
  </ds:schemaRefs>
</ds:datastoreItem>
</file>

<file path=customXml/itemProps5.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44a56295-c29e-4898-8136-a54736c65b82"/>
    <ds:schemaRef ds:uri="00683091-7482-4859-9007-415561271b07"/>
    <ds:schemaRef ds:uri="ea396735-614b-47e1-a217-2a7c6cbf6d5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1795</Words>
  <Characters>10657</Characters>
  <Application>Microsoft Office Word</Application>
  <DocSecurity>4</DocSecurity>
  <Lines>88</Lines>
  <Paragraphs>24</Paragraphs>
  <ScaleCrop>false</ScaleCrop>
  <Company>3M</Company>
  <LinksUpToDate>false</LinksUpToDate>
  <CharactersWithSpaces>12428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subject/>
  <dc:creator>UK000470</dc:creator>
  <cp:keywords/>
  <cp:lastModifiedBy>Sheila Coates</cp:lastModifiedBy>
  <cp:revision>2</cp:revision>
  <cp:lastPrinted>2023-07-03T16:13:00Z</cp:lastPrinted>
  <dcterms:created xsi:type="dcterms:W3CDTF">2023-10-13T14:40:00Z</dcterms:created>
  <dcterms:modified xsi:type="dcterms:W3CDTF">2023-10-13T14:40:00Z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0x0101008C8A13D68F312541AFD5B4EE0FC5736E</vt:lpwstr>
  </property>
  <property fmtid="{D5CDD505-2E9C-101B-9397-08002B2CF9AE}" pid="3" name="MediaServiceImageTags">
    <vt:lpwstr/>
  </property>
</Properties>
</file>