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bookmarkStart w:id="0" w:name="_Hlk139018980"/>
    <w:bookmarkStart w:id="1" w:name="Title"/>
    <w:bookmarkEnd w:id="0"/>
    <w:p w14:paraId="57DCC0EB" w14:textId="0381DC3F" w:rsidR="000E77D5" w:rsidRPr="00160344" w:rsidRDefault="00D821A2" w:rsidP="00AD115D">
      <w:pPr>
        <w:pStyle w:val="DDLTitle"/>
      </w:pPr>
      <w:sdt>
        <w:sdtPr>
          <w:alias w:val="Title"/>
          <w:tag w:val="Title"/>
          <w:id w:val="-912845432"/>
          <w:lock w:val="sdtLocked"/>
          <w:placeholder>
            <w:docPart w:val="F93874C70D8C44D6B0BA71800E08656C"/>
          </w:placeholder>
        </w:sdtPr>
        <w:sdtEndPr/>
        <w:sdtContent>
          <w:r w:rsidR="00C11DF1" w:rsidRPr="00C11DF1">
            <w:t xml:space="preserve">Amorphous </w:t>
          </w:r>
          <w:r w:rsidR="000D6CAC">
            <w:t>S</w:t>
          </w:r>
          <w:r w:rsidR="00C11DF1" w:rsidRPr="00C11DF1">
            <w:t xml:space="preserve">pray </w:t>
          </w:r>
          <w:r w:rsidR="000D6CAC">
            <w:t>D</w:t>
          </w:r>
          <w:r w:rsidR="00C11DF1" w:rsidRPr="00C11DF1">
            <w:t xml:space="preserve">ried </w:t>
          </w:r>
          <w:r w:rsidR="000D6CAC">
            <w:t>M</w:t>
          </w:r>
          <w:r w:rsidR="00C11DF1" w:rsidRPr="00C11DF1">
            <w:t xml:space="preserve">icroparticles </w:t>
          </w:r>
          <w:r w:rsidR="000C3F58">
            <w:t xml:space="preserve">for </w:t>
          </w:r>
          <w:r w:rsidR="000D6CAC">
            <w:t>N</w:t>
          </w:r>
          <w:r w:rsidR="000C3F58">
            <w:t xml:space="preserve">asal </w:t>
          </w:r>
          <w:r w:rsidR="000D6CAC">
            <w:t>D</w:t>
          </w:r>
          <w:r w:rsidR="000C3F58">
            <w:t xml:space="preserve">elivery: </w:t>
          </w:r>
          <w:r w:rsidR="000D6CAC">
            <w:t>Tackling Solubility Challenges while Targeting Systemic Nasal Absorption</w:t>
          </w:r>
        </w:sdtContent>
      </w:sdt>
      <w:bookmarkEnd w:id="1"/>
      <w:r w:rsidR="00881895">
        <w:t xml:space="preserve"> </w:t>
      </w:r>
    </w:p>
    <w:bookmarkStart w:id="2" w:name="Author"/>
    <w:p w14:paraId="57DCC0EC" w14:textId="70DE4309" w:rsidR="00C65A37" w:rsidRPr="000C3F58" w:rsidRDefault="00D821A2" w:rsidP="000C3F58">
      <w:pPr>
        <w:pStyle w:val="DDLSubtitle"/>
        <w:rPr>
          <w:vertAlign w:val="superscript"/>
          <w:lang w:val="pt-PT"/>
        </w:rPr>
      </w:pPr>
      <w:sdt>
        <w:sdtPr>
          <w:rPr>
            <w:u w:val="single"/>
          </w:rPr>
          <w:alias w:val="Main Author"/>
          <w:tag w:val="Main Author"/>
          <w:id w:val="854543900"/>
          <w:lock w:val="sdtLocked"/>
          <w:placeholder>
            <w:docPart w:val="38BA82FFF2774C26AC6862CFB8BB55DB"/>
          </w:placeholder>
        </w:sdtPr>
        <w:sdtEndPr/>
        <w:sdtContent>
          <w:r w:rsidR="000C3F58" w:rsidRPr="000C3F58">
            <w:rPr>
              <w:u w:val="single"/>
              <w:lang w:val="pt-PT"/>
            </w:rPr>
            <w:t>Patricia Henriques</w:t>
          </w:r>
          <w:r w:rsidR="000C3F58" w:rsidRPr="00843D98">
            <w:rPr>
              <w:vertAlign w:val="superscript"/>
              <w:lang w:val="pt-PT"/>
            </w:rPr>
            <w:t>1,2</w:t>
          </w:r>
        </w:sdtContent>
      </w:sdt>
      <w:bookmarkEnd w:id="2"/>
      <w:r w:rsidR="000C3F58" w:rsidRPr="00843D98">
        <w:rPr>
          <w:lang w:val="pt-PT"/>
        </w:rPr>
        <w:t xml:space="preserve">, </w:t>
      </w:r>
      <w:r w:rsidR="000C3F58">
        <w:rPr>
          <w:lang w:val="pt-PT"/>
        </w:rPr>
        <w:t>Cláudia Costa</w:t>
      </w:r>
      <w:r w:rsidR="000C3F58" w:rsidRPr="00843D98">
        <w:rPr>
          <w:vertAlign w:val="superscript"/>
          <w:lang w:val="pt-PT"/>
        </w:rPr>
        <w:t>1</w:t>
      </w:r>
      <w:r w:rsidR="000C3F58">
        <w:rPr>
          <w:lang w:val="pt-PT"/>
        </w:rPr>
        <w:t>, António Serôdio</w:t>
      </w:r>
      <w:r w:rsidR="000C3F58" w:rsidRPr="00843D98">
        <w:rPr>
          <w:vertAlign w:val="superscript"/>
          <w:lang w:val="pt-PT"/>
        </w:rPr>
        <w:t>1</w:t>
      </w:r>
      <w:r w:rsidR="000C3F58">
        <w:rPr>
          <w:lang w:val="pt-PT"/>
        </w:rPr>
        <w:t xml:space="preserve">, </w:t>
      </w:r>
      <w:r w:rsidR="000C3F58" w:rsidRPr="00843D98">
        <w:rPr>
          <w:lang w:val="pt-PT"/>
        </w:rPr>
        <w:t>Ana Fortuna</w:t>
      </w:r>
      <w:r w:rsidR="000C3F58" w:rsidRPr="00843D98">
        <w:rPr>
          <w:vertAlign w:val="superscript"/>
          <w:lang w:val="pt-PT"/>
        </w:rPr>
        <w:t>2,</w:t>
      </w:r>
      <w:r w:rsidR="000C3F58">
        <w:rPr>
          <w:vertAlign w:val="superscript"/>
          <w:lang w:val="pt-PT"/>
        </w:rPr>
        <w:t>3</w:t>
      </w:r>
      <w:r w:rsidR="000C3F58">
        <w:rPr>
          <w:lang w:val="pt-PT"/>
        </w:rPr>
        <w:t xml:space="preserve">, </w:t>
      </w:r>
      <w:r w:rsidR="000C3F58" w:rsidRPr="00843D98">
        <w:rPr>
          <w:lang w:val="pt-PT"/>
        </w:rPr>
        <w:t>Slavomíra Doktorovová</w:t>
      </w:r>
      <w:r w:rsidR="000C3F58" w:rsidRPr="00843D98">
        <w:rPr>
          <w:vertAlign w:val="superscript"/>
          <w:lang w:val="pt-PT"/>
        </w:rPr>
        <w:t>1</w:t>
      </w:r>
    </w:p>
    <w:p w14:paraId="6A9A2BC7" w14:textId="0569F0F1" w:rsidR="000C3F58" w:rsidRPr="003A2474" w:rsidRDefault="000C3F58" w:rsidP="000C3F58">
      <w:pPr>
        <w:pStyle w:val="DDLAddress1"/>
        <w:rPr>
          <w:lang w:val="en-US"/>
        </w:rPr>
      </w:pPr>
      <w:r w:rsidRPr="003A2474">
        <w:rPr>
          <w:vertAlign w:val="superscript"/>
          <w:lang w:val="en-US"/>
        </w:rPr>
        <w:t>1</w:t>
      </w:r>
      <w:r w:rsidRPr="003A2474">
        <w:rPr>
          <w:lang w:val="en-US"/>
        </w:rPr>
        <w:t xml:space="preserve"> </w:t>
      </w:r>
      <w:bookmarkStart w:id="3" w:name="_Hlk124411086"/>
      <w:r w:rsidRPr="003A2474">
        <w:rPr>
          <w:lang w:val="en-US"/>
        </w:rPr>
        <w:t xml:space="preserve">Hovione </w:t>
      </w:r>
      <w:proofErr w:type="spellStart"/>
      <w:r w:rsidRPr="003A2474">
        <w:rPr>
          <w:lang w:val="en-US"/>
        </w:rPr>
        <w:t>FarmaCiência</w:t>
      </w:r>
      <w:proofErr w:type="spellEnd"/>
      <w:r w:rsidRPr="003A2474">
        <w:rPr>
          <w:lang w:val="en-US"/>
        </w:rPr>
        <w:t xml:space="preserve"> SA, </w:t>
      </w:r>
      <w:proofErr w:type="spellStart"/>
      <w:r w:rsidRPr="003A2474">
        <w:rPr>
          <w:lang w:val="en-US"/>
        </w:rPr>
        <w:t>Lumiar</w:t>
      </w:r>
      <w:proofErr w:type="spellEnd"/>
      <w:r w:rsidRPr="003A2474">
        <w:rPr>
          <w:lang w:val="en-US"/>
        </w:rPr>
        <w:t>, 1649-038, Portugal</w:t>
      </w:r>
      <w:bookmarkEnd w:id="3"/>
      <w:r w:rsidRPr="003A2474">
        <w:rPr>
          <w:lang w:val="en-US"/>
        </w:rPr>
        <w:br/>
      </w:r>
      <w:r w:rsidRPr="003A2474">
        <w:rPr>
          <w:vertAlign w:val="superscript"/>
          <w:lang w:val="en-US"/>
        </w:rPr>
        <w:t>2</w:t>
      </w:r>
      <w:r w:rsidRPr="003A2474">
        <w:rPr>
          <w:lang w:val="en-US"/>
        </w:rPr>
        <w:t xml:space="preserve"> Faculty of Pharmacy, University of Coimbra, 3000-548 Coimbra, Portugal</w:t>
      </w:r>
      <w:r w:rsidRPr="003A2474">
        <w:rPr>
          <w:lang w:val="en-US"/>
        </w:rPr>
        <w:br/>
      </w:r>
      <w:r w:rsidRPr="003A2474">
        <w:rPr>
          <w:vertAlign w:val="superscript"/>
          <w:lang w:val="en-US"/>
        </w:rPr>
        <w:t>3</w:t>
      </w:r>
      <w:r w:rsidRPr="003A2474">
        <w:rPr>
          <w:lang w:val="en-US"/>
        </w:rPr>
        <w:t xml:space="preserve"> </w:t>
      </w:r>
      <w:r w:rsidR="003A2474" w:rsidRPr="003A2474">
        <w:rPr>
          <w:lang w:val="en-US"/>
        </w:rPr>
        <w:t>Coimbra Institute for Biomedical Imaging and Translational Research (CIBIT), Institute of Nuclear Sciences Applied to Health (ICNAS), University of Coimbra, 3000-548 Coimbra, Portugal</w:t>
      </w:r>
    </w:p>
    <w:p w14:paraId="57DCC0EF" w14:textId="77777777" w:rsidR="00C65A37" w:rsidRPr="00582113" w:rsidRDefault="00C65A37" w:rsidP="00D156FE">
      <w:pPr>
        <w:pStyle w:val="DDLHeading1"/>
        <w:rPr>
          <w:sz w:val="20"/>
          <w:szCs w:val="20"/>
        </w:rPr>
      </w:pPr>
      <w:r w:rsidRPr="00582113">
        <w:rPr>
          <w:sz w:val="20"/>
          <w:szCs w:val="20"/>
        </w:rPr>
        <w:t>Summary</w:t>
      </w:r>
    </w:p>
    <w:p w14:paraId="72B5BCF8" w14:textId="46EB34DB" w:rsidR="00156561" w:rsidRPr="00AB65FC" w:rsidRDefault="00C43247" w:rsidP="0074475D">
      <w:pPr>
        <w:pStyle w:val="DDLBodyText"/>
        <w:rPr>
          <w:rFonts w:cs="Arial"/>
        </w:rPr>
      </w:pPr>
      <w:r w:rsidRPr="00AB65FC">
        <w:rPr>
          <w:rFonts w:cs="Arial"/>
        </w:rPr>
        <w:t xml:space="preserve">Dry powder formulations for nasal drug delivery </w:t>
      </w:r>
      <w:r w:rsidR="0074475D" w:rsidRPr="00AB65FC">
        <w:rPr>
          <w:rFonts w:cs="Arial"/>
        </w:rPr>
        <w:t>can be manufactured by s</w:t>
      </w:r>
      <w:r w:rsidRPr="00AB65FC">
        <w:rPr>
          <w:rFonts w:cs="Arial"/>
        </w:rPr>
        <w:t>pray drying</w:t>
      </w:r>
      <w:r w:rsidR="0074475D" w:rsidRPr="00AB65FC">
        <w:rPr>
          <w:rFonts w:cs="Arial"/>
        </w:rPr>
        <w:t>,</w:t>
      </w:r>
      <w:r w:rsidRPr="00AB65FC">
        <w:rPr>
          <w:rFonts w:cs="Arial"/>
        </w:rPr>
        <w:t xml:space="preserve"> a technology that allows particle size control and the generation of amorphous </w:t>
      </w:r>
      <w:r w:rsidR="00156561" w:rsidRPr="00AB65FC">
        <w:rPr>
          <w:rFonts w:cs="Arial"/>
        </w:rPr>
        <w:t xml:space="preserve">solid </w:t>
      </w:r>
      <w:r w:rsidRPr="00AB65FC">
        <w:rPr>
          <w:rFonts w:cs="Arial"/>
        </w:rPr>
        <w:t xml:space="preserve">dispersions for drug solubility enhancement. </w:t>
      </w:r>
      <w:r w:rsidR="00156561" w:rsidRPr="00AB65FC">
        <w:rPr>
          <w:rFonts w:cs="Arial"/>
        </w:rPr>
        <w:t>Targeting the turbinate area of the nasal cavity is relevant for drugs intended for systemic delivery that benefit from the fast absorption and quick onset of action provided by the</w:t>
      </w:r>
      <w:r w:rsidR="00C55243" w:rsidRPr="00AB65FC">
        <w:rPr>
          <w:rFonts w:cs="Arial"/>
        </w:rPr>
        <w:t xml:space="preserve"> vasculari</w:t>
      </w:r>
      <w:r w:rsidR="00EC4ED0" w:rsidRPr="00AB65FC">
        <w:rPr>
          <w:rFonts w:cs="Arial"/>
        </w:rPr>
        <w:t>s</w:t>
      </w:r>
      <w:r w:rsidR="00C55243" w:rsidRPr="00AB65FC">
        <w:rPr>
          <w:rFonts w:cs="Arial"/>
        </w:rPr>
        <w:t>ed</w:t>
      </w:r>
      <w:r w:rsidR="00156561" w:rsidRPr="00AB65FC">
        <w:rPr>
          <w:rFonts w:cs="Arial"/>
        </w:rPr>
        <w:t xml:space="preserve"> nasal mucosa.</w:t>
      </w:r>
      <w:r w:rsidR="0074475D" w:rsidRPr="00AB65FC">
        <w:rPr>
          <w:rFonts w:cs="Arial"/>
        </w:rPr>
        <w:t xml:space="preserve"> </w:t>
      </w:r>
      <w:r w:rsidR="00156561" w:rsidRPr="00AB65FC">
        <w:t>Despite the current knowledge on spray dried powders for nasal delivery, the impact of different polymers on drug release performance is still not clear</w:t>
      </w:r>
      <w:r w:rsidR="00C55243" w:rsidRPr="00AB65FC">
        <w:t>,</w:t>
      </w:r>
      <w:r w:rsidR="00156561" w:rsidRPr="00AB65FC">
        <w:t xml:space="preserve"> as well as the deposition profile of this formulation strategy. Herein, amorphous spray dried microparticles were evaluated regarding their supersaturation behaviour and drug release performance, comparing with the correspond</w:t>
      </w:r>
      <w:r w:rsidR="00EC4ED0" w:rsidRPr="00AB65FC">
        <w:t>ing</w:t>
      </w:r>
      <w:r w:rsidR="00156561" w:rsidRPr="00AB65FC">
        <w:t xml:space="preserve"> physical blends. The lead formulation was additionally assessed regarding nasal deposition profile using the Alberta Idealized Nasal Inlet, while evaluating the impact of the angle of actuation </w:t>
      </w:r>
      <w:r w:rsidR="00133D36" w:rsidRPr="00AB65FC">
        <w:t xml:space="preserve">from horizontal plane </w:t>
      </w:r>
      <w:r w:rsidR="00156561" w:rsidRPr="00AB65FC">
        <w:t xml:space="preserve">and inhalation flow rate. The results showed </w:t>
      </w:r>
      <w:r w:rsidR="00156561" w:rsidRPr="00AB65FC">
        <w:rPr>
          <w:color w:val="000000"/>
          <w:lang w:val="en-US"/>
        </w:rPr>
        <w:t xml:space="preserve">enhanced drug release performance for </w:t>
      </w:r>
      <w:r w:rsidR="00156561" w:rsidRPr="00AB65FC">
        <w:t xml:space="preserve">the amorphous formulations, where the polymer that </w:t>
      </w:r>
      <w:r w:rsidR="00156561" w:rsidRPr="00AB65FC">
        <w:rPr>
          <w:color w:val="000000"/>
          <w:lang w:val="en-US"/>
        </w:rPr>
        <w:t xml:space="preserve">sustained supersaturation for a longer </w:t>
      </w:r>
      <w:proofErr w:type="gramStart"/>
      <w:r w:rsidR="00156561" w:rsidRPr="00AB65FC">
        <w:rPr>
          <w:color w:val="000000"/>
          <w:lang w:val="en-US"/>
        </w:rPr>
        <w:t>period of time</w:t>
      </w:r>
      <w:proofErr w:type="gramEnd"/>
      <w:r w:rsidR="00156561" w:rsidRPr="00AB65FC">
        <w:rPr>
          <w:color w:val="000000"/>
          <w:lang w:val="en-US"/>
        </w:rPr>
        <w:t xml:space="preserve"> resulted in </w:t>
      </w:r>
      <w:r w:rsidR="00156561" w:rsidRPr="00AB65FC">
        <w:t>higher drug release. Nasal deposition studies with an angle of actuation of 45º</w:t>
      </w:r>
      <w:r w:rsidR="00042A3A" w:rsidRPr="00AB65FC">
        <w:t xml:space="preserve"> </w:t>
      </w:r>
      <w:r w:rsidR="00156561" w:rsidRPr="00AB65FC">
        <w:t>and inhalation flow rate of 15 L/min showed high mass balance of 97% and high turbinate deposition of</w:t>
      </w:r>
      <w:r w:rsidR="0074475D" w:rsidRPr="00AB65FC">
        <w:t xml:space="preserve"> 55%. </w:t>
      </w:r>
      <w:r w:rsidR="0074475D" w:rsidRPr="00AB65FC">
        <w:rPr>
          <w:color w:val="000000"/>
          <w:lang w:val="en-US"/>
        </w:rPr>
        <w:t>Overall, the results support that s</w:t>
      </w:r>
      <w:r w:rsidR="0074475D" w:rsidRPr="00AB65FC">
        <w:rPr>
          <w:lang w:val="en-US"/>
        </w:rPr>
        <w:t>pray drying is an adequate strategy to manufacture microparticles with high turbinate deposition. Moreover, the</w:t>
      </w:r>
      <w:r w:rsidR="00156561" w:rsidRPr="00AB65FC">
        <w:rPr>
          <w:color w:val="000000"/>
          <w:lang w:val="en-US"/>
        </w:rPr>
        <w:t xml:space="preserve"> combined performance evaluation</w:t>
      </w:r>
      <w:r w:rsidR="0074475D" w:rsidRPr="00AB65FC">
        <w:rPr>
          <w:color w:val="000000"/>
          <w:lang w:val="en-US"/>
        </w:rPr>
        <w:t xml:space="preserve"> strategy</w:t>
      </w:r>
      <w:r w:rsidR="00156561" w:rsidRPr="00AB65FC">
        <w:rPr>
          <w:color w:val="000000"/>
          <w:lang w:val="en-US"/>
        </w:rPr>
        <w:t xml:space="preserve"> using dissolution, drug release</w:t>
      </w:r>
      <w:r w:rsidR="00A05F14" w:rsidRPr="00AB65FC">
        <w:rPr>
          <w:color w:val="000000"/>
          <w:lang w:val="en-US"/>
        </w:rPr>
        <w:t xml:space="preserve"> </w:t>
      </w:r>
      <w:r w:rsidR="00156561" w:rsidRPr="00AB65FC">
        <w:rPr>
          <w:color w:val="000000"/>
          <w:lang w:val="en-US"/>
        </w:rPr>
        <w:t xml:space="preserve">and nasal deposition methodologies was adequate to </w:t>
      </w:r>
      <w:proofErr w:type="spellStart"/>
      <w:r w:rsidR="00156561" w:rsidRPr="00AB65FC">
        <w:rPr>
          <w:color w:val="000000"/>
          <w:lang w:val="en-US"/>
        </w:rPr>
        <w:t>characteri</w:t>
      </w:r>
      <w:r w:rsidR="001A0661" w:rsidRPr="00AB65FC">
        <w:rPr>
          <w:color w:val="000000"/>
          <w:lang w:val="en-US"/>
        </w:rPr>
        <w:t>s</w:t>
      </w:r>
      <w:r w:rsidR="00156561" w:rsidRPr="00AB65FC">
        <w:rPr>
          <w:color w:val="000000"/>
          <w:lang w:val="en-US"/>
        </w:rPr>
        <w:t>e</w:t>
      </w:r>
      <w:proofErr w:type="spellEnd"/>
      <w:r w:rsidR="00156561" w:rsidRPr="00AB65FC">
        <w:rPr>
          <w:color w:val="000000"/>
          <w:lang w:val="en-US"/>
        </w:rPr>
        <w:t xml:space="preserve"> and select lead formulation candidates.</w:t>
      </w:r>
    </w:p>
    <w:p w14:paraId="57DCC0F1" w14:textId="7A288800" w:rsidR="00E14DBF" w:rsidRPr="00582113" w:rsidRDefault="00E14DBF" w:rsidP="00D156FE">
      <w:pPr>
        <w:pStyle w:val="DDLBodyText"/>
        <w:rPr>
          <w:b/>
        </w:rPr>
      </w:pPr>
      <w:r w:rsidRPr="00582113">
        <w:rPr>
          <w:b/>
        </w:rPr>
        <w:t>Key Message</w:t>
      </w:r>
    </w:p>
    <w:p w14:paraId="79688DE9" w14:textId="55835E77" w:rsidR="00B929CE" w:rsidRDefault="00B929CE" w:rsidP="00E14DBF">
      <w:pPr>
        <w:pStyle w:val="DDLBodyText"/>
        <w:rPr>
          <w:lang w:val="en-US"/>
        </w:rPr>
      </w:pPr>
      <w:r w:rsidRPr="0005127C">
        <w:rPr>
          <w:lang w:val="en-US"/>
        </w:rPr>
        <w:t xml:space="preserve">Amorphous spray dried microparticles </w:t>
      </w:r>
      <w:r w:rsidRPr="00EC4ED0">
        <w:rPr>
          <w:lang w:val="en-US"/>
        </w:rPr>
        <w:t xml:space="preserve">for nasal delivery improve the </w:t>
      </w:r>
      <w:r w:rsidRPr="0005127C">
        <w:rPr>
          <w:lang w:val="en-US"/>
        </w:rPr>
        <w:t>drug release</w:t>
      </w:r>
      <w:r w:rsidRPr="00EC4ED0">
        <w:rPr>
          <w:lang w:val="en-US"/>
        </w:rPr>
        <w:t xml:space="preserve"> performance of poorly soluble drugs and can target </w:t>
      </w:r>
      <w:r w:rsidRPr="0005127C">
        <w:rPr>
          <w:lang w:val="en-US"/>
        </w:rPr>
        <w:t>turbinate nasal deposition</w:t>
      </w:r>
      <w:r w:rsidRPr="00EC4ED0">
        <w:rPr>
          <w:lang w:val="en-US"/>
        </w:rPr>
        <w:t>, where systemic absorption occurs.</w:t>
      </w:r>
      <w:r>
        <w:rPr>
          <w:lang w:val="en-US"/>
        </w:rPr>
        <w:t xml:space="preserve"> The drug release performance depends on the ability of the polymer </w:t>
      </w:r>
      <w:r w:rsidRPr="00F428AC">
        <w:t>to achieve and maintain supersaturation</w:t>
      </w:r>
      <w:r>
        <w:t>.</w:t>
      </w:r>
    </w:p>
    <w:p w14:paraId="57DCC0F3" w14:textId="77777777" w:rsidR="00C65A37" w:rsidRPr="00582113" w:rsidRDefault="00C65A37" w:rsidP="00D156FE">
      <w:pPr>
        <w:pStyle w:val="DDLHeading1"/>
        <w:rPr>
          <w:sz w:val="20"/>
          <w:szCs w:val="20"/>
        </w:rPr>
      </w:pPr>
      <w:r w:rsidRPr="00582113">
        <w:rPr>
          <w:sz w:val="20"/>
          <w:szCs w:val="20"/>
        </w:rPr>
        <w:t>Introduction</w:t>
      </w:r>
    </w:p>
    <w:p w14:paraId="0D77CE22" w14:textId="3047C9EE" w:rsidR="009A74C9" w:rsidRPr="00AB65FC" w:rsidRDefault="009A74C9" w:rsidP="009A74C9">
      <w:pPr>
        <w:pStyle w:val="DDLBodyText"/>
      </w:pPr>
      <w:r w:rsidRPr="00AB65FC">
        <w:t xml:space="preserve">Powders </w:t>
      </w:r>
      <w:r w:rsidR="004200A5" w:rsidRPr="00AB65FC">
        <w:t>for nasal delivery have</w:t>
      </w:r>
      <w:r w:rsidRPr="00AB65FC">
        <w:t xml:space="preserve"> increased nasal residence time and stability than liquid forms</w:t>
      </w:r>
      <w:r w:rsidR="00196668" w:rsidRPr="00AB65FC">
        <w:t xml:space="preserve"> </w:t>
      </w:r>
      <w:sdt>
        <w:sdtPr>
          <w:tag w:val="MENDELEY_CITATION_v3_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"/>
          <w:id w:val="-1811857383"/>
          <w:placeholder>
            <w:docPart w:val="DefaultPlaceholder_-1854013440"/>
          </w:placeholder>
        </w:sdtPr>
        <w:sdtEndPr/>
        <w:sdtContent>
          <w:r w:rsidR="00196668" w:rsidRPr="00AB65FC">
            <w:t>[1]</w:t>
          </w:r>
        </w:sdtContent>
      </w:sdt>
      <w:r w:rsidR="00570A95" w:rsidRPr="00AB65FC">
        <w:t>. M</w:t>
      </w:r>
      <w:r w:rsidRPr="00AB65FC">
        <w:t>anufacturing by spray drying is a scalable process that allows particle size control</w:t>
      </w:r>
      <w:r w:rsidR="00DF751C" w:rsidRPr="00AB65FC">
        <w:t xml:space="preserve"> and generation of amorphous</w:t>
      </w:r>
      <w:r w:rsidR="001003E1" w:rsidRPr="00AB65FC">
        <w:t xml:space="preserve"> solid dispersions (ASD)</w:t>
      </w:r>
      <w:r w:rsidR="00DF751C" w:rsidRPr="00AB65FC">
        <w:t xml:space="preserve">, enhancing the </w:t>
      </w:r>
      <w:r w:rsidR="00570A95" w:rsidRPr="00AB65FC">
        <w:t xml:space="preserve">dissolution </w:t>
      </w:r>
      <w:r w:rsidR="00DF751C" w:rsidRPr="00AB65FC">
        <w:t xml:space="preserve">of </w:t>
      </w:r>
      <w:r w:rsidR="001003E1" w:rsidRPr="00AB65FC">
        <w:t xml:space="preserve">formulations </w:t>
      </w:r>
      <w:r w:rsidR="007C4B24" w:rsidRPr="00AB65FC">
        <w:t xml:space="preserve">containing </w:t>
      </w:r>
      <w:r w:rsidR="00DF751C" w:rsidRPr="00AB65FC">
        <w:t>poorly soluble drugs</w:t>
      </w:r>
      <w:r w:rsidR="005971C4" w:rsidRPr="00AB65FC">
        <w:t xml:space="preserve"> </w:t>
      </w:r>
      <w:sdt>
        <w:sdtPr>
          <w:rPr>
            <w:color w:val="000000"/>
            <w:vertAlign w:val="superscript"/>
          </w:rPr>
          <w:tag w:val="MENDELEY_CITATION_v3_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"/>
          <w:id w:val="1041784415"/>
          <w:placeholder>
            <w:docPart w:val="DefaultPlaceholder_-1854013440"/>
          </w:placeholder>
        </w:sdtPr>
        <w:sdtEndPr/>
        <w:sdtContent>
          <w:r w:rsidR="00196668" w:rsidRPr="00AB65FC">
            <w:t>[2]</w:t>
          </w:r>
        </w:sdtContent>
      </w:sdt>
      <w:r w:rsidR="00DF751C" w:rsidRPr="00AB65FC">
        <w:t>.</w:t>
      </w:r>
      <w:r w:rsidRPr="00AB65FC">
        <w:t xml:space="preserve"> </w:t>
      </w:r>
      <w:r w:rsidR="007C4B24" w:rsidRPr="00AB65FC">
        <w:t>T</w:t>
      </w:r>
      <w:r w:rsidRPr="00AB65FC">
        <w:t>he</w:t>
      </w:r>
      <w:r w:rsidR="007C4B24" w:rsidRPr="00AB65FC">
        <w:t xml:space="preserve"> turbinate</w:t>
      </w:r>
      <w:r w:rsidRPr="00AB65FC">
        <w:t xml:space="preserve"> </w:t>
      </w:r>
      <w:r w:rsidR="007C4B24" w:rsidRPr="00AB65FC">
        <w:t xml:space="preserve">region of the nasal cavity is described as </w:t>
      </w:r>
      <w:r w:rsidRPr="00AB65FC">
        <w:t xml:space="preserve">target area for </w:t>
      </w:r>
      <w:r w:rsidR="007C4B24" w:rsidRPr="00AB65FC">
        <w:t>systemic delivery, due to its large surface area and high vasculari</w:t>
      </w:r>
      <w:r w:rsidR="00EC4ED0" w:rsidRPr="00AB65FC">
        <w:t>s</w:t>
      </w:r>
      <w:r w:rsidR="007C4B24" w:rsidRPr="00AB65FC">
        <w:t>ation</w:t>
      </w:r>
      <w:r w:rsidR="00196668" w:rsidRPr="00AB65FC">
        <w:t xml:space="preserve"> </w:t>
      </w:r>
      <w:sdt>
        <w:sdtPr>
          <w:tag w:val="MENDELEY_CITATION_v3_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"/>
          <w:id w:val="988209145"/>
          <w:placeholder>
            <w:docPart w:val="DefaultPlaceholder_-1854013440"/>
          </w:placeholder>
        </w:sdtPr>
        <w:sdtEndPr/>
        <w:sdtContent>
          <w:r w:rsidR="00196668" w:rsidRPr="00AB65FC">
            <w:t>[3]</w:t>
          </w:r>
        </w:sdtContent>
      </w:sdt>
      <w:r w:rsidR="007C4B24" w:rsidRPr="00AB65FC">
        <w:t xml:space="preserve">. </w:t>
      </w:r>
      <w:r w:rsidRPr="00AB65FC">
        <w:t xml:space="preserve">Therefore, it is crucial to guarantee powder deposition on </w:t>
      </w:r>
      <w:r w:rsidR="007C4B24" w:rsidRPr="00AB65FC">
        <w:t xml:space="preserve">the turbinate </w:t>
      </w:r>
      <w:r w:rsidRPr="00AB65FC">
        <w:t xml:space="preserve">area. </w:t>
      </w:r>
    </w:p>
    <w:p w14:paraId="001D2132" w14:textId="0D9BD355" w:rsidR="008A556C" w:rsidRPr="00AB65FC" w:rsidRDefault="009A74C9" w:rsidP="009A74C9">
      <w:pPr>
        <w:pStyle w:val="DDLBodyText"/>
        <w:rPr>
          <w:highlight w:val="cyan"/>
        </w:rPr>
      </w:pPr>
      <w:r w:rsidRPr="00AB65FC">
        <w:t xml:space="preserve">Despite the current knowledge on </w:t>
      </w:r>
      <w:r w:rsidR="008425EF" w:rsidRPr="00AB65FC">
        <w:t xml:space="preserve">spray dried powders for nasal delivery, </w:t>
      </w:r>
      <w:r w:rsidR="001003E1" w:rsidRPr="00AB65FC">
        <w:t>the impact of different polymers on drug rel</w:t>
      </w:r>
      <w:r w:rsidR="008A556C" w:rsidRPr="00AB65FC">
        <w:t>ea</w:t>
      </w:r>
      <w:r w:rsidR="001003E1" w:rsidRPr="00AB65FC">
        <w:t xml:space="preserve">se performance is still not clear and there are no standard methodologies to evaluate the behaviour of these formulations. </w:t>
      </w:r>
      <w:r w:rsidR="00D47FC9" w:rsidRPr="00AB65FC">
        <w:t>Accordingly, t</w:t>
      </w:r>
      <w:r w:rsidR="008425EF" w:rsidRPr="00AB65FC">
        <w:t>he objective of this study was to characteri</w:t>
      </w:r>
      <w:r w:rsidR="00CA6EEC" w:rsidRPr="00AB65FC">
        <w:t>s</w:t>
      </w:r>
      <w:r w:rsidR="008425EF" w:rsidRPr="00AB65FC">
        <w:t xml:space="preserve">e </w:t>
      </w:r>
      <w:r w:rsidR="008A556C" w:rsidRPr="00AB65FC">
        <w:t xml:space="preserve">the dissolution and drug release performance of amorphous spray dried microparticles (SDM) comprising </w:t>
      </w:r>
      <w:r w:rsidR="00B344DC" w:rsidRPr="00AB65FC">
        <w:t xml:space="preserve">a </w:t>
      </w:r>
      <w:r w:rsidR="008A556C" w:rsidRPr="00AB65FC">
        <w:t>model poorly soluble drug piroxicam (PXC) and two different polymers, while comparing with the corresponding physical blends. The lead formulation was further characteri</w:t>
      </w:r>
      <w:r w:rsidR="00CA6EEC" w:rsidRPr="00AB65FC">
        <w:t>s</w:t>
      </w:r>
      <w:r w:rsidR="008A556C" w:rsidRPr="00AB65FC">
        <w:t>ed regarding nasal deposition using the Alberta Idealized Nasal Inlet (AINI).</w:t>
      </w:r>
    </w:p>
    <w:p w14:paraId="57DCC0F5" w14:textId="57F1844E" w:rsidR="00966CD3" w:rsidRPr="00582113" w:rsidRDefault="000906FF" w:rsidP="00D156FE">
      <w:pPr>
        <w:pStyle w:val="DDLHeading1"/>
        <w:rPr>
          <w:sz w:val="20"/>
          <w:szCs w:val="20"/>
        </w:rPr>
      </w:pPr>
      <w:r>
        <w:rPr>
          <w:sz w:val="20"/>
          <w:szCs w:val="20"/>
        </w:rPr>
        <w:t>Materials and Methods</w:t>
      </w:r>
    </w:p>
    <w:p w14:paraId="1B269BD3" w14:textId="7B43F684" w:rsidR="00DE1B12" w:rsidRPr="00AB65FC" w:rsidRDefault="008A556C" w:rsidP="000906FF">
      <w:pPr>
        <w:rPr>
          <w:sz w:val="20"/>
        </w:rPr>
      </w:pPr>
      <w:r w:rsidRPr="00AB65FC">
        <w:rPr>
          <w:sz w:val="20"/>
        </w:rPr>
        <w:t>PXC</w:t>
      </w:r>
      <w:r w:rsidR="00DE1B12" w:rsidRPr="00AB65FC">
        <w:rPr>
          <w:sz w:val="20"/>
        </w:rPr>
        <w:t xml:space="preserve"> (</w:t>
      </w:r>
      <w:proofErr w:type="spellStart"/>
      <w:r w:rsidR="00DE1B12" w:rsidRPr="00AB65FC">
        <w:rPr>
          <w:sz w:val="20"/>
        </w:rPr>
        <w:t>abcr</w:t>
      </w:r>
      <w:proofErr w:type="spellEnd"/>
      <w:r w:rsidR="00DE1B12" w:rsidRPr="00AB65FC">
        <w:rPr>
          <w:sz w:val="20"/>
        </w:rPr>
        <w:t xml:space="preserve"> GmbH, Karlsruhe, Germany) was selected as </w:t>
      </w:r>
      <w:r w:rsidR="00C42893" w:rsidRPr="00AB65FC">
        <w:rPr>
          <w:sz w:val="20"/>
        </w:rPr>
        <w:t xml:space="preserve">the </w:t>
      </w:r>
      <w:r w:rsidR="00DE1B12" w:rsidRPr="00AB65FC">
        <w:rPr>
          <w:sz w:val="20"/>
        </w:rPr>
        <w:t xml:space="preserve">model drug for systemic delivery, and polyvinylpyrrolidone/vinyl acetate (PVP/VA) (Ashland Specialties, Beveren, Belgium) and hydroxypropyl methylcellulose E3 (HPMC) (Dow Europe, Horgen, Switzerland) as polymers. Spray-drying was performed </w:t>
      </w:r>
      <w:r w:rsidR="006F5C91" w:rsidRPr="00AB65FC">
        <w:rPr>
          <w:sz w:val="20"/>
        </w:rPr>
        <w:t xml:space="preserve">after dissolving the materials in </w:t>
      </w:r>
      <w:proofErr w:type="spellStart"/>
      <w:proofErr w:type="gramStart"/>
      <w:r w:rsidR="006F5C91" w:rsidRPr="00AB65FC">
        <w:rPr>
          <w:sz w:val="20"/>
        </w:rPr>
        <w:t>dichloromethane:methanol</w:t>
      </w:r>
      <w:proofErr w:type="spellEnd"/>
      <w:proofErr w:type="gramEnd"/>
      <w:r w:rsidR="006F5C91" w:rsidRPr="00AB65FC">
        <w:rPr>
          <w:sz w:val="20"/>
        </w:rPr>
        <w:t xml:space="preserve"> (80:20 w/w) </w:t>
      </w:r>
      <w:r w:rsidR="0036459B" w:rsidRPr="00AB65FC">
        <w:rPr>
          <w:sz w:val="20"/>
        </w:rPr>
        <w:t xml:space="preserve">at 5% (w/w) solids, </w:t>
      </w:r>
      <w:r w:rsidR="00DE1B12" w:rsidRPr="00AB65FC">
        <w:rPr>
          <w:sz w:val="20"/>
        </w:rPr>
        <w:t xml:space="preserve">using </w:t>
      </w:r>
      <w:r w:rsidR="00CC43C7" w:rsidRPr="00AB65FC">
        <w:rPr>
          <w:sz w:val="20"/>
        </w:rPr>
        <w:t xml:space="preserve">an </w:t>
      </w:r>
      <w:r w:rsidR="00DE1B12" w:rsidRPr="00AB65FC">
        <w:rPr>
          <w:sz w:val="20"/>
        </w:rPr>
        <w:t xml:space="preserve">ultra-sonic nozzle </w:t>
      </w:r>
      <w:r w:rsidR="00297AE3" w:rsidRPr="00AB65FC">
        <w:rPr>
          <w:sz w:val="20"/>
        </w:rPr>
        <w:t xml:space="preserve">(48kHz) </w:t>
      </w:r>
      <w:r w:rsidR="00DE1B12" w:rsidRPr="00AB65FC">
        <w:rPr>
          <w:sz w:val="20"/>
        </w:rPr>
        <w:t xml:space="preserve">to produce microparticles within the nasal size range of 10 to 45 µm </w:t>
      </w:r>
      <w:sdt>
        <w:sdtPr>
          <w:rPr>
            <w:sz w:val="20"/>
          </w:rPr>
          <w:tag w:val="MENDELEY_CITATION_v3_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"/>
          <w:id w:val="1541165667"/>
          <w:placeholder>
            <w:docPart w:val="DefaultPlaceholder_-1854013440"/>
          </w:placeholder>
        </w:sdtPr>
        <w:sdtEndPr/>
        <w:sdtContent>
          <w:r w:rsidR="00196668" w:rsidRPr="00AB65FC">
            <w:rPr>
              <w:sz w:val="20"/>
            </w:rPr>
            <w:t>[1]</w:t>
          </w:r>
        </w:sdtContent>
      </w:sdt>
      <w:r w:rsidR="00DE1B12" w:rsidRPr="00AB65FC">
        <w:rPr>
          <w:sz w:val="20"/>
        </w:rPr>
        <w:t xml:space="preserve"> in a </w:t>
      </w:r>
      <w:proofErr w:type="spellStart"/>
      <w:r w:rsidR="00DE1B12" w:rsidRPr="00AB65FC">
        <w:rPr>
          <w:sz w:val="20"/>
        </w:rPr>
        <w:t>Büchi</w:t>
      </w:r>
      <w:proofErr w:type="spellEnd"/>
      <w:r w:rsidR="00DE1B12" w:rsidRPr="00AB65FC">
        <w:rPr>
          <w:sz w:val="20"/>
        </w:rPr>
        <w:t xml:space="preserve"> model B-290 unit</w:t>
      </w:r>
      <w:r w:rsidR="00155B4B" w:rsidRPr="00AB65FC">
        <w:rPr>
          <w:sz w:val="20"/>
        </w:rPr>
        <w:t xml:space="preserve"> Advanced</w:t>
      </w:r>
      <w:r w:rsidR="00DE1B12" w:rsidRPr="00AB65FC">
        <w:rPr>
          <w:sz w:val="20"/>
        </w:rPr>
        <w:t xml:space="preserve">. </w:t>
      </w:r>
      <w:r w:rsidR="00803A28" w:rsidRPr="00AB65FC">
        <w:rPr>
          <w:sz w:val="20"/>
        </w:rPr>
        <w:t xml:space="preserve">The outlet temperature was set at 60ºC and </w:t>
      </w:r>
      <w:r w:rsidR="00327506" w:rsidRPr="00AB65FC">
        <w:rPr>
          <w:sz w:val="20"/>
        </w:rPr>
        <w:t xml:space="preserve">liquid feed rate </w:t>
      </w:r>
      <w:r w:rsidR="00327506" w:rsidRPr="00AB65FC">
        <w:rPr>
          <w:sz w:val="20"/>
        </w:rPr>
        <w:lastRenderedPageBreak/>
        <w:t xml:space="preserve">at </w:t>
      </w:r>
      <w:r w:rsidR="00141544" w:rsidRPr="00AB65FC">
        <w:rPr>
          <w:sz w:val="20"/>
        </w:rPr>
        <w:t xml:space="preserve">1.5kg/h. </w:t>
      </w:r>
      <w:r w:rsidR="00DE1B12" w:rsidRPr="00AB65FC">
        <w:rPr>
          <w:sz w:val="20"/>
        </w:rPr>
        <w:t>Correspond</w:t>
      </w:r>
      <w:r w:rsidR="000F2DBA" w:rsidRPr="00AB65FC">
        <w:rPr>
          <w:sz w:val="20"/>
        </w:rPr>
        <w:t>ing</w:t>
      </w:r>
      <w:r w:rsidR="00DE1B12" w:rsidRPr="00AB65FC">
        <w:rPr>
          <w:sz w:val="20"/>
        </w:rPr>
        <w:t xml:space="preserve"> physical blends were obtained by mixing neat polymer microparticles with </w:t>
      </w:r>
      <w:r w:rsidR="00EB0997" w:rsidRPr="00AB65FC">
        <w:rPr>
          <w:sz w:val="20"/>
        </w:rPr>
        <w:t>PXC</w:t>
      </w:r>
      <w:r w:rsidR="00DE1B12" w:rsidRPr="00AB65FC">
        <w:rPr>
          <w:sz w:val="20"/>
        </w:rPr>
        <w:t xml:space="preserve"> raw material</w:t>
      </w:r>
      <w:r w:rsidR="003C5B08" w:rsidRPr="00AB65FC">
        <w:rPr>
          <w:sz w:val="20"/>
        </w:rPr>
        <w:t xml:space="preserve"> (crystalline) </w:t>
      </w:r>
      <w:r w:rsidR="00DE1B12" w:rsidRPr="00AB65FC">
        <w:rPr>
          <w:sz w:val="20"/>
        </w:rPr>
        <w:t xml:space="preserve">in a </w:t>
      </w:r>
      <w:proofErr w:type="spellStart"/>
      <w:r w:rsidR="00DE1B12" w:rsidRPr="00AB65FC">
        <w:rPr>
          <w:sz w:val="20"/>
        </w:rPr>
        <w:t>Turbula</w:t>
      </w:r>
      <w:proofErr w:type="spellEnd"/>
      <w:r w:rsidR="00DE1B12" w:rsidRPr="00AB65FC">
        <w:rPr>
          <w:sz w:val="20"/>
        </w:rPr>
        <w:t xml:space="preserve"> blender</w:t>
      </w:r>
      <w:r w:rsidR="00BD5B5F" w:rsidRPr="00AB65FC">
        <w:rPr>
          <w:sz w:val="20"/>
        </w:rPr>
        <w:t xml:space="preserve"> (Willy A Bachofen AG, </w:t>
      </w:r>
      <w:proofErr w:type="spellStart"/>
      <w:r w:rsidR="00BD5B5F" w:rsidRPr="00AB65FC">
        <w:rPr>
          <w:sz w:val="20"/>
        </w:rPr>
        <w:t>Muttenz</w:t>
      </w:r>
      <w:proofErr w:type="spellEnd"/>
      <w:r w:rsidR="00BD5B5F" w:rsidRPr="00AB65FC">
        <w:rPr>
          <w:sz w:val="20"/>
        </w:rPr>
        <w:t>, Switzerland) at 32 rpm for 10 minutes</w:t>
      </w:r>
      <w:r w:rsidR="001478AF" w:rsidRPr="00AB65FC">
        <w:rPr>
          <w:sz w:val="20"/>
        </w:rPr>
        <w:t>.</w:t>
      </w:r>
      <w:r w:rsidR="00DE1B12" w:rsidRPr="00AB65FC">
        <w:rPr>
          <w:sz w:val="20"/>
        </w:rPr>
        <w:t xml:space="preserve"> All formulations were produced at 20% (w/w) drug load.</w:t>
      </w:r>
      <w:r w:rsidR="00EA579C" w:rsidRPr="00AB65FC">
        <w:rPr>
          <w:sz w:val="20"/>
        </w:rPr>
        <w:t xml:space="preserve"> </w:t>
      </w:r>
      <w:r w:rsidR="000906FF" w:rsidRPr="00AB65FC">
        <w:rPr>
          <w:rFonts w:cs="Arial"/>
          <w:sz w:val="20"/>
        </w:rPr>
        <w:t>Particle size of the powder formulations was assessed by laser diffraction</w:t>
      </w:r>
      <w:r w:rsidR="00F428AC" w:rsidRPr="00AB65FC">
        <w:rPr>
          <w:rFonts w:cs="Arial"/>
          <w:sz w:val="20"/>
        </w:rPr>
        <w:t xml:space="preserve"> </w:t>
      </w:r>
      <w:r w:rsidR="00577C8E" w:rsidRPr="00AB65FC">
        <w:rPr>
          <w:rFonts w:cs="Arial"/>
          <w:sz w:val="20"/>
        </w:rPr>
        <w:t xml:space="preserve">in a </w:t>
      </w:r>
      <w:proofErr w:type="spellStart"/>
      <w:r w:rsidR="00577C8E" w:rsidRPr="00AB65FC">
        <w:rPr>
          <w:rFonts w:cs="Arial"/>
          <w:sz w:val="20"/>
        </w:rPr>
        <w:t>Sympatec</w:t>
      </w:r>
      <w:proofErr w:type="spellEnd"/>
      <w:r w:rsidR="00577C8E" w:rsidRPr="00AB65FC">
        <w:rPr>
          <w:rFonts w:cs="Arial"/>
          <w:sz w:val="20"/>
        </w:rPr>
        <w:t xml:space="preserve"> dry dispersion unit (</w:t>
      </w:r>
      <w:proofErr w:type="spellStart"/>
      <w:r w:rsidR="00577C8E" w:rsidRPr="00AB65FC">
        <w:rPr>
          <w:rFonts w:cs="Arial"/>
          <w:sz w:val="20"/>
        </w:rPr>
        <w:t>Sympatec</w:t>
      </w:r>
      <w:proofErr w:type="spellEnd"/>
      <w:r w:rsidR="00577C8E" w:rsidRPr="00AB65FC">
        <w:rPr>
          <w:rFonts w:cs="Arial"/>
          <w:sz w:val="20"/>
        </w:rPr>
        <w:t xml:space="preserve"> HELOS/BR </w:t>
      </w:r>
      <w:proofErr w:type="spellStart"/>
      <w:r w:rsidR="00577C8E" w:rsidRPr="00AB65FC">
        <w:rPr>
          <w:rFonts w:cs="Arial"/>
          <w:sz w:val="20"/>
        </w:rPr>
        <w:t>Rodos</w:t>
      </w:r>
      <w:proofErr w:type="spellEnd"/>
      <w:r w:rsidR="00577C8E" w:rsidRPr="00AB65FC">
        <w:rPr>
          <w:rFonts w:cs="Arial"/>
          <w:sz w:val="20"/>
        </w:rPr>
        <w:t xml:space="preserve">/M </w:t>
      </w:r>
      <w:proofErr w:type="spellStart"/>
      <w:r w:rsidR="00577C8E" w:rsidRPr="00AB65FC">
        <w:rPr>
          <w:rFonts w:cs="Arial"/>
          <w:sz w:val="20"/>
        </w:rPr>
        <w:t>Aspiros</w:t>
      </w:r>
      <w:proofErr w:type="spellEnd"/>
      <w:r w:rsidR="00577C8E" w:rsidRPr="00AB65FC">
        <w:rPr>
          <w:rFonts w:cs="Arial"/>
          <w:sz w:val="20"/>
        </w:rPr>
        <w:t xml:space="preserve"> </w:t>
      </w:r>
      <w:proofErr w:type="spellStart"/>
      <w:r w:rsidR="00577C8E" w:rsidRPr="00AB65FC">
        <w:rPr>
          <w:rFonts w:cs="Arial"/>
          <w:sz w:val="20"/>
        </w:rPr>
        <w:t>Sympatec</w:t>
      </w:r>
      <w:proofErr w:type="spellEnd"/>
      <w:r w:rsidR="00577C8E" w:rsidRPr="00AB65FC">
        <w:rPr>
          <w:rFonts w:cs="Arial"/>
          <w:sz w:val="20"/>
        </w:rPr>
        <w:t xml:space="preserve"> GmbH, </w:t>
      </w:r>
      <w:proofErr w:type="spellStart"/>
      <w:r w:rsidR="00577C8E" w:rsidRPr="00AB65FC">
        <w:rPr>
          <w:rFonts w:cs="Arial"/>
          <w:sz w:val="20"/>
        </w:rPr>
        <w:t>Clausthal-Zellerfeld</w:t>
      </w:r>
      <w:proofErr w:type="spellEnd"/>
      <w:r w:rsidR="00577C8E" w:rsidRPr="00AB65FC">
        <w:rPr>
          <w:rFonts w:cs="Arial"/>
          <w:sz w:val="20"/>
        </w:rPr>
        <w:t>, Germany), using a R4 (1.8-350 µm) lens, 18 mm/s feed velocity and 1 bar pressure.</w:t>
      </w:r>
      <w:r w:rsidR="005C53CE" w:rsidRPr="00AB65FC">
        <w:rPr>
          <w:rFonts w:cs="Arial"/>
          <w:sz w:val="20"/>
        </w:rPr>
        <w:t xml:space="preserve"> Crystallinity of the samples</w:t>
      </w:r>
      <w:r w:rsidR="00F428AC" w:rsidRPr="00AB65FC">
        <w:rPr>
          <w:rFonts w:cs="Arial"/>
          <w:sz w:val="20"/>
        </w:rPr>
        <w:t xml:space="preserve"> was evaluated by X-ray powder diffraction (XRPD)</w:t>
      </w:r>
      <w:r w:rsidR="005C53CE" w:rsidRPr="00AB65FC">
        <w:rPr>
          <w:rFonts w:cs="Arial"/>
          <w:sz w:val="20"/>
        </w:rPr>
        <w:t xml:space="preserve"> in an Empyrean® II diffractometer (Malvern </w:t>
      </w:r>
      <w:proofErr w:type="spellStart"/>
      <w:r w:rsidR="005C53CE" w:rsidRPr="00AB65FC">
        <w:rPr>
          <w:rFonts w:cs="Arial"/>
          <w:sz w:val="20"/>
        </w:rPr>
        <w:t>Panalytical</w:t>
      </w:r>
      <w:proofErr w:type="spellEnd"/>
      <w:r w:rsidR="005C53CE" w:rsidRPr="00AB65FC">
        <w:rPr>
          <w:rFonts w:cs="Arial"/>
          <w:sz w:val="20"/>
        </w:rPr>
        <w:t>, Malvern, UK) using a PIXcel1D detector with a copper radiation source, a voltage of 45 kV, and a filament emission of 40 mA. The samples were measured over a 2θ interval of 5-40º with a step size of 0.0131º and time per step of 99.45 s.</w:t>
      </w:r>
    </w:p>
    <w:p w14:paraId="49A20A17" w14:textId="1971001C" w:rsidR="00A05F14" w:rsidRPr="00AB65FC" w:rsidRDefault="00DE1B12" w:rsidP="00F529E9">
      <w:pPr>
        <w:rPr>
          <w:rFonts w:cs="Arial"/>
          <w:sz w:val="20"/>
        </w:rPr>
      </w:pPr>
      <w:r w:rsidRPr="00AB65FC">
        <w:rPr>
          <w:rFonts w:cs="Arial"/>
          <w:sz w:val="20"/>
        </w:rPr>
        <w:t xml:space="preserve">Dissolution studies were conducted using a </w:t>
      </w:r>
      <w:proofErr w:type="spellStart"/>
      <w:r w:rsidRPr="00AB65FC">
        <w:rPr>
          <w:rFonts w:cs="Arial"/>
          <w:sz w:val="20"/>
        </w:rPr>
        <w:t>MicroDiss</w:t>
      </w:r>
      <w:proofErr w:type="spellEnd"/>
      <w:r w:rsidRPr="00AB65FC">
        <w:rPr>
          <w:rFonts w:cs="Arial"/>
          <w:sz w:val="20"/>
        </w:rPr>
        <w:t xml:space="preserve"> Profiler (Pion Inc., MA, USA) to determine th</w:t>
      </w:r>
      <w:r w:rsidR="00570A95" w:rsidRPr="00AB65FC">
        <w:rPr>
          <w:rFonts w:cs="Arial"/>
          <w:sz w:val="20"/>
        </w:rPr>
        <w:t xml:space="preserve">e dissolution, </w:t>
      </w:r>
      <w:proofErr w:type="gramStart"/>
      <w:r w:rsidR="00570A95" w:rsidRPr="00AB65FC">
        <w:rPr>
          <w:rFonts w:cs="Arial"/>
          <w:sz w:val="20"/>
        </w:rPr>
        <w:t>supersaturation</w:t>
      </w:r>
      <w:proofErr w:type="gramEnd"/>
      <w:r w:rsidR="00570A95" w:rsidRPr="00AB65FC">
        <w:rPr>
          <w:rFonts w:cs="Arial"/>
          <w:sz w:val="20"/>
        </w:rPr>
        <w:t xml:space="preserve"> and solubility </w:t>
      </w:r>
      <w:r w:rsidRPr="00AB65FC">
        <w:rPr>
          <w:rFonts w:cs="Arial"/>
          <w:sz w:val="20"/>
        </w:rPr>
        <w:t xml:space="preserve">behaviour of the formulations. Powders (20 mg) were firstly placed on the bottom of each dissolution vessel, and 20 mL of </w:t>
      </w:r>
      <w:r w:rsidR="00EA579C" w:rsidRPr="00AB65FC">
        <w:rPr>
          <w:rFonts w:cs="Arial"/>
          <w:sz w:val="20"/>
        </w:rPr>
        <w:t>Simulated Nasal Fluid (</w:t>
      </w:r>
      <w:r w:rsidRPr="00AB65FC">
        <w:rPr>
          <w:rFonts w:cs="Arial"/>
          <w:sz w:val="20"/>
        </w:rPr>
        <w:t>SNF</w:t>
      </w:r>
      <w:r w:rsidR="00EA579C" w:rsidRPr="00AB65FC">
        <w:rPr>
          <w:rFonts w:cs="Arial"/>
          <w:sz w:val="20"/>
        </w:rPr>
        <w:t xml:space="preserve">, 8.77 mg/mL NaCl, 2.98 mg/mL </w:t>
      </w:r>
      <w:proofErr w:type="spellStart"/>
      <w:r w:rsidR="00EA579C" w:rsidRPr="00AB65FC">
        <w:rPr>
          <w:rFonts w:cs="Arial"/>
          <w:sz w:val="20"/>
        </w:rPr>
        <w:t>KCl</w:t>
      </w:r>
      <w:proofErr w:type="spellEnd"/>
      <w:r w:rsidR="00EA579C" w:rsidRPr="00AB65FC">
        <w:rPr>
          <w:rFonts w:cs="Arial"/>
          <w:sz w:val="20"/>
        </w:rPr>
        <w:t>, 0.78 mg/mL CaCl</w:t>
      </w:r>
      <w:r w:rsidR="00EA579C" w:rsidRPr="00AB65FC">
        <w:rPr>
          <w:rFonts w:cs="Arial"/>
          <w:sz w:val="20"/>
          <w:vertAlign w:val="subscript"/>
        </w:rPr>
        <w:t>2</w:t>
      </w:r>
      <w:r w:rsidR="00EA579C" w:rsidRPr="00AB65FC">
        <w:rPr>
          <w:rFonts w:cs="Arial"/>
          <w:sz w:val="20"/>
        </w:rPr>
        <w:t>.2H</w:t>
      </w:r>
      <w:r w:rsidR="00EA579C" w:rsidRPr="00AB65FC">
        <w:rPr>
          <w:rFonts w:cs="Arial"/>
          <w:sz w:val="20"/>
          <w:vertAlign w:val="subscript"/>
        </w:rPr>
        <w:t>2</w:t>
      </w:r>
      <w:r w:rsidR="00EA579C" w:rsidRPr="00AB65FC">
        <w:rPr>
          <w:rFonts w:cs="Arial"/>
          <w:sz w:val="20"/>
        </w:rPr>
        <w:t>O, pH=6.0)</w:t>
      </w:r>
      <w:r w:rsidRPr="00AB65FC">
        <w:rPr>
          <w:rFonts w:cs="Arial"/>
          <w:sz w:val="20"/>
        </w:rPr>
        <w:t xml:space="preserve"> were added. </w:t>
      </w:r>
      <w:r w:rsidR="003C5B08" w:rsidRPr="00AB65FC">
        <w:rPr>
          <w:rFonts w:cs="Arial"/>
          <w:sz w:val="20"/>
        </w:rPr>
        <w:t>Stirring speed was set</w:t>
      </w:r>
      <w:r w:rsidRPr="00AB65FC">
        <w:rPr>
          <w:rFonts w:cs="Arial"/>
          <w:sz w:val="20"/>
        </w:rPr>
        <w:t xml:space="preserve"> at 150</w:t>
      </w:r>
      <w:r w:rsidR="000F2DBA" w:rsidRPr="00AB65FC">
        <w:rPr>
          <w:rFonts w:cs="Arial"/>
          <w:sz w:val="20"/>
        </w:rPr>
        <w:t> </w:t>
      </w:r>
      <w:r w:rsidRPr="00AB65FC">
        <w:rPr>
          <w:rFonts w:cs="Arial"/>
          <w:sz w:val="20"/>
        </w:rPr>
        <w:t xml:space="preserve">rpm and </w:t>
      </w:r>
      <w:r w:rsidR="003C5B08" w:rsidRPr="00AB65FC">
        <w:rPr>
          <w:rFonts w:cs="Arial"/>
          <w:sz w:val="20"/>
        </w:rPr>
        <w:t xml:space="preserve">the medium </w:t>
      </w:r>
      <w:r w:rsidRPr="00AB65FC">
        <w:rPr>
          <w:rFonts w:cs="Arial"/>
          <w:sz w:val="20"/>
        </w:rPr>
        <w:t>maintained at 32 ± 0.5</w:t>
      </w:r>
      <w:r w:rsidR="000F2DBA" w:rsidRPr="00AB65FC">
        <w:rPr>
          <w:rFonts w:cs="Arial"/>
          <w:sz w:val="20"/>
        </w:rPr>
        <w:t xml:space="preserve"> </w:t>
      </w:r>
      <w:r w:rsidRPr="00AB65FC">
        <w:rPr>
          <w:rFonts w:cs="Arial"/>
          <w:sz w:val="20"/>
        </w:rPr>
        <w:t xml:space="preserve">ºC by a thermostatic water pump. </w:t>
      </w:r>
      <w:r w:rsidR="00EB0997" w:rsidRPr="00AB65FC">
        <w:rPr>
          <w:rFonts w:cs="Arial"/>
          <w:sz w:val="20"/>
        </w:rPr>
        <w:t>PXC</w:t>
      </w:r>
      <w:r w:rsidRPr="00AB65FC">
        <w:rPr>
          <w:rFonts w:cs="Arial"/>
          <w:sz w:val="20"/>
        </w:rPr>
        <w:t xml:space="preserve"> concentration</w:t>
      </w:r>
      <w:r w:rsidR="003C5B08" w:rsidRPr="00AB65FC">
        <w:rPr>
          <w:rFonts w:cs="Arial"/>
          <w:sz w:val="20"/>
        </w:rPr>
        <w:t xml:space="preserve"> was determined using </w:t>
      </w:r>
      <w:r w:rsidR="00BC71B4" w:rsidRPr="00AB65FC">
        <w:rPr>
          <w:rFonts w:cs="Arial"/>
          <w:sz w:val="20"/>
        </w:rPr>
        <w:t>ultraviolet (</w:t>
      </w:r>
      <w:r w:rsidRPr="00AB65FC">
        <w:rPr>
          <w:rFonts w:cs="Arial"/>
          <w:sz w:val="20"/>
        </w:rPr>
        <w:t>UV</w:t>
      </w:r>
      <w:r w:rsidR="00BC71B4" w:rsidRPr="00AB65FC">
        <w:rPr>
          <w:rFonts w:cs="Arial"/>
          <w:sz w:val="20"/>
        </w:rPr>
        <w:t>)</w:t>
      </w:r>
      <w:r w:rsidRPr="00AB65FC">
        <w:rPr>
          <w:rFonts w:cs="Arial"/>
          <w:sz w:val="20"/>
        </w:rPr>
        <w:t xml:space="preserve"> probes (5 mm path length) after individual calibration with standard concentrations (5 to 200 µg/mL)</w:t>
      </w:r>
      <w:r w:rsidR="00F529E9" w:rsidRPr="00AB65FC">
        <w:rPr>
          <w:rFonts w:cs="Arial"/>
          <w:sz w:val="20"/>
        </w:rPr>
        <w:t>, by</w:t>
      </w:r>
      <w:r w:rsidR="008A2CBD" w:rsidRPr="00AB65FC">
        <w:rPr>
          <w:rFonts w:cs="Arial"/>
          <w:sz w:val="20"/>
        </w:rPr>
        <w:t xml:space="preserve"> </w:t>
      </w:r>
      <w:r w:rsidR="00F529E9" w:rsidRPr="00AB65FC">
        <w:rPr>
          <w:rFonts w:cs="Arial"/>
          <w:sz w:val="20"/>
        </w:rPr>
        <w:t xml:space="preserve">subtracting the absorbance from </w:t>
      </w:r>
      <w:r w:rsidR="00E97542" w:rsidRPr="00AB65FC">
        <w:rPr>
          <w:rFonts w:cs="Arial"/>
          <w:sz w:val="20"/>
        </w:rPr>
        <w:t xml:space="preserve">a </w:t>
      </w:r>
      <w:r w:rsidR="00F529E9" w:rsidRPr="00AB65FC">
        <w:rPr>
          <w:rFonts w:cs="Arial"/>
          <w:sz w:val="20"/>
        </w:rPr>
        <w:t>non-absorbing wavelength</w:t>
      </w:r>
      <w:r w:rsidR="00E97542" w:rsidRPr="00AB65FC">
        <w:rPr>
          <w:rFonts w:cs="Arial"/>
          <w:sz w:val="20"/>
        </w:rPr>
        <w:t xml:space="preserve"> (</w:t>
      </w:r>
      <w:r w:rsidR="00FF67DB" w:rsidRPr="00AB65FC">
        <w:rPr>
          <w:rFonts w:cs="Arial"/>
          <w:sz w:val="20"/>
        </w:rPr>
        <w:t>500</w:t>
      </w:r>
      <w:r w:rsidR="00A9232B" w:rsidRPr="00AB65FC">
        <w:rPr>
          <w:rFonts w:cs="Arial"/>
          <w:sz w:val="20"/>
        </w:rPr>
        <w:t xml:space="preserve"> </w:t>
      </w:r>
      <w:r w:rsidR="00FF67DB" w:rsidRPr="00AB65FC">
        <w:rPr>
          <w:rFonts w:cs="Arial"/>
          <w:sz w:val="20"/>
        </w:rPr>
        <w:t>nm) to the absorbance from a selective wavelength for PXC (312</w:t>
      </w:r>
      <w:r w:rsidR="00A9232B" w:rsidRPr="00AB65FC">
        <w:rPr>
          <w:rFonts w:cs="Arial"/>
          <w:sz w:val="20"/>
        </w:rPr>
        <w:t xml:space="preserve"> </w:t>
      </w:r>
      <w:r w:rsidR="00FF67DB" w:rsidRPr="00AB65FC">
        <w:rPr>
          <w:rFonts w:cs="Arial"/>
          <w:sz w:val="20"/>
        </w:rPr>
        <w:t>nm).</w:t>
      </w:r>
      <w:r w:rsidR="00F529E9" w:rsidRPr="00AB65FC">
        <w:rPr>
          <w:rFonts w:cs="Arial"/>
          <w:sz w:val="20"/>
        </w:rPr>
        <w:t xml:space="preserve"> </w:t>
      </w:r>
      <w:r w:rsidRPr="00AB65FC">
        <w:rPr>
          <w:rFonts w:cs="Arial"/>
          <w:sz w:val="20"/>
        </w:rPr>
        <w:t xml:space="preserve">UV spectra </w:t>
      </w:r>
      <w:r w:rsidR="004E0CF1" w:rsidRPr="00AB65FC">
        <w:rPr>
          <w:rFonts w:cs="Arial"/>
          <w:sz w:val="20"/>
        </w:rPr>
        <w:t>were collected every 5 seconds in the first 0.28 hours, every minute for the following 3.32 hours and then every 5 minutes until the end of the experiment in a total of 6 hours.</w:t>
      </w:r>
    </w:p>
    <w:p w14:paraId="08E4B4D3" w14:textId="57C8D555" w:rsidR="00DE1B12" w:rsidRPr="00AB65FC" w:rsidRDefault="00A05F14" w:rsidP="000906FF">
      <w:pPr>
        <w:rPr>
          <w:rFonts w:cs="Arial"/>
          <w:sz w:val="20"/>
        </w:rPr>
      </w:pPr>
      <w:r w:rsidRPr="00AB65FC">
        <w:rPr>
          <w:rFonts w:cs="Arial"/>
          <w:sz w:val="20"/>
        </w:rPr>
        <w:t xml:space="preserve">Drug </w:t>
      </w:r>
      <w:r w:rsidR="00570A95" w:rsidRPr="00AB65FC">
        <w:rPr>
          <w:rFonts w:cs="Arial"/>
          <w:sz w:val="20"/>
        </w:rPr>
        <w:t>r</w:t>
      </w:r>
      <w:r w:rsidR="00EA579C" w:rsidRPr="00AB65FC">
        <w:rPr>
          <w:rFonts w:cs="Arial"/>
          <w:sz w:val="20"/>
        </w:rPr>
        <w:t>elease studies were performed</w:t>
      </w:r>
      <w:r w:rsidR="00570A95" w:rsidRPr="00AB65FC">
        <w:rPr>
          <w:rFonts w:cs="Arial"/>
          <w:sz w:val="20"/>
        </w:rPr>
        <w:t xml:space="preserve"> to</w:t>
      </w:r>
      <w:r w:rsidRPr="00AB65FC">
        <w:rPr>
          <w:rFonts w:cs="Arial"/>
          <w:sz w:val="20"/>
        </w:rPr>
        <w:t xml:space="preserve"> evaluate </w:t>
      </w:r>
      <w:r w:rsidR="00570A95" w:rsidRPr="00AB65FC">
        <w:rPr>
          <w:rFonts w:cs="Arial"/>
          <w:sz w:val="20"/>
        </w:rPr>
        <w:t xml:space="preserve">drug </w:t>
      </w:r>
      <w:r w:rsidRPr="00AB65FC">
        <w:rPr>
          <w:rFonts w:cs="Arial"/>
          <w:sz w:val="20"/>
        </w:rPr>
        <w:t xml:space="preserve">dissolution and </w:t>
      </w:r>
      <w:r w:rsidR="009E2D98" w:rsidRPr="00AB65FC">
        <w:rPr>
          <w:rFonts w:cs="Arial"/>
          <w:sz w:val="20"/>
        </w:rPr>
        <w:t xml:space="preserve">diffusion </w:t>
      </w:r>
      <w:r w:rsidR="00570A95" w:rsidRPr="00AB65FC">
        <w:rPr>
          <w:rFonts w:cs="Arial"/>
          <w:sz w:val="20"/>
        </w:rPr>
        <w:t>through an artificial membrane</w:t>
      </w:r>
      <w:r w:rsidR="00EA579C" w:rsidRPr="00AB65FC">
        <w:rPr>
          <w:rFonts w:cs="Arial"/>
          <w:sz w:val="20"/>
        </w:rPr>
        <w:t xml:space="preserve"> using static vertical Franz diffusion cells (</w:t>
      </w:r>
      <w:proofErr w:type="spellStart"/>
      <w:r w:rsidR="00EA579C" w:rsidRPr="00AB65FC">
        <w:rPr>
          <w:rFonts w:cs="Arial"/>
          <w:sz w:val="20"/>
        </w:rPr>
        <w:t>PermeGear</w:t>
      </w:r>
      <w:proofErr w:type="spellEnd"/>
      <w:r w:rsidR="00EA579C" w:rsidRPr="00AB65FC">
        <w:rPr>
          <w:rFonts w:cs="Arial"/>
          <w:sz w:val="20"/>
        </w:rPr>
        <w:t>, Inc., USA) with a 5 mL receptor compartment (600 rpm, 37</w:t>
      </w:r>
      <w:r w:rsidR="000F2DBA" w:rsidRPr="00AB65FC">
        <w:rPr>
          <w:rFonts w:cs="Arial"/>
          <w:sz w:val="20"/>
        </w:rPr>
        <w:t xml:space="preserve"> </w:t>
      </w:r>
      <w:r w:rsidR="00EA579C" w:rsidRPr="00AB65FC">
        <w:rPr>
          <w:rFonts w:cs="Arial"/>
          <w:sz w:val="20"/>
        </w:rPr>
        <w:t>ºC) with SNF medium and a diffusion area of 0.636 cm</w:t>
      </w:r>
      <w:r w:rsidR="00EA579C" w:rsidRPr="00AB65FC">
        <w:rPr>
          <w:rFonts w:cs="Arial"/>
          <w:sz w:val="20"/>
          <w:vertAlign w:val="superscript"/>
        </w:rPr>
        <w:t>2</w:t>
      </w:r>
      <w:r w:rsidR="00EA579C" w:rsidRPr="00AB65FC">
        <w:rPr>
          <w:rFonts w:cs="Arial"/>
          <w:sz w:val="20"/>
        </w:rPr>
        <w:t xml:space="preserve">. Powders (5 mg) were manually placed on dialysis cellulose membranes (MWCO ~ 14k). </w:t>
      </w:r>
      <w:r w:rsidR="00D50785" w:rsidRPr="00AB65FC">
        <w:rPr>
          <w:rFonts w:cs="Arial"/>
          <w:sz w:val="20"/>
        </w:rPr>
        <w:t>T</w:t>
      </w:r>
      <w:r w:rsidR="00EA579C" w:rsidRPr="00AB65FC">
        <w:rPr>
          <w:rFonts w:cs="Arial"/>
          <w:sz w:val="20"/>
        </w:rPr>
        <w:t>he receptor compartment was sampled (400</w:t>
      </w:r>
      <w:r w:rsidR="00554705" w:rsidRPr="00AB65FC">
        <w:rPr>
          <w:rFonts w:cs="Arial"/>
          <w:sz w:val="20"/>
        </w:rPr>
        <w:t xml:space="preserve"> </w:t>
      </w:r>
      <w:r w:rsidR="00EA579C" w:rsidRPr="00AB65FC">
        <w:rPr>
          <w:rFonts w:cs="Arial"/>
          <w:sz w:val="20"/>
        </w:rPr>
        <w:t>µL)</w:t>
      </w:r>
      <w:r w:rsidR="00D50785" w:rsidRPr="00AB65FC">
        <w:rPr>
          <w:rFonts w:cs="Arial"/>
          <w:sz w:val="20"/>
        </w:rPr>
        <w:t xml:space="preserve"> at predetermined timepoints (up to 6 hours), and the quantification was performed </w:t>
      </w:r>
      <w:r w:rsidR="00EA579C" w:rsidRPr="00AB65FC">
        <w:rPr>
          <w:rFonts w:cs="Arial"/>
          <w:sz w:val="20"/>
        </w:rPr>
        <w:t xml:space="preserve">by High Performance Liquid Chromatography (HPLC) with </w:t>
      </w:r>
      <w:r w:rsidR="00BC71B4" w:rsidRPr="00AB65FC">
        <w:rPr>
          <w:rFonts w:cs="Arial"/>
          <w:sz w:val="20"/>
        </w:rPr>
        <w:t xml:space="preserve">UV </w:t>
      </w:r>
      <w:r w:rsidR="00EA579C" w:rsidRPr="00AB65FC">
        <w:rPr>
          <w:rFonts w:cs="Arial"/>
          <w:sz w:val="20"/>
        </w:rPr>
        <w:t>absorbance detector</w:t>
      </w:r>
      <w:r w:rsidR="00042A3A" w:rsidRPr="00AB65FC">
        <w:rPr>
          <w:rFonts w:cs="Arial"/>
          <w:sz w:val="20"/>
        </w:rPr>
        <w:t xml:space="preserve"> (337 nm)</w:t>
      </w:r>
      <w:r w:rsidR="00EA579C" w:rsidRPr="00AB65FC">
        <w:rPr>
          <w:rFonts w:cs="Arial"/>
          <w:sz w:val="20"/>
        </w:rPr>
        <w:t>.</w:t>
      </w:r>
    </w:p>
    <w:p w14:paraId="2EBD53BB" w14:textId="2C2970A5" w:rsidR="00DE1B12" w:rsidRPr="00AB65FC" w:rsidRDefault="000F2DBA" w:rsidP="000906FF">
      <w:pPr>
        <w:rPr>
          <w:rFonts w:cs="Arial"/>
          <w:sz w:val="20"/>
        </w:rPr>
      </w:pPr>
      <w:r w:rsidRPr="00AB65FC">
        <w:rPr>
          <w:rFonts w:cs="Arial"/>
          <w:sz w:val="20"/>
        </w:rPr>
        <w:t xml:space="preserve">For assessment of nasal deposition, </w:t>
      </w:r>
      <w:r w:rsidR="00DE1B12" w:rsidRPr="00AB65FC">
        <w:rPr>
          <w:rFonts w:cs="Arial"/>
          <w:sz w:val="20"/>
        </w:rPr>
        <w:t>QUALI-V</w:t>
      </w:r>
      <w:r w:rsidR="00DE1B12" w:rsidRPr="00AB65FC">
        <w:rPr>
          <w:sz w:val="20"/>
          <w:vertAlign w:val="superscript"/>
        </w:rPr>
        <w:t>®</w:t>
      </w:r>
      <w:r w:rsidR="00DE1B12" w:rsidRPr="00AB65FC">
        <w:rPr>
          <w:rFonts w:cs="Arial"/>
          <w:sz w:val="20"/>
        </w:rPr>
        <w:t xml:space="preserve">-I capsules size 3 </w:t>
      </w:r>
      <w:r w:rsidR="00D50785" w:rsidRPr="00AB65FC">
        <w:rPr>
          <w:rFonts w:cs="Arial"/>
          <w:sz w:val="20"/>
        </w:rPr>
        <w:t>were filled with 20</w:t>
      </w:r>
      <w:r w:rsidR="00263DBF" w:rsidRPr="00AB65FC">
        <w:rPr>
          <w:rFonts w:cs="Arial"/>
          <w:sz w:val="20"/>
        </w:rPr>
        <w:t xml:space="preserve"> </w:t>
      </w:r>
      <w:r w:rsidR="00D50785" w:rsidRPr="00AB65FC">
        <w:rPr>
          <w:rFonts w:cs="Arial"/>
          <w:sz w:val="20"/>
        </w:rPr>
        <w:t>mg of powder. One capsule was</w:t>
      </w:r>
      <w:r w:rsidR="00DE1B12" w:rsidRPr="00AB65FC">
        <w:rPr>
          <w:rFonts w:cs="Arial"/>
          <w:sz w:val="20"/>
        </w:rPr>
        <w:t xml:space="preserve"> placed </w:t>
      </w:r>
      <w:r w:rsidR="00D50785" w:rsidRPr="00AB65FC">
        <w:rPr>
          <w:rFonts w:cs="Arial"/>
          <w:sz w:val="20"/>
        </w:rPr>
        <w:t>i</w:t>
      </w:r>
      <w:r w:rsidR="00DE1B12" w:rsidRPr="00AB65FC">
        <w:rPr>
          <w:rFonts w:cs="Arial"/>
          <w:sz w:val="20"/>
        </w:rPr>
        <w:t>n the active device Miat</w:t>
      </w:r>
      <w:r w:rsidR="00AE2B59" w:rsidRPr="00AB65FC">
        <w:rPr>
          <w:sz w:val="20"/>
          <w:vertAlign w:val="superscript"/>
        </w:rPr>
        <w:t>®</w:t>
      </w:r>
      <w:r w:rsidR="00DE1B12" w:rsidRPr="00AB65FC">
        <w:rPr>
          <w:rFonts w:cs="Arial"/>
          <w:sz w:val="20"/>
        </w:rPr>
        <w:t xml:space="preserve"> nasal insufflator</w:t>
      </w:r>
      <w:r w:rsidR="000A0900" w:rsidRPr="00AB65FC">
        <w:rPr>
          <w:rFonts w:cs="Arial"/>
          <w:sz w:val="20"/>
        </w:rPr>
        <w:t xml:space="preserve"> (</w:t>
      </w:r>
      <w:r w:rsidR="000A0900" w:rsidRPr="00AB65FC">
        <w:rPr>
          <w:rFonts w:cs="Arial"/>
          <w:b/>
          <w:bCs/>
          <w:sz w:val="20"/>
        </w:rPr>
        <w:fldChar w:fldCharType="begin"/>
      </w:r>
      <w:r w:rsidR="000A0900" w:rsidRPr="00AB65FC">
        <w:rPr>
          <w:rFonts w:cs="Arial"/>
          <w:b/>
          <w:bCs/>
          <w:sz w:val="20"/>
        </w:rPr>
        <w:instrText xml:space="preserve"> REF _Ref146186784 \h  \* MERGEFORMAT </w:instrText>
      </w:r>
      <w:r w:rsidR="000A0900" w:rsidRPr="00AB65FC">
        <w:rPr>
          <w:rFonts w:cs="Arial"/>
          <w:b/>
          <w:bCs/>
          <w:sz w:val="20"/>
        </w:rPr>
      </w:r>
      <w:r w:rsidR="000A0900" w:rsidRPr="00AB65FC">
        <w:rPr>
          <w:rFonts w:cs="Arial"/>
          <w:b/>
          <w:bCs/>
          <w:sz w:val="20"/>
        </w:rPr>
        <w:fldChar w:fldCharType="separate"/>
      </w:r>
      <w:r w:rsidR="000A0900" w:rsidRPr="00AB65FC">
        <w:rPr>
          <w:b/>
          <w:bCs/>
          <w:sz w:val="20"/>
        </w:rPr>
        <w:t xml:space="preserve">Figure </w:t>
      </w:r>
      <w:r w:rsidR="000A0900" w:rsidRPr="00AB65FC">
        <w:rPr>
          <w:b/>
          <w:bCs/>
          <w:noProof/>
          <w:sz w:val="20"/>
        </w:rPr>
        <w:t>1</w:t>
      </w:r>
      <w:r w:rsidR="000A0900" w:rsidRPr="00AB65FC">
        <w:rPr>
          <w:rFonts w:cs="Arial"/>
          <w:b/>
          <w:bCs/>
          <w:sz w:val="20"/>
        </w:rPr>
        <w:fldChar w:fldCharType="end"/>
      </w:r>
      <w:r w:rsidR="000A0900" w:rsidRPr="00AB65FC">
        <w:rPr>
          <w:rFonts w:cs="Arial"/>
          <w:sz w:val="20"/>
        </w:rPr>
        <w:t>)</w:t>
      </w:r>
      <w:r w:rsidR="00DE1B12" w:rsidRPr="00AB65FC">
        <w:rPr>
          <w:rFonts w:cs="Arial"/>
          <w:sz w:val="20"/>
        </w:rPr>
        <w:t>. Nasal deposition was evaluated using the AINI</w:t>
      </w:r>
      <w:r w:rsidR="00D50785" w:rsidRPr="00AB65FC">
        <w:rPr>
          <w:rFonts w:cs="Arial"/>
          <w:sz w:val="20"/>
        </w:rPr>
        <w:t xml:space="preserve"> accessory</w:t>
      </w:r>
      <w:r w:rsidR="00633D14" w:rsidRPr="00AB65FC">
        <w:rPr>
          <w:rFonts w:cs="Arial"/>
          <w:sz w:val="20"/>
        </w:rPr>
        <w:t xml:space="preserve">, after </w:t>
      </w:r>
      <w:r w:rsidR="00DE1B12" w:rsidRPr="00AB65FC">
        <w:rPr>
          <w:rFonts w:cs="Arial"/>
          <w:sz w:val="20"/>
        </w:rPr>
        <w:t>coat</w:t>
      </w:r>
      <w:r w:rsidR="00633D14" w:rsidRPr="00AB65FC">
        <w:rPr>
          <w:rFonts w:cs="Arial"/>
          <w:sz w:val="20"/>
        </w:rPr>
        <w:t>ing the interior</w:t>
      </w:r>
      <w:r w:rsidR="00DE1B12" w:rsidRPr="00AB65FC">
        <w:rPr>
          <w:rFonts w:cs="Arial"/>
          <w:sz w:val="20"/>
        </w:rPr>
        <w:t xml:space="preserve"> with Brij solution (0.15 g/</w:t>
      </w:r>
      <w:r w:rsidR="00AE2B59" w:rsidRPr="00AB65FC">
        <w:rPr>
          <w:rFonts w:cs="Arial"/>
          <w:sz w:val="20"/>
        </w:rPr>
        <w:t xml:space="preserve">mL </w:t>
      </w:r>
      <w:r w:rsidR="00DE1B12" w:rsidRPr="00AB65FC">
        <w:rPr>
          <w:rFonts w:cs="Arial"/>
          <w:sz w:val="20"/>
        </w:rPr>
        <w:t>Brij in ethanol) in glycerol (1mL Brij solution for 5 g glycerol)</w:t>
      </w:r>
      <w:r w:rsidR="00BC71B4" w:rsidRPr="00AB65FC">
        <w:rPr>
          <w:rFonts w:cs="Arial"/>
          <w:sz w:val="20"/>
        </w:rPr>
        <w:t xml:space="preserve"> to mitigate particle bouncing</w:t>
      </w:r>
      <w:r w:rsidR="00DE1B12" w:rsidRPr="00AB65FC">
        <w:rPr>
          <w:rFonts w:cs="Arial"/>
          <w:sz w:val="20"/>
        </w:rPr>
        <w:t xml:space="preserve"> </w:t>
      </w:r>
      <w:sdt>
        <w:sdtPr>
          <w:rPr>
            <w:rFonts w:cs="Arial"/>
            <w:sz w:val="20"/>
          </w:rPr>
          <w:tag w:val="MENDELEY_CITATION_v3_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"/>
          <w:id w:val="-410693525"/>
          <w:placeholder>
            <w:docPart w:val="DefaultPlaceholder_-1854013440"/>
          </w:placeholder>
        </w:sdtPr>
        <w:sdtEndPr/>
        <w:sdtContent>
          <w:r w:rsidR="00196668" w:rsidRPr="00AB65FC">
            <w:rPr>
              <w:sz w:val="20"/>
            </w:rPr>
            <w:t>[4]</w:t>
          </w:r>
        </w:sdtContent>
      </w:sdt>
      <w:r w:rsidR="00DE1B12" w:rsidRPr="00AB65FC">
        <w:rPr>
          <w:rFonts w:cs="Arial"/>
          <w:sz w:val="20"/>
        </w:rPr>
        <w:t xml:space="preserve">. The AINI was coupled with a </w:t>
      </w:r>
      <w:proofErr w:type="gramStart"/>
      <w:r w:rsidR="00DE1B12" w:rsidRPr="00AB65FC">
        <w:rPr>
          <w:rFonts w:cs="Arial"/>
          <w:sz w:val="20"/>
        </w:rPr>
        <w:t>Fast Screening</w:t>
      </w:r>
      <w:proofErr w:type="gramEnd"/>
      <w:r w:rsidR="00DE1B12" w:rsidRPr="00AB65FC">
        <w:rPr>
          <w:rFonts w:cs="Arial"/>
          <w:sz w:val="20"/>
        </w:rPr>
        <w:t xml:space="preserve"> Impactor</w:t>
      </w:r>
      <w:r w:rsidR="00CA3F49" w:rsidRPr="00AB65FC">
        <w:rPr>
          <w:rFonts w:cs="Arial"/>
          <w:sz w:val="20"/>
        </w:rPr>
        <w:t xml:space="preserve"> (FSI)</w:t>
      </w:r>
      <w:r w:rsidR="00DE1B12" w:rsidRPr="00AB65FC">
        <w:rPr>
          <w:rFonts w:cs="Arial"/>
          <w:sz w:val="20"/>
        </w:rPr>
        <w:t>, and the impact of angle of actuation</w:t>
      </w:r>
      <w:r w:rsidR="00EA33CD" w:rsidRPr="00AB65FC">
        <w:rPr>
          <w:rFonts w:cs="Arial"/>
          <w:sz w:val="20"/>
        </w:rPr>
        <w:t xml:space="preserve"> from horizontal plane</w:t>
      </w:r>
      <w:r w:rsidR="00DE1B12" w:rsidRPr="00AB65FC">
        <w:rPr>
          <w:rFonts w:cs="Arial"/>
          <w:sz w:val="20"/>
        </w:rPr>
        <w:t xml:space="preserve"> (45º and 70º) and inhalation flow rate (7.5 L/min and 15 L/min) were evaluated in 3 actuations of 2 seconds each</w:t>
      </w:r>
      <w:r w:rsidR="001C0912" w:rsidRPr="00AB65FC">
        <w:rPr>
          <w:rFonts w:cs="Arial"/>
          <w:sz w:val="20"/>
        </w:rPr>
        <w:t xml:space="preserve"> for each capsule</w:t>
      </w:r>
      <w:r w:rsidR="00DE1B12" w:rsidRPr="00AB65FC">
        <w:rPr>
          <w:rFonts w:cs="Arial"/>
          <w:sz w:val="20"/>
        </w:rPr>
        <w:t xml:space="preserve">. Absence of airflow could not be tested since the large tip of the device could not be fully inserted in the nostril, and great losses of powder were observed. Drug quantification was performed by </w:t>
      </w:r>
      <w:r w:rsidR="00EA579C" w:rsidRPr="00AB65FC">
        <w:rPr>
          <w:rFonts w:cs="Arial"/>
          <w:sz w:val="20"/>
        </w:rPr>
        <w:t>HPLC</w:t>
      </w:r>
      <w:r w:rsidR="00D50785" w:rsidRPr="00AB65FC">
        <w:rPr>
          <w:rFonts w:cs="Arial"/>
          <w:sz w:val="20"/>
        </w:rPr>
        <w:t>-UV</w:t>
      </w:r>
      <w:r w:rsidR="00DE1B12" w:rsidRPr="00AB65FC">
        <w:rPr>
          <w:rFonts w:cs="Arial"/>
          <w:sz w:val="20"/>
        </w:rPr>
        <w:t>. Experiments were carried out in triplicate.</w:t>
      </w:r>
    </w:p>
    <w:p w14:paraId="4686765E" w14:textId="77777777" w:rsidR="0043690D" w:rsidRDefault="00081CDD" w:rsidP="00AB65FC">
      <w:pPr>
        <w:keepNext/>
        <w:jc w:val="left"/>
      </w:pPr>
      <w:r>
        <w:rPr>
          <w:rFonts w:cs="Arial"/>
          <w:noProof/>
          <w:sz w:val="20"/>
        </w:rPr>
        <w:drawing>
          <wp:inline distT="0" distB="0" distL="0" distR="0" wp14:anchorId="0E79A4B7" wp14:editId="54BDD06E">
            <wp:extent cx="1085850" cy="1116616"/>
            <wp:effectExtent l="0" t="0" r="0" b="7620"/>
            <wp:docPr id="103196613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097726" cy="1128828"/>
                    </a:xfrm>
                    <a:prstGeom prst="rect">
                      <a:avLst/>
                    </a:prstGeom>
                    <a:noFill/>
                    <a:ln>
                      <a:noFill/>
                    </a:ln>
                  </pic:spPr>
                </pic:pic>
              </a:graphicData>
            </a:graphic>
          </wp:inline>
        </w:drawing>
      </w:r>
    </w:p>
    <w:p w14:paraId="46DDC65A" w14:textId="2E17D9D7" w:rsidR="00CC43C7" w:rsidRDefault="0043690D" w:rsidP="00AB65FC">
      <w:pPr>
        <w:pStyle w:val="Caption"/>
        <w:jc w:val="left"/>
        <w:rPr>
          <w:rFonts w:cs="Arial"/>
        </w:rPr>
      </w:pPr>
      <w:bookmarkStart w:id="4" w:name="_Ref146186784"/>
      <w:r w:rsidRPr="002A244F">
        <w:rPr>
          <w:sz w:val="18"/>
          <w:szCs w:val="18"/>
        </w:rPr>
        <w:t xml:space="preserve">Figure </w:t>
      </w:r>
      <w:r w:rsidRPr="002A244F">
        <w:rPr>
          <w:sz w:val="18"/>
          <w:szCs w:val="18"/>
        </w:rPr>
        <w:fldChar w:fldCharType="begin"/>
      </w:r>
      <w:r w:rsidRPr="002A244F">
        <w:rPr>
          <w:sz w:val="18"/>
          <w:szCs w:val="18"/>
        </w:rPr>
        <w:instrText xml:space="preserve"> SEQ Figure \* ARABIC </w:instrText>
      </w:r>
      <w:r w:rsidRPr="002A244F">
        <w:rPr>
          <w:sz w:val="18"/>
          <w:szCs w:val="18"/>
        </w:rPr>
        <w:fldChar w:fldCharType="separate"/>
      </w:r>
      <w:r w:rsidRPr="002A244F">
        <w:rPr>
          <w:noProof/>
          <w:sz w:val="18"/>
          <w:szCs w:val="18"/>
        </w:rPr>
        <w:t>1</w:t>
      </w:r>
      <w:r w:rsidRPr="002A244F">
        <w:rPr>
          <w:sz w:val="18"/>
          <w:szCs w:val="18"/>
        </w:rPr>
        <w:fldChar w:fldCharType="end"/>
      </w:r>
      <w:bookmarkEnd w:id="4"/>
      <w:r w:rsidRPr="002A244F">
        <w:rPr>
          <w:sz w:val="18"/>
          <w:szCs w:val="18"/>
        </w:rPr>
        <w:t xml:space="preserve"> - </w:t>
      </w:r>
      <w:r w:rsidR="000A0900" w:rsidRPr="002A244F">
        <w:rPr>
          <w:b w:val="0"/>
          <w:bCs w:val="0"/>
          <w:sz w:val="18"/>
          <w:szCs w:val="18"/>
        </w:rPr>
        <w:t>Active device Miat® nasal insufflator.</w:t>
      </w:r>
    </w:p>
    <w:p w14:paraId="71BDB96E" w14:textId="64AC9350" w:rsidR="000906FF" w:rsidRPr="000906FF" w:rsidRDefault="000906FF" w:rsidP="000906FF">
      <w:pPr>
        <w:pStyle w:val="DDLHeading1"/>
        <w:rPr>
          <w:sz w:val="20"/>
          <w:szCs w:val="20"/>
        </w:rPr>
      </w:pPr>
      <w:r>
        <w:rPr>
          <w:sz w:val="20"/>
          <w:szCs w:val="20"/>
        </w:rPr>
        <w:t>Results and Discussion</w:t>
      </w:r>
    </w:p>
    <w:p w14:paraId="506A928B" w14:textId="35C67F1E" w:rsidR="00EA579C" w:rsidRPr="00EA579C" w:rsidRDefault="00EA579C" w:rsidP="005A14C8">
      <w:pPr>
        <w:pStyle w:val="Caption"/>
        <w:keepNext/>
        <w:spacing w:after="0"/>
      </w:pPr>
      <w:bookmarkStart w:id="5" w:name="_Ref138419323"/>
      <w:r w:rsidRPr="00EA579C">
        <w:rPr>
          <w:rFonts w:cs="Arial"/>
          <w:b w:val="0"/>
          <w:bCs w:val="0"/>
        </w:rPr>
        <w:t>SDM and blends presented a Dv50 within the nasal size range of 10 to 45 µm (</w:t>
      </w:r>
      <w:r w:rsidRPr="00EA579C">
        <w:rPr>
          <w:rFonts w:cs="Arial"/>
          <w:b w:val="0"/>
          <w:bCs w:val="0"/>
        </w:rPr>
        <w:fldChar w:fldCharType="begin"/>
      </w:r>
      <w:r w:rsidRPr="00EA579C">
        <w:rPr>
          <w:rFonts w:cs="Arial"/>
          <w:b w:val="0"/>
          <w:bCs w:val="0"/>
        </w:rPr>
        <w:instrText xml:space="preserve"> REF _Ref139018926 \h </w:instrText>
      </w:r>
      <w:r>
        <w:rPr>
          <w:rFonts w:cs="Arial"/>
          <w:b w:val="0"/>
          <w:bCs w:val="0"/>
        </w:rPr>
        <w:instrText xml:space="preserve"> \* MERGEFORMAT </w:instrText>
      </w:r>
      <w:r w:rsidRPr="00EA579C">
        <w:rPr>
          <w:rFonts w:cs="Arial"/>
          <w:b w:val="0"/>
          <w:bCs w:val="0"/>
        </w:rPr>
      </w:r>
      <w:r w:rsidRPr="00EA579C">
        <w:rPr>
          <w:rFonts w:cs="Arial"/>
          <w:b w:val="0"/>
          <w:bCs w:val="0"/>
        </w:rPr>
        <w:fldChar w:fldCharType="separate"/>
      </w:r>
      <w:r w:rsidR="0043690D" w:rsidRPr="002A244F">
        <w:t xml:space="preserve">Table </w:t>
      </w:r>
      <w:r w:rsidR="0043690D" w:rsidRPr="002A244F">
        <w:rPr>
          <w:noProof/>
        </w:rPr>
        <w:t>1</w:t>
      </w:r>
      <w:r w:rsidRPr="00EA579C">
        <w:rPr>
          <w:rFonts w:cs="Arial"/>
          <w:b w:val="0"/>
          <w:bCs w:val="0"/>
        </w:rPr>
        <w:fldChar w:fldCharType="end"/>
      </w:r>
      <w:r w:rsidRPr="00EA579C">
        <w:rPr>
          <w:rFonts w:cs="Arial"/>
          <w:b w:val="0"/>
          <w:bCs w:val="0"/>
        </w:rPr>
        <w:t>)</w:t>
      </w:r>
      <w:r w:rsidR="00700E66">
        <w:rPr>
          <w:rFonts w:cs="Arial"/>
          <w:b w:val="0"/>
          <w:bCs w:val="0"/>
        </w:rPr>
        <w:t xml:space="preserve">, and </w:t>
      </w:r>
      <w:r w:rsidR="00E612AF">
        <w:rPr>
          <w:rFonts w:cs="Arial"/>
          <w:b w:val="0"/>
          <w:bCs w:val="0"/>
        </w:rPr>
        <w:t>X-ray powder diffraction (</w:t>
      </w:r>
      <w:r w:rsidR="00700E66">
        <w:rPr>
          <w:rFonts w:cs="Arial"/>
          <w:b w:val="0"/>
          <w:bCs w:val="0"/>
        </w:rPr>
        <w:t>XRPD</w:t>
      </w:r>
      <w:r w:rsidR="00E612AF">
        <w:rPr>
          <w:rFonts w:cs="Arial"/>
          <w:b w:val="0"/>
          <w:bCs w:val="0"/>
        </w:rPr>
        <w:t>)</w:t>
      </w:r>
      <w:r w:rsidR="00700E66">
        <w:rPr>
          <w:rFonts w:cs="Arial"/>
          <w:b w:val="0"/>
          <w:bCs w:val="0"/>
        </w:rPr>
        <w:t xml:space="preserve"> analysis </w:t>
      </w:r>
      <w:r w:rsidR="00FD06DB">
        <w:rPr>
          <w:rFonts w:cs="Arial"/>
          <w:b w:val="0"/>
          <w:bCs w:val="0"/>
        </w:rPr>
        <w:t xml:space="preserve">confirmed </w:t>
      </w:r>
      <w:r w:rsidR="00700E66">
        <w:rPr>
          <w:rFonts w:cs="Arial"/>
          <w:b w:val="0"/>
          <w:bCs w:val="0"/>
        </w:rPr>
        <w:t xml:space="preserve">the SDM as </w:t>
      </w:r>
      <w:r w:rsidR="000F3D3F">
        <w:rPr>
          <w:rFonts w:cs="Arial"/>
          <w:b w:val="0"/>
          <w:bCs w:val="0"/>
        </w:rPr>
        <w:t>amorphous</w:t>
      </w:r>
      <w:r w:rsidR="00700E66">
        <w:rPr>
          <w:rFonts w:cs="Arial"/>
          <w:b w:val="0"/>
          <w:bCs w:val="0"/>
        </w:rPr>
        <w:t>.</w:t>
      </w:r>
    </w:p>
    <w:p w14:paraId="111B9FE7" w14:textId="77777777" w:rsidR="00EA579C" w:rsidRDefault="00EA579C" w:rsidP="005A14C8">
      <w:pPr>
        <w:pStyle w:val="Caption"/>
        <w:keepNext/>
        <w:spacing w:after="0"/>
        <w:rPr>
          <w:sz w:val="18"/>
          <w:szCs w:val="18"/>
        </w:rPr>
      </w:pPr>
    </w:p>
    <w:p w14:paraId="1396390F" w14:textId="77BC7E2B" w:rsidR="005A14C8" w:rsidRPr="005A14C8" w:rsidRDefault="005A14C8" w:rsidP="005A14C8">
      <w:pPr>
        <w:pStyle w:val="Caption"/>
        <w:keepNext/>
        <w:spacing w:after="0"/>
        <w:rPr>
          <w:sz w:val="18"/>
          <w:szCs w:val="18"/>
        </w:rPr>
      </w:pPr>
      <w:bookmarkStart w:id="6" w:name="_Ref139018926"/>
      <w:r w:rsidRPr="005A14C8">
        <w:rPr>
          <w:sz w:val="18"/>
          <w:szCs w:val="18"/>
        </w:rPr>
        <w:t xml:space="preserve">Table </w:t>
      </w:r>
      <w:r w:rsidRPr="005A14C8">
        <w:rPr>
          <w:sz w:val="18"/>
          <w:szCs w:val="18"/>
        </w:rPr>
        <w:fldChar w:fldCharType="begin"/>
      </w:r>
      <w:r w:rsidRPr="005A14C8">
        <w:rPr>
          <w:sz w:val="18"/>
          <w:szCs w:val="18"/>
        </w:rPr>
        <w:instrText xml:space="preserve"> SEQ Table \* ARABIC </w:instrText>
      </w:r>
      <w:r w:rsidRPr="005A14C8">
        <w:rPr>
          <w:sz w:val="18"/>
          <w:szCs w:val="18"/>
        </w:rPr>
        <w:fldChar w:fldCharType="separate"/>
      </w:r>
      <w:r w:rsidR="0043690D">
        <w:rPr>
          <w:noProof/>
          <w:sz w:val="18"/>
          <w:szCs w:val="18"/>
        </w:rPr>
        <w:t>1</w:t>
      </w:r>
      <w:r w:rsidRPr="005A14C8">
        <w:rPr>
          <w:sz w:val="18"/>
          <w:szCs w:val="18"/>
        </w:rPr>
        <w:fldChar w:fldCharType="end"/>
      </w:r>
      <w:bookmarkEnd w:id="5"/>
      <w:bookmarkEnd w:id="6"/>
      <w:r w:rsidRPr="005A14C8">
        <w:rPr>
          <w:sz w:val="18"/>
          <w:szCs w:val="18"/>
        </w:rPr>
        <w:t xml:space="preserve"> – </w:t>
      </w:r>
      <w:r w:rsidRPr="005A14C8">
        <w:rPr>
          <w:b w:val="0"/>
          <w:bCs w:val="0"/>
          <w:sz w:val="18"/>
          <w:szCs w:val="18"/>
        </w:rPr>
        <w:t>Particle size and morphology description of the powder formulations.</w:t>
      </w:r>
    </w:p>
    <w:tbl>
      <w:tblPr>
        <w:tblStyle w:val="TableGrid"/>
        <w:tblW w:w="8653"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26"/>
        <w:gridCol w:w="1656"/>
        <w:gridCol w:w="1657"/>
        <w:gridCol w:w="1657"/>
        <w:gridCol w:w="1657"/>
      </w:tblGrid>
      <w:tr w:rsidR="00F428AC" w:rsidRPr="005235A4" w14:paraId="07C7A73C" w14:textId="2CAA3DB8" w:rsidTr="00F428AC">
        <w:trPr>
          <w:trHeight w:val="346"/>
          <w:jc w:val="center"/>
        </w:trPr>
        <w:tc>
          <w:tcPr>
            <w:tcW w:w="2026" w:type="dxa"/>
            <w:tcBorders>
              <w:top w:val="single" w:sz="4" w:space="0" w:color="auto"/>
              <w:bottom w:val="single" w:sz="4" w:space="0" w:color="auto"/>
            </w:tcBorders>
            <w:vAlign w:val="center"/>
          </w:tcPr>
          <w:p w14:paraId="54CB7A88" w14:textId="77777777" w:rsidR="00F428AC" w:rsidRPr="000906FF" w:rsidRDefault="00F428AC" w:rsidP="00886721">
            <w:pPr>
              <w:spacing w:after="0"/>
              <w:jc w:val="center"/>
              <w:rPr>
                <w:szCs w:val="18"/>
              </w:rPr>
            </w:pPr>
            <w:r w:rsidRPr="000906FF">
              <w:rPr>
                <w:b/>
                <w:bCs/>
                <w:szCs w:val="18"/>
              </w:rPr>
              <w:t>Formulation</w:t>
            </w:r>
          </w:p>
        </w:tc>
        <w:tc>
          <w:tcPr>
            <w:tcW w:w="1656" w:type="dxa"/>
            <w:tcBorders>
              <w:top w:val="single" w:sz="4" w:space="0" w:color="auto"/>
              <w:bottom w:val="single" w:sz="4" w:space="0" w:color="auto"/>
            </w:tcBorders>
            <w:vAlign w:val="center"/>
          </w:tcPr>
          <w:p w14:paraId="1D2887DA" w14:textId="5751B3C2" w:rsidR="00F428AC" w:rsidRPr="000906FF" w:rsidRDefault="00F428AC" w:rsidP="00886721">
            <w:pPr>
              <w:spacing w:after="0"/>
              <w:jc w:val="center"/>
              <w:rPr>
                <w:b/>
                <w:bCs/>
                <w:szCs w:val="18"/>
              </w:rPr>
            </w:pPr>
            <w:r w:rsidRPr="000906FF">
              <w:rPr>
                <w:b/>
                <w:bCs/>
                <w:szCs w:val="18"/>
              </w:rPr>
              <w:t>Dv10 (µm)</w:t>
            </w:r>
          </w:p>
        </w:tc>
        <w:tc>
          <w:tcPr>
            <w:tcW w:w="1657" w:type="dxa"/>
            <w:tcBorders>
              <w:top w:val="single" w:sz="4" w:space="0" w:color="auto"/>
              <w:bottom w:val="single" w:sz="4" w:space="0" w:color="auto"/>
            </w:tcBorders>
            <w:vAlign w:val="center"/>
          </w:tcPr>
          <w:p w14:paraId="36F084DF" w14:textId="77777777" w:rsidR="00F428AC" w:rsidRPr="000906FF" w:rsidRDefault="00F428AC" w:rsidP="00886721">
            <w:pPr>
              <w:spacing w:after="0"/>
              <w:jc w:val="center"/>
              <w:rPr>
                <w:szCs w:val="18"/>
              </w:rPr>
            </w:pPr>
            <w:r w:rsidRPr="000906FF">
              <w:rPr>
                <w:b/>
                <w:bCs/>
                <w:szCs w:val="18"/>
              </w:rPr>
              <w:t>Dv50 (µm)</w:t>
            </w:r>
          </w:p>
        </w:tc>
        <w:tc>
          <w:tcPr>
            <w:tcW w:w="1657" w:type="dxa"/>
            <w:tcBorders>
              <w:top w:val="single" w:sz="4" w:space="0" w:color="auto"/>
              <w:bottom w:val="single" w:sz="4" w:space="0" w:color="auto"/>
            </w:tcBorders>
            <w:vAlign w:val="center"/>
          </w:tcPr>
          <w:p w14:paraId="44262E36" w14:textId="77777777" w:rsidR="00F428AC" w:rsidRPr="000906FF" w:rsidRDefault="00F428AC" w:rsidP="00886721">
            <w:pPr>
              <w:spacing w:after="0"/>
              <w:jc w:val="center"/>
              <w:rPr>
                <w:b/>
                <w:bCs/>
                <w:szCs w:val="18"/>
              </w:rPr>
            </w:pPr>
            <w:r w:rsidRPr="000906FF">
              <w:rPr>
                <w:b/>
                <w:bCs/>
                <w:szCs w:val="18"/>
              </w:rPr>
              <w:t>Dv90 (µm)</w:t>
            </w:r>
          </w:p>
        </w:tc>
        <w:tc>
          <w:tcPr>
            <w:tcW w:w="1657" w:type="dxa"/>
            <w:tcBorders>
              <w:top w:val="single" w:sz="4" w:space="0" w:color="auto"/>
              <w:bottom w:val="single" w:sz="4" w:space="0" w:color="auto"/>
            </w:tcBorders>
          </w:tcPr>
          <w:p w14:paraId="1A0E8666" w14:textId="63896E00" w:rsidR="00F428AC" w:rsidRPr="000906FF" w:rsidRDefault="00F428AC" w:rsidP="00886721">
            <w:pPr>
              <w:spacing w:after="0"/>
              <w:jc w:val="center"/>
              <w:rPr>
                <w:b/>
                <w:bCs/>
                <w:szCs w:val="18"/>
              </w:rPr>
            </w:pPr>
            <w:r>
              <w:rPr>
                <w:b/>
                <w:bCs/>
                <w:szCs w:val="18"/>
              </w:rPr>
              <w:t>Solid state (XRPD)</w:t>
            </w:r>
          </w:p>
        </w:tc>
      </w:tr>
      <w:tr w:rsidR="00F428AC" w:rsidRPr="000906FF" w14:paraId="5D7F1F9A" w14:textId="3A46C6A1" w:rsidTr="00F428AC">
        <w:trPr>
          <w:trHeight w:val="165"/>
          <w:jc w:val="center"/>
        </w:trPr>
        <w:tc>
          <w:tcPr>
            <w:tcW w:w="2026" w:type="dxa"/>
            <w:tcBorders>
              <w:top w:val="single" w:sz="4" w:space="0" w:color="auto"/>
            </w:tcBorders>
          </w:tcPr>
          <w:p w14:paraId="11676591" w14:textId="280C386E" w:rsidR="00F428AC" w:rsidRPr="000906FF" w:rsidRDefault="00F428AC" w:rsidP="00EA579C">
            <w:pPr>
              <w:spacing w:after="0"/>
              <w:jc w:val="center"/>
              <w:rPr>
                <w:b/>
                <w:bCs/>
              </w:rPr>
            </w:pPr>
            <w:r w:rsidRPr="005D0032">
              <w:t>SDM PVP/VA</w:t>
            </w:r>
          </w:p>
        </w:tc>
        <w:tc>
          <w:tcPr>
            <w:tcW w:w="1656" w:type="dxa"/>
            <w:tcBorders>
              <w:top w:val="single" w:sz="4" w:space="0" w:color="auto"/>
            </w:tcBorders>
          </w:tcPr>
          <w:p w14:paraId="46B02B11" w14:textId="099E99FB" w:rsidR="00F428AC" w:rsidRPr="005235A4" w:rsidRDefault="00F428AC" w:rsidP="00EA579C">
            <w:pPr>
              <w:spacing w:after="0"/>
              <w:jc w:val="center"/>
              <w:rPr>
                <w:sz w:val="16"/>
                <w:szCs w:val="16"/>
              </w:rPr>
            </w:pPr>
            <w:r w:rsidRPr="005D0032">
              <w:t>13.10 ± 0.39</w:t>
            </w:r>
          </w:p>
        </w:tc>
        <w:tc>
          <w:tcPr>
            <w:tcW w:w="1657" w:type="dxa"/>
            <w:tcBorders>
              <w:top w:val="single" w:sz="4" w:space="0" w:color="auto"/>
            </w:tcBorders>
          </w:tcPr>
          <w:p w14:paraId="6F70F846" w14:textId="42E1B25F" w:rsidR="00F428AC" w:rsidRDefault="00F428AC" w:rsidP="00EA579C">
            <w:pPr>
              <w:spacing w:after="0"/>
              <w:jc w:val="center"/>
            </w:pPr>
            <w:r w:rsidRPr="005D0032">
              <w:t>28.40 ± 0.62</w:t>
            </w:r>
          </w:p>
        </w:tc>
        <w:tc>
          <w:tcPr>
            <w:tcW w:w="1657" w:type="dxa"/>
            <w:tcBorders>
              <w:top w:val="single" w:sz="4" w:space="0" w:color="auto"/>
            </w:tcBorders>
          </w:tcPr>
          <w:p w14:paraId="5BF1921C" w14:textId="6CC837DD" w:rsidR="00F428AC" w:rsidRPr="005235A4" w:rsidRDefault="00F428AC" w:rsidP="00EA579C">
            <w:pPr>
              <w:spacing w:after="0"/>
              <w:jc w:val="center"/>
              <w:rPr>
                <w:sz w:val="16"/>
                <w:szCs w:val="16"/>
              </w:rPr>
            </w:pPr>
            <w:r w:rsidRPr="005D0032">
              <w:t>50.31 ± 0.61</w:t>
            </w:r>
          </w:p>
        </w:tc>
        <w:tc>
          <w:tcPr>
            <w:tcW w:w="1657" w:type="dxa"/>
            <w:tcBorders>
              <w:top w:val="single" w:sz="4" w:space="0" w:color="auto"/>
            </w:tcBorders>
          </w:tcPr>
          <w:p w14:paraId="483EE495" w14:textId="05495114" w:rsidR="00F428AC" w:rsidRPr="005D0032" w:rsidRDefault="00F428AC" w:rsidP="00EA579C">
            <w:pPr>
              <w:spacing w:after="0"/>
              <w:jc w:val="center"/>
            </w:pPr>
            <w:r>
              <w:t>Amorphous</w:t>
            </w:r>
          </w:p>
        </w:tc>
      </w:tr>
      <w:tr w:rsidR="00F428AC" w:rsidRPr="000906FF" w14:paraId="1A9F67B3" w14:textId="2FD3F6A8" w:rsidTr="00F428AC">
        <w:trPr>
          <w:trHeight w:val="165"/>
          <w:jc w:val="center"/>
        </w:trPr>
        <w:tc>
          <w:tcPr>
            <w:tcW w:w="2026" w:type="dxa"/>
          </w:tcPr>
          <w:p w14:paraId="70EC3235" w14:textId="1217D0B8" w:rsidR="00F428AC" w:rsidRPr="000906FF" w:rsidRDefault="00F428AC" w:rsidP="00EA579C">
            <w:pPr>
              <w:spacing w:after="0"/>
              <w:jc w:val="center"/>
              <w:rPr>
                <w:b/>
                <w:bCs/>
              </w:rPr>
            </w:pPr>
            <w:r w:rsidRPr="005D0032">
              <w:t>SDM HPMC</w:t>
            </w:r>
          </w:p>
        </w:tc>
        <w:tc>
          <w:tcPr>
            <w:tcW w:w="1656" w:type="dxa"/>
          </w:tcPr>
          <w:p w14:paraId="304EFE3C" w14:textId="6B7803EF" w:rsidR="00F428AC" w:rsidRPr="005235A4" w:rsidRDefault="00F428AC" w:rsidP="00EA579C">
            <w:pPr>
              <w:spacing w:after="0"/>
              <w:jc w:val="center"/>
              <w:rPr>
                <w:sz w:val="16"/>
                <w:szCs w:val="16"/>
              </w:rPr>
            </w:pPr>
            <w:r w:rsidRPr="005D0032">
              <w:t>17.43 ± 0.47</w:t>
            </w:r>
          </w:p>
        </w:tc>
        <w:tc>
          <w:tcPr>
            <w:tcW w:w="1657" w:type="dxa"/>
          </w:tcPr>
          <w:p w14:paraId="617C1BB0" w14:textId="71781AC6" w:rsidR="00F428AC" w:rsidRDefault="00F428AC" w:rsidP="00EA579C">
            <w:pPr>
              <w:spacing w:after="0"/>
              <w:jc w:val="center"/>
            </w:pPr>
            <w:r w:rsidRPr="005D0032">
              <w:t>44.60 ± 0.33</w:t>
            </w:r>
          </w:p>
        </w:tc>
        <w:tc>
          <w:tcPr>
            <w:tcW w:w="1657" w:type="dxa"/>
          </w:tcPr>
          <w:p w14:paraId="713F0B3F" w14:textId="78004B71" w:rsidR="00F428AC" w:rsidRPr="005235A4" w:rsidRDefault="00F428AC" w:rsidP="00EA579C">
            <w:pPr>
              <w:spacing w:after="0"/>
              <w:jc w:val="center"/>
              <w:rPr>
                <w:sz w:val="16"/>
                <w:szCs w:val="16"/>
              </w:rPr>
            </w:pPr>
            <w:r w:rsidRPr="005D0032">
              <w:t>82.92 ± 0.29</w:t>
            </w:r>
          </w:p>
        </w:tc>
        <w:tc>
          <w:tcPr>
            <w:tcW w:w="1657" w:type="dxa"/>
          </w:tcPr>
          <w:p w14:paraId="71AA4C4B" w14:textId="751A49F8" w:rsidR="00F428AC" w:rsidRPr="005D0032" w:rsidRDefault="00F428AC" w:rsidP="00EA579C">
            <w:pPr>
              <w:spacing w:after="0"/>
              <w:jc w:val="center"/>
            </w:pPr>
            <w:r>
              <w:t>Amorphous</w:t>
            </w:r>
          </w:p>
        </w:tc>
      </w:tr>
      <w:tr w:rsidR="00F428AC" w:rsidRPr="000906FF" w14:paraId="565A03ED" w14:textId="2D3DBB1B" w:rsidTr="00F428AC">
        <w:trPr>
          <w:trHeight w:val="165"/>
          <w:jc w:val="center"/>
        </w:trPr>
        <w:tc>
          <w:tcPr>
            <w:tcW w:w="2026" w:type="dxa"/>
          </w:tcPr>
          <w:p w14:paraId="705A0296" w14:textId="468276EF" w:rsidR="00F428AC" w:rsidRPr="000906FF" w:rsidRDefault="00F428AC" w:rsidP="00EA579C">
            <w:pPr>
              <w:spacing w:after="0"/>
              <w:jc w:val="center"/>
              <w:rPr>
                <w:b/>
                <w:bCs/>
                <w:lang w:val="en-US"/>
              </w:rPr>
            </w:pPr>
            <w:r w:rsidRPr="00A10450">
              <w:t>Blend PVP/VA</w:t>
            </w:r>
          </w:p>
        </w:tc>
        <w:tc>
          <w:tcPr>
            <w:tcW w:w="1656" w:type="dxa"/>
          </w:tcPr>
          <w:p w14:paraId="4822160C" w14:textId="6B3E0335" w:rsidR="00F428AC" w:rsidRPr="005235A4" w:rsidRDefault="00F428AC" w:rsidP="00EA579C">
            <w:pPr>
              <w:spacing w:after="0"/>
              <w:jc w:val="center"/>
              <w:rPr>
                <w:sz w:val="16"/>
                <w:szCs w:val="16"/>
              </w:rPr>
            </w:pPr>
            <w:r w:rsidRPr="00A10450">
              <w:t>2.98 ± 0.02</w:t>
            </w:r>
          </w:p>
        </w:tc>
        <w:tc>
          <w:tcPr>
            <w:tcW w:w="1657" w:type="dxa"/>
          </w:tcPr>
          <w:p w14:paraId="5EB4B761" w14:textId="41317E42" w:rsidR="00F428AC" w:rsidRDefault="00F428AC" w:rsidP="00EA579C">
            <w:pPr>
              <w:spacing w:after="0"/>
              <w:jc w:val="center"/>
            </w:pPr>
            <w:r w:rsidRPr="00A10450">
              <w:t>20.72 ± 0.05</w:t>
            </w:r>
          </w:p>
        </w:tc>
        <w:tc>
          <w:tcPr>
            <w:tcW w:w="1657" w:type="dxa"/>
          </w:tcPr>
          <w:p w14:paraId="55EBE917" w14:textId="0E72D9B2" w:rsidR="00F428AC" w:rsidRPr="005235A4" w:rsidRDefault="00F428AC" w:rsidP="00EA579C">
            <w:pPr>
              <w:spacing w:after="0"/>
              <w:jc w:val="center"/>
              <w:rPr>
                <w:sz w:val="16"/>
                <w:szCs w:val="16"/>
              </w:rPr>
            </w:pPr>
            <w:r w:rsidRPr="00A10450">
              <w:t>47.29 ± 0.73</w:t>
            </w:r>
          </w:p>
        </w:tc>
        <w:tc>
          <w:tcPr>
            <w:tcW w:w="1657" w:type="dxa"/>
          </w:tcPr>
          <w:p w14:paraId="343FB6FA" w14:textId="64D9BBF6" w:rsidR="00F428AC" w:rsidRPr="00A10450" w:rsidRDefault="00F428AC" w:rsidP="00EA579C">
            <w:pPr>
              <w:spacing w:after="0"/>
              <w:jc w:val="center"/>
            </w:pPr>
            <w:r>
              <w:t>Crystalline</w:t>
            </w:r>
          </w:p>
        </w:tc>
      </w:tr>
      <w:tr w:rsidR="00F428AC" w:rsidRPr="005235A4" w14:paraId="319A4EE8" w14:textId="0B5B6931" w:rsidTr="00F428AC">
        <w:trPr>
          <w:trHeight w:val="165"/>
          <w:jc w:val="center"/>
        </w:trPr>
        <w:tc>
          <w:tcPr>
            <w:tcW w:w="2026" w:type="dxa"/>
            <w:tcBorders>
              <w:bottom w:val="single" w:sz="4" w:space="0" w:color="auto"/>
            </w:tcBorders>
          </w:tcPr>
          <w:p w14:paraId="56557C81" w14:textId="5B5D481A" w:rsidR="00F428AC" w:rsidRPr="000906FF" w:rsidRDefault="00F428AC" w:rsidP="00EA579C">
            <w:pPr>
              <w:spacing w:after="0"/>
              <w:jc w:val="center"/>
              <w:rPr>
                <w:b/>
                <w:bCs/>
                <w:lang w:val="en-US"/>
              </w:rPr>
            </w:pPr>
            <w:r w:rsidRPr="00A10450">
              <w:t>Blend HPMC</w:t>
            </w:r>
          </w:p>
        </w:tc>
        <w:tc>
          <w:tcPr>
            <w:tcW w:w="1656" w:type="dxa"/>
            <w:tcBorders>
              <w:bottom w:val="single" w:sz="4" w:space="0" w:color="auto"/>
            </w:tcBorders>
          </w:tcPr>
          <w:p w14:paraId="28963FCD" w14:textId="3EDE4DD7" w:rsidR="00F428AC" w:rsidRPr="005235A4" w:rsidRDefault="00F428AC" w:rsidP="00EA579C">
            <w:pPr>
              <w:spacing w:after="0"/>
              <w:jc w:val="center"/>
              <w:rPr>
                <w:sz w:val="16"/>
                <w:szCs w:val="16"/>
              </w:rPr>
            </w:pPr>
            <w:r w:rsidRPr="00A10450">
              <w:t>3.95 ± 0.03</w:t>
            </w:r>
          </w:p>
        </w:tc>
        <w:tc>
          <w:tcPr>
            <w:tcW w:w="1657" w:type="dxa"/>
            <w:tcBorders>
              <w:bottom w:val="single" w:sz="4" w:space="0" w:color="auto"/>
            </w:tcBorders>
          </w:tcPr>
          <w:p w14:paraId="271A5445" w14:textId="16BF3704" w:rsidR="00F428AC" w:rsidRDefault="00F428AC" w:rsidP="00EA579C">
            <w:pPr>
              <w:spacing w:after="0"/>
              <w:jc w:val="center"/>
            </w:pPr>
            <w:r w:rsidRPr="00A10450">
              <w:t>16.42 ± 0.05</w:t>
            </w:r>
          </w:p>
        </w:tc>
        <w:tc>
          <w:tcPr>
            <w:tcW w:w="1657" w:type="dxa"/>
            <w:tcBorders>
              <w:bottom w:val="single" w:sz="4" w:space="0" w:color="auto"/>
            </w:tcBorders>
          </w:tcPr>
          <w:p w14:paraId="381FA8C5" w14:textId="799440EC" w:rsidR="00F428AC" w:rsidRPr="005235A4" w:rsidRDefault="00F428AC" w:rsidP="00EA579C">
            <w:pPr>
              <w:spacing w:after="0"/>
              <w:jc w:val="center"/>
              <w:rPr>
                <w:sz w:val="16"/>
                <w:szCs w:val="16"/>
              </w:rPr>
            </w:pPr>
            <w:r w:rsidRPr="00A10450">
              <w:t>33.66 ± 0.13</w:t>
            </w:r>
          </w:p>
        </w:tc>
        <w:tc>
          <w:tcPr>
            <w:tcW w:w="1657" w:type="dxa"/>
            <w:tcBorders>
              <w:bottom w:val="single" w:sz="4" w:space="0" w:color="auto"/>
            </w:tcBorders>
          </w:tcPr>
          <w:p w14:paraId="4CDF4482" w14:textId="69CC15B4" w:rsidR="00F428AC" w:rsidRPr="00A10450" w:rsidRDefault="00F428AC" w:rsidP="00EA579C">
            <w:pPr>
              <w:spacing w:after="0"/>
              <w:jc w:val="center"/>
            </w:pPr>
            <w:r>
              <w:t>Crystalline</w:t>
            </w:r>
          </w:p>
        </w:tc>
      </w:tr>
    </w:tbl>
    <w:p w14:paraId="70066E98" w14:textId="0648C669" w:rsidR="00EA579C" w:rsidRDefault="00EA579C" w:rsidP="00FF4CA2">
      <w:pPr>
        <w:pStyle w:val="DDLBodyText"/>
        <w:rPr>
          <w:sz w:val="18"/>
        </w:rPr>
      </w:pPr>
      <w:r w:rsidRPr="00EA579C">
        <w:rPr>
          <w:sz w:val="18"/>
        </w:rPr>
        <w:lastRenderedPageBreak/>
        <w:t>HPMC – hydroxypropyl methylcellulose</w:t>
      </w:r>
      <w:r w:rsidR="00F428AC">
        <w:rPr>
          <w:sz w:val="18"/>
        </w:rPr>
        <w:t>;</w:t>
      </w:r>
      <w:r w:rsidRPr="00EA579C">
        <w:rPr>
          <w:sz w:val="18"/>
        </w:rPr>
        <w:t xml:space="preserve"> PVP/VA - polyvinylpyrrolidone/vinyl acetate SDM – spray dried microparticles</w:t>
      </w:r>
      <w:r w:rsidR="00F428AC">
        <w:rPr>
          <w:sz w:val="18"/>
        </w:rPr>
        <w:t>; XRPD – X-ray powder diffraction.</w:t>
      </w:r>
    </w:p>
    <w:p w14:paraId="091E2B2B" w14:textId="3F041DF3" w:rsidR="006C5017" w:rsidRPr="00AB65FC" w:rsidRDefault="006C5017" w:rsidP="006C5017">
      <w:pPr>
        <w:rPr>
          <w:rFonts w:cs="Arial"/>
          <w:sz w:val="20"/>
        </w:rPr>
      </w:pPr>
      <w:r w:rsidRPr="00AB65FC">
        <w:rPr>
          <w:rFonts w:cs="Arial"/>
          <w:sz w:val="20"/>
        </w:rPr>
        <w:t xml:space="preserve">Small volume dissolution testing was carried out to investigate the supersaturation potential of systems varying in </w:t>
      </w:r>
      <w:r w:rsidR="00920789" w:rsidRPr="00AB65FC">
        <w:rPr>
          <w:rFonts w:cs="Arial"/>
          <w:sz w:val="20"/>
        </w:rPr>
        <w:t xml:space="preserve">the type of </w:t>
      </w:r>
      <w:r w:rsidRPr="00AB65FC">
        <w:rPr>
          <w:rFonts w:cs="Arial"/>
          <w:sz w:val="20"/>
        </w:rPr>
        <w:t>polymer. The results (</w:t>
      </w:r>
      <w:r w:rsidRPr="00AB65FC">
        <w:rPr>
          <w:rFonts w:cs="Arial"/>
          <w:b/>
          <w:bCs/>
          <w:sz w:val="20"/>
        </w:rPr>
        <w:fldChar w:fldCharType="begin"/>
      </w:r>
      <w:r w:rsidRPr="00AB65FC">
        <w:rPr>
          <w:rFonts w:cs="Arial"/>
          <w:b/>
          <w:bCs/>
          <w:sz w:val="20"/>
        </w:rPr>
        <w:instrText xml:space="preserve"> REF _Ref139027371 \h  \* MERGEFORMAT </w:instrText>
      </w:r>
      <w:r w:rsidRPr="00AB65FC">
        <w:rPr>
          <w:rFonts w:cs="Arial"/>
          <w:b/>
          <w:bCs/>
          <w:sz w:val="20"/>
        </w:rPr>
      </w:r>
      <w:r w:rsidRPr="00AB65FC">
        <w:rPr>
          <w:rFonts w:cs="Arial"/>
          <w:b/>
          <w:bCs/>
          <w:sz w:val="20"/>
        </w:rPr>
        <w:fldChar w:fldCharType="separate"/>
      </w:r>
      <w:r w:rsidR="0043690D" w:rsidRPr="00AB65FC">
        <w:rPr>
          <w:b/>
          <w:bCs/>
          <w:sz w:val="20"/>
        </w:rPr>
        <w:t xml:space="preserve">Figure </w:t>
      </w:r>
      <w:r w:rsidR="0043690D" w:rsidRPr="00AB65FC">
        <w:rPr>
          <w:b/>
          <w:bCs/>
          <w:noProof/>
          <w:sz w:val="20"/>
        </w:rPr>
        <w:t>2</w:t>
      </w:r>
      <w:r w:rsidRPr="00AB65FC">
        <w:rPr>
          <w:rFonts w:cs="Arial"/>
          <w:b/>
          <w:bCs/>
          <w:sz w:val="20"/>
        </w:rPr>
        <w:fldChar w:fldCharType="end"/>
      </w:r>
      <w:r w:rsidRPr="00AB65FC">
        <w:rPr>
          <w:rFonts w:cs="Arial"/>
          <w:b/>
          <w:bCs/>
          <w:sz w:val="20"/>
        </w:rPr>
        <w:t>A</w:t>
      </w:r>
      <w:r w:rsidRPr="00AB65FC">
        <w:rPr>
          <w:rFonts w:cs="Arial"/>
          <w:sz w:val="20"/>
        </w:rPr>
        <w:t>) show</w:t>
      </w:r>
      <w:r w:rsidR="000F3D3F" w:rsidRPr="00AB65FC">
        <w:rPr>
          <w:rFonts w:cs="Arial"/>
          <w:sz w:val="20"/>
        </w:rPr>
        <w:t>ed</w:t>
      </w:r>
      <w:r w:rsidRPr="00AB65FC">
        <w:rPr>
          <w:rFonts w:cs="Arial"/>
          <w:sz w:val="20"/>
        </w:rPr>
        <w:t xml:space="preserve"> that the amorphous formulations comprising PVP/VA or HPMC generate</w:t>
      </w:r>
      <w:r w:rsidR="000F3D3F" w:rsidRPr="00AB65FC">
        <w:rPr>
          <w:rFonts w:cs="Arial"/>
          <w:sz w:val="20"/>
        </w:rPr>
        <w:t>d</w:t>
      </w:r>
      <w:r w:rsidRPr="00AB65FC">
        <w:rPr>
          <w:rFonts w:cs="Arial"/>
          <w:sz w:val="20"/>
        </w:rPr>
        <w:t xml:space="preserve"> a supersaturated solution when in contact with the medium</w:t>
      </w:r>
      <w:r w:rsidR="006E605F" w:rsidRPr="00AB65FC">
        <w:rPr>
          <w:rFonts w:cs="Arial"/>
          <w:sz w:val="20"/>
        </w:rPr>
        <w:t xml:space="preserve"> (</w:t>
      </w:r>
      <w:r w:rsidR="00353C7B" w:rsidRPr="00AB65FC">
        <w:rPr>
          <w:rFonts w:cs="Arial"/>
          <w:sz w:val="20"/>
        </w:rPr>
        <w:t xml:space="preserve">the </w:t>
      </w:r>
      <w:r w:rsidR="006E605F" w:rsidRPr="00AB65FC">
        <w:rPr>
          <w:rFonts w:cs="Arial"/>
          <w:sz w:val="20"/>
        </w:rPr>
        <w:t>saturation solubility of crystalline PXC</w:t>
      </w:r>
      <w:r w:rsidR="00353C7B" w:rsidRPr="00AB65FC">
        <w:rPr>
          <w:rFonts w:cs="Arial"/>
          <w:sz w:val="20"/>
        </w:rPr>
        <w:t xml:space="preserve"> is 26.2 ± 2.2 µg/mL </w:t>
      </w:r>
      <w:r w:rsidR="00911358" w:rsidRPr="00AB65FC">
        <w:rPr>
          <w:rFonts w:cs="Arial"/>
          <w:sz w:val="20"/>
        </w:rPr>
        <w:t xml:space="preserve">as experimentally determined </w:t>
      </w:r>
      <w:r w:rsidR="00353C7B" w:rsidRPr="00AB65FC">
        <w:rPr>
          <w:rFonts w:cs="Arial"/>
          <w:sz w:val="20"/>
        </w:rPr>
        <w:t>in SNF pH=6 at 32ºC)</w:t>
      </w:r>
      <w:r w:rsidRPr="00AB65FC">
        <w:rPr>
          <w:rFonts w:cs="Arial"/>
          <w:sz w:val="20"/>
        </w:rPr>
        <w:t>. A PXC concentration of approximately 130 µg/mL was attained for both SDM formulations at 5 minutes, which was about 7 times higher than the concentration attained with the blends. However, this supersaturated state was transient with recrystalli</w:t>
      </w:r>
      <w:r w:rsidR="005B65EE" w:rsidRPr="00AB65FC">
        <w:rPr>
          <w:rFonts w:cs="Arial"/>
          <w:sz w:val="20"/>
        </w:rPr>
        <w:t>s</w:t>
      </w:r>
      <w:r w:rsidRPr="00AB65FC">
        <w:rPr>
          <w:rFonts w:cs="Arial"/>
          <w:sz w:val="20"/>
        </w:rPr>
        <w:t xml:space="preserve">ation of metastable supersaturated PXC. For PVP/VA SDM, this occurred quickly, with an abrupt reduction of dissolved PXC after 5 minutes leading to low PXC concentrations which were </w:t>
      </w:r>
      <w:proofErr w:type="gramStart"/>
      <w:r w:rsidRPr="00AB65FC">
        <w:rPr>
          <w:rFonts w:cs="Arial"/>
          <w:sz w:val="20"/>
        </w:rPr>
        <w:t>similar to</w:t>
      </w:r>
      <w:proofErr w:type="gramEnd"/>
      <w:r w:rsidRPr="00AB65FC">
        <w:rPr>
          <w:rFonts w:cs="Arial"/>
          <w:sz w:val="20"/>
        </w:rPr>
        <w:t xml:space="preserve"> blends after 4 hours. For HPMC SDM, the decrease was </w:t>
      </w:r>
      <w:proofErr w:type="gramStart"/>
      <w:r w:rsidRPr="00AB65FC">
        <w:rPr>
          <w:rFonts w:cs="Arial"/>
          <w:sz w:val="20"/>
        </w:rPr>
        <w:t>slower</w:t>
      </w:r>
      <w:proofErr w:type="gramEnd"/>
      <w:r w:rsidRPr="00AB65FC">
        <w:rPr>
          <w:rFonts w:cs="Arial"/>
          <w:sz w:val="20"/>
        </w:rPr>
        <w:t xml:space="preserve"> and concentrations were maintained higher than blends for the 6 hours of the test. This indicates that HPMC has higher capacity to maintain the supersaturated state of PXC in solution.</w:t>
      </w:r>
    </w:p>
    <w:p w14:paraId="0B95793F" w14:textId="427AADB1" w:rsidR="00EA579C" w:rsidRDefault="006C5017" w:rsidP="005C4A73">
      <w:pPr>
        <w:rPr>
          <w:sz w:val="20"/>
        </w:rPr>
      </w:pPr>
      <w:r w:rsidRPr="00AB65FC">
        <w:rPr>
          <w:rFonts w:cs="Arial"/>
          <w:sz w:val="20"/>
        </w:rPr>
        <w:t>Franz diffusion cells were applied to study the drug release profile of the PXC powder formulations. Contrary to the dissolution experiment, t</w:t>
      </w:r>
      <w:r w:rsidRPr="00AB65FC">
        <w:rPr>
          <w:sz w:val="20"/>
          <w:lang w:val="en-US"/>
        </w:rPr>
        <w:t xml:space="preserve">his methodology allows to mimic physiological conditions of the nasal cavity, including temperature, medium and slow powder hydration in a humid environment </w:t>
      </w:r>
      <w:proofErr w:type="gramStart"/>
      <w:r w:rsidRPr="00AB65FC">
        <w:rPr>
          <w:sz w:val="20"/>
          <w:lang w:val="en-US"/>
        </w:rPr>
        <w:t>similar to</w:t>
      </w:r>
      <w:proofErr w:type="gramEnd"/>
      <w:r w:rsidRPr="00AB65FC">
        <w:rPr>
          <w:sz w:val="20"/>
          <w:lang w:val="en-US"/>
        </w:rPr>
        <w:t xml:space="preserve"> that encountered in the nasal cavity</w:t>
      </w:r>
      <w:r w:rsidR="00633D14" w:rsidRPr="00AB65FC">
        <w:rPr>
          <w:sz w:val="20"/>
          <w:lang w:val="en-US"/>
        </w:rPr>
        <w:t xml:space="preserve"> </w:t>
      </w:r>
      <w:sdt>
        <w:sdtPr>
          <w:rPr>
            <w:color w:val="000000"/>
            <w:sz w:val="20"/>
            <w:vertAlign w:val="superscript"/>
            <w:lang w:val="en-US"/>
          </w:rPr>
          <w:tag w:val="MENDELEY_CITATION_v3_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"/>
          <w:id w:val="656800827"/>
          <w:placeholder>
            <w:docPart w:val="99C0415378194CBBA8026129CF18C5F4"/>
          </w:placeholder>
        </w:sdtPr>
        <w:sdtEndPr>
          <w:rPr>
            <w:lang w:val="en-GB"/>
          </w:rPr>
        </w:sdtEndPr>
        <w:sdtContent>
          <w:r w:rsidR="00196668" w:rsidRPr="00AB65FC">
            <w:rPr>
              <w:sz w:val="20"/>
            </w:rPr>
            <w:t>[5]</w:t>
          </w:r>
        </w:sdtContent>
      </w:sdt>
      <w:r w:rsidRPr="00AB65FC">
        <w:rPr>
          <w:sz w:val="20"/>
          <w:lang w:val="en-US"/>
        </w:rPr>
        <w:t>. The percentage of PXC released was plotted as a function of time (</w:t>
      </w:r>
      <w:r w:rsidRPr="00AB65FC">
        <w:rPr>
          <w:rFonts w:cs="Arial"/>
          <w:b/>
          <w:bCs/>
          <w:sz w:val="20"/>
        </w:rPr>
        <w:fldChar w:fldCharType="begin"/>
      </w:r>
      <w:r w:rsidRPr="00AB65FC">
        <w:rPr>
          <w:rFonts w:cs="Arial"/>
          <w:b/>
          <w:bCs/>
          <w:sz w:val="20"/>
        </w:rPr>
        <w:instrText xml:space="preserve"> REF _Ref139027371 \h  \* MERGEFORMAT </w:instrText>
      </w:r>
      <w:r w:rsidRPr="00AB65FC">
        <w:rPr>
          <w:rFonts w:cs="Arial"/>
          <w:b/>
          <w:bCs/>
          <w:sz w:val="20"/>
        </w:rPr>
      </w:r>
      <w:r w:rsidRPr="00AB65FC">
        <w:rPr>
          <w:rFonts w:cs="Arial"/>
          <w:b/>
          <w:bCs/>
          <w:sz w:val="20"/>
        </w:rPr>
        <w:fldChar w:fldCharType="separate"/>
      </w:r>
      <w:r w:rsidR="0043690D" w:rsidRPr="00AB65FC">
        <w:rPr>
          <w:b/>
          <w:bCs/>
          <w:sz w:val="20"/>
        </w:rPr>
        <w:t xml:space="preserve">Figure </w:t>
      </w:r>
      <w:r w:rsidR="0043690D" w:rsidRPr="00AB65FC">
        <w:rPr>
          <w:b/>
          <w:bCs/>
          <w:noProof/>
          <w:sz w:val="20"/>
        </w:rPr>
        <w:t>2</w:t>
      </w:r>
      <w:r w:rsidRPr="00AB65FC">
        <w:rPr>
          <w:rFonts w:cs="Arial"/>
          <w:b/>
          <w:bCs/>
          <w:sz w:val="20"/>
        </w:rPr>
        <w:fldChar w:fldCharType="end"/>
      </w:r>
      <w:r w:rsidRPr="00AB65FC">
        <w:rPr>
          <w:rFonts w:cs="Arial"/>
          <w:b/>
          <w:bCs/>
          <w:sz w:val="20"/>
        </w:rPr>
        <w:t>B</w:t>
      </w:r>
      <w:r w:rsidRPr="00AB65FC">
        <w:rPr>
          <w:sz w:val="20"/>
          <w:lang w:val="en-US"/>
        </w:rPr>
        <w:t xml:space="preserve">). </w:t>
      </w:r>
      <w:r w:rsidR="00F428AC" w:rsidRPr="00AB65FC">
        <w:rPr>
          <w:sz w:val="20"/>
          <w:lang w:val="en-US"/>
        </w:rPr>
        <w:t xml:space="preserve">The PVP/VA based SDM </w:t>
      </w:r>
      <w:r w:rsidR="00F428AC" w:rsidRPr="00AB65FC">
        <w:rPr>
          <w:sz w:val="20"/>
        </w:rPr>
        <w:t xml:space="preserve">showed higher percentages of drug release than the corresponding blend for the first 3 hours, while for the HPMC based SDM this was valid for the 8 hours of the test. Additionally, from the 20 minutes timepoint onwards, </w:t>
      </w:r>
      <w:r w:rsidR="00F428AC" w:rsidRPr="00AB65FC">
        <w:rPr>
          <w:sz w:val="20"/>
          <w:lang w:val="en-US"/>
        </w:rPr>
        <w:t xml:space="preserve">SDM of HPMC exhibited </w:t>
      </w:r>
      <w:r w:rsidR="00F428AC" w:rsidRPr="00AB65FC">
        <w:rPr>
          <w:sz w:val="20"/>
        </w:rPr>
        <w:t>significantly (</w:t>
      </w:r>
      <w:r w:rsidR="00F428AC" w:rsidRPr="00AB65FC">
        <w:rPr>
          <w:iCs/>
          <w:sz w:val="20"/>
        </w:rPr>
        <w:t>p</w:t>
      </w:r>
      <w:r w:rsidR="00F428AC" w:rsidRPr="00AB65FC">
        <w:rPr>
          <w:i/>
          <w:sz w:val="20"/>
        </w:rPr>
        <w:t xml:space="preserve"> </w:t>
      </w:r>
      <w:r w:rsidR="00F428AC" w:rsidRPr="00AB65FC">
        <w:rPr>
          <w:sz w:val="20"/>
        </w:rPr>
        <w:t xml:space="preserve">&lt; 0.001, ANOVA) higher percentage of drug release, when compared to all other formulations. </w:t>
      </w:r>
      <w:r w:rsidR="00F428AC" w:rsidRPr="00AB65FC">
        <w:rPr>
          <w:sz w:val="20"/>
          <w:lang w:val="en-US"/>
        </w:rPr>
        <w:t>B</w:t>
      </w:r>
      <w:r w:rsidR="00F428AC" w:rsidRPr="00AB65FC">
        <w:rPr>
          <w:sz w:val="20"/>
        </w:rPr>
        <w:t>lend formulations presented a slower release, with major differences seen in the first 2 hours, most likely due to the crystalli</w:t>
      </w:r>
      <w:r w:rsidR="005B65EE" w:rsidRPr="00AB65FC">
        <w:rPr>
          <w:sz w:val="20"/>
        </w:rPr>
        <w:t>ne</w:t>
      </w:r>
      <w:r w:rsidR="00F428AC" w:rsidRPr="00AB65FC">
        <w:rPr>
          <w:sz w:val="20"/>
        </w:rPr>
        <w:t xml:space="preserve"> state of the drug. Supersaturation solution generated by the amorphous form of the drug increases the amount of drug available to cross the artificial membrane, where the polymer plays a major role on the ability to achieve and maintain supersaturation</w:t>
      </w:r>
      <w:sdt>
        <w:sdtPr>
          <w:rPr>
            <w:color w:val="000000"/>
            <w:sz w:val="20"/>
            <w:vertAlign w:val="superscript"/>
          </w:rPr>
          <w:tag w:val="MENDELEY_CITATION_v3_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"/>
          <w:id w:val="1887141707"/>
          <w:placeholder>
            <w:docPart w:val="6A9E0087B42C49398E939097679B70D0"/>
          </w:placeholder>
        </w:sdtPr>
        <w:sdtEndPr/>
        <w:sdtContent>
          <w:r w:rsidR="00196668" w:rsidRPr="00AB65FC">
            <w:rPr>
              <w:sz w:val="20"/>
            </w:rPr>
            <w:t>[6]</w:t>
          </w:r>
        </w:sdtContent>
      </w:sdt>
      <w:r w:rsidR="00F428AC" w:rsidRPr="00AB65FC">
        <w:rPr>
          <w:color w:val="000000"/>
          <w:sz w:val="20"/>
          <w:lang w:val="en-US"/>
        </w:rPr>
        <w:t xml:space="preserve">. As </w:t>
      </w:r>
      <w:r w:rsidR="00FD06DB" w:rsidRPr="00AB65FC">
        <w:rPr>
          <w:color w:val="000000"/>
          <w:sz w:val="20"/>
          <w:lang w:val="en-US"/>
        </w:rPr>
        <w:t>observed in</w:t>
      </w:r>
      <w:r w:rsidR="00F428AC" w:rsidRPr="00AB65FC">
        <w:rPr>
          <w:color w:val="000000"/>
          <w:sz w:val="20"/>
          <w:lang w:val="en-US"/>
        </w:rPr>
        <w:t xml:space="preserve"> dissolution experiments, </w:t>
      </w:r>
      <w:r w:rsidR="00F428AC" w:rsidRPr="00AB65FC">
        <w:rPr>
          <w:sz w:val="20"/>
        </w:rPr>
        <w:t xml:space="preserve">HPMC sustains the supersaturated drug for a longer </w:t>
      </w:r>
      <w:proofErr w:type="gramStart"/>
      <w:r w:rsidR="00F428AC" w:rsidRPr="00AB65FC">
        <w:rPr>
          <w:sz w:val="20"/>
        </w:rPr>
        <w:t>period of time</w:t>
      </w:r>
      <w:proofErr w:type="gramEnd"/>
      <w:r w:rsidR="00F428AC" w:rsidRPr="00AB65FC">
        <w:rPr>
          <w:sz w:val="20"/>
        </w:rPr>
        <w:t>, allowing a higher drug release. Even though PVP/VA may promote some degree of supersaturation, this can lead to a faster drug precipitation, thereby decreasing the release rate.</w:t>
      </w:r>
      <w:r w:rsidR="005C4A73" w:rsidRPr="00AB65FC">
        <w:rPr>
          <w:sz w:val="20"/>
        </w:rPr>
        <w:t xml:space="preserve"> </w:t>
      </w:r>
      <w:r w:rsidR="005C4A73" w:rsidRPr="00AB65FC">
        <w:rPr>
          <w:rFonts w:cs="Arial"/>
          <w:sz w:val="20"/>
        </w:rPr>
        <w:t xml:space="preserve">The small volume </w:t>
      </w:r>
      <w:r w:rsidR="00FD06DB" w:rsidRPr="00AB65FC">
        <w:rPr>
          <w:rFonts w:cs="Arial"/>
          <w:sz w:val="20"/>
        </w:rPr>
        <w:t xml:space="preserve">used in </w:t>
      </w:r>
      <w:r w:rsidR="005C4A73" w:rsidRPr="00AB65FC">
        <w:rPr>
          <w:rFonts w:cs="Arial"/>
          <w:sz w:val="20"/>
        </w:rPr>
        <w:t>dissolution experiments showed to be helpful to characteri</w:t>
      </w:r>
      <w:r w:rsidR="005B65EE" w:rsidRPr="00AB65FC">
        <w:rPr>
          <w:rFonts w:cs="Arial"/>
          <w:sz w:val="20"/>
        </w:rPr>
        <w:t>s</w:t>
      </w:r>
      <w:r w:rsidR="005C4A73" w:rsidRPr="00AB65FC">
        <w:rPr>
          <w:rFonts w:cs="Arial"/>
          <w:sz w:val="20"/>
        </w:rPr>
        <w:t xml:space="preserve">e the “spring and parachute” behaviour of ASD </w:t>
      </w:r>
      <w:sdt>
        <w:sdtPr>
          <w:rPr>
            <w:rFonts w:cs="Arial"/>
            <w:sz w:val="20"/>
          </w:rPr>
          <w:tag w:val="MENDELEY_CITATION_v3_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"/>
          <w:id w:val="1387689908"/>
          <w:placeholder>
            <w:docPart w:val="F373E1BD1DEE49C9B84DD7DB2411F12A"/>
          </w:placeholder>
        </w:sdtPr>
        <w:sdtEndPr/>
        <w:sdtContent>
          <w:r w:rsidR="00196668" w:rsidRPr="00AB65FC">
            <w:rPr>
              <w:sz w:val="20"/>
            </w:rPr>
            <w:t>[7]</w:t>
          </w:r>
        </w:sdtContent>
      </w:sdt>
      <w:r w:rsidR="005C4A73" w:rsidRPr="00AB65FC">
        <w:rPr>
          <w:rFonts w:cs="Arial"/>
          <w:sz w:val="20"/>
        </w:rPr>
        <w:t xml:space="preserve"> and rank formulations correctly. The results herein reported indicate that t</w:t>
      </w:r>
      <w:r w:rsidR="00F428AC" w:rsidRPr="00AB65FC">
        <w:rPr>
          <w:sz w:val="20"/>
        </w:rPr>
        <w:t>he combination of dissolution and biorelevant drug release testing</w:t>
      </w:r>
      <w:r w:rsidR="005C4A73" w:rsidRPr="00AB65FC">
        <w:rPr>
          <w:sz w:val="20"/>
        </w:rPr>
        <w:t xml:space="preserve"> can represent a useful screening methodology for ASD for nasal delivery, providing a formulation ranking based on a biorelevant methodology, supported by supersaturation phenomena characteri</w:t>
      </w:r>
      <w:r w:rsidR="005B65EE" w:rsidRPr="00AB65FC">
        <w:rPr>
          <w:sz w:val="20"/>
        </w:rPr>
        <w:t>s</w:t>
      </w:r>
      <w:r w:rsidR="005C4A73" w:rsidRPr="00AB65FC">
        <w:rPr>
          <w:sz w:val="20"/>
        </w:rPr>
        <w:t>ation.</w:t>
      </w:r>
    </w:p>
    <w:p w14:paraId="3B2FEA9A" w14:textId="77777777" w:rsidR="00DE0D0E" w:rsidRDefault="00DE0D0E" w:rsidP="00DE0D0E">
      <w:pPr>
        <w:pStyle w:val="DDLBodyText"/>
        <w:keepNext/>
        <w:jc w:val="center"/>
      </w:pPr>
      <w:r>
        <w:rPr>
          <w:noProof/>
          <w:sz w:val="18"/>
        </w:rPr>
        <w:drawing>
          <wp:inline distT="0" distB="0" distL="0" distR="0" wp14:anchorId="3C36B323" wp14:editId="79AA87E8">
            <wp:extent cx="5401339" cy="2553360"/>
            <wp:effectExtent l="0" t="0" r="0" b="0"/>
            <wp:docPr id="1945617747" name="Picture 4" descr="A screenshot of a computer scree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5617747" name="Picture 4" descr="A screenshot of a computer screen&#10;&#10;Description automatically generated"/>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407692" cy="2556363"/>
                    </a:xfrm>
                    <a:prstGeom prst="rect">
                      <a:avLst/>
                    </a:prstGeom>
                    <a:noFill/>
                    <a:ln>
                      <a:noFill/>
                    </a:ln>
                  </pic:spPr>
                </pic:pic>
              </a:graphicData>
            </a:graphic>
          </wp:inline>
        </w:drawing>
      </w:r>
    </w:p>
    <w:p w14:paraId="3847F960" w14:textId="77777777" w:rsidR="00DE0D0E" w:rsidRPr="00415CAF" w:rsidRDefault="00DE0D0E" w:rsidP="00DE0D0E">
      <w:pPr>
        <w:pStyle w:val="Caption"/>
        <w:rPr>
          <w:sz w:val="18"/>
          <w:szCs w:val="18"/>
        </w:rPr>
      </w:pPr>
      <w:bookmarkStart w:id="7" w:name="_Ref139027371"/>
      <w:r w:rsidRPr="00415CAF">
        <w:rPr>
          <w:sz w:val="18"/>
          <w:szCs w:val="18"/>
        </w:rPr>
        <w:t xml:space="preserve">Figure </w:t>
      </w:r>
      <w:r w:rsidRPr="00415CAF">
        <w:rPr>
          <w:sz w:val="18"/>
          <w:szCs w:val="18"/>
        </w:rPr>
        <w:fldChar w:fldCharType="begin"/>
      </w:r>
      <w:r w:rsidRPr="00415CAF">
        <w:rPr>
          <w:sz w:val="18"/>
          <w:szCs w:val="18"/>
        </w:rPr>
        <w:instrText xml:space="preserve"> SEQ Figure \* ARABIC </w:instrText>
      </w:r>
      <w:r w:rsidRPr="00415CAF">
        <w:rPr>
          <w:sz w:val="18"/>
          <w:szCs w:val="18"/>
        </w:rPr>
        <w:fldChar w:fldCharType="separate"/>
      </w:r>
      <w:r>
        <w:rPr>
          <w:noProof/>
          <w:sz w:val="18"/>
          <w:szCs w:val="18"/>
        </w:rPr>
        <w:t>2</w:t>
      </w:r>
      <w:r w:rsidRPr="00415CAF">
        <w:rPr>
          <w:sz w:val="18"/>
          <w:szCs w:val="18"/>
        </w:rPr>
        <w:fldChar w:fldCharType="end"/>
      </w:r>
      <w:bookmarkEnd w:id="7"/>
      <w:r w:rsidRPr="00415CAF">
        <w:rPr>
          <w:sz w:val="18"/>
          <w:szCs w:val="18"/>
        </w:rPr>
        <w:t xml:space="preserve"> – </w:t>
      </w:r>
      <w:r w:rsidRPr="00415CAF">
        <w:rPr>
          <w:b w:val="0"/>
          <w:bCs w:val="0"/>
          <w:sz w:val="18"/>
          <w:szCs w:val="18"/>
        </w:rPr>
        <w:t xml:space="preserve">Dissolution profile (A) and </w:t>
      </w:r>
      <w:proofErr w:type="spellStart"/>
      <w:r w:rsidRPr="00415CAF">
        <w:rPr>
          <w:b w:val="0"/>
          <w:bCs w:val="0"/>
          <w:i/>
          <w:iCs/>
          <w:sz w:val="18"/>
          <w:szCs w:val="18"/>
        </w:rPr>
        <w:t>i</w:t>
      </w:r>
      <w:r w:rsidRPr="00415CAF">
        <w:rPr>
          <w:b w:val="0"/>
          <w:bCs w:val="0"/>
          <w:i/>
          <w:iCs/>
          <w:sz w:val="18"/>
          <w:szCs w:val="18"/>
          <w:lang w:val="en-US"/>
        </w:rPr>
        <w:t>n</w:t>
      </w:r>
      <w:proofErr w:type="spellEnd"/>
      <w:r w:rsidRPr="00415CAF">
        <w:rPr>
          <w:b w:val="0"/>
          <w:bCs w:val="0"/>
          <w:i/>
          <w:iCs/>
          <w:sz w:val="18"/>
          <w:szCs w:val="18"/>
          <w:lang w:val="en-US"/>
        </w:rPr>
        <w:t xml:space="preserve"> vitro</w:t>
      </w:r>
      <w:r w:rsidRPr="00415CAF">
        <w:rPr>
          <w:b w:val="0"/>
          <w:bCs w:val="0"/>
          <w:sz w:val="18"/>
          <w:szCs w:val="18"/>
          <w:lang w:val="en-US"/>
        </w:rPr>
        <w:t xml:space="preserve"> drug release profile (B) </w:t>
      </w:r>
      <w:r w:rsidRPr="00415CAF">
        <w:rPr>
          <w:b w:val="0"/>
          <w:bCs w:val="0"/>
          <w:sz w:val="18"/>
          <w:szCs w:val="18"/>
        </w:rPr>
        <w:t xml:space="preserve">of piroxicam of powder formulations. </w:t>
      </w:r>
      <w:r w:rsidRPr="00415CAF">
        <w:rPr>
          <w:b w:val="0"/>
          <w:bCs w:val="0"/>
          <w:sz w:val="18"/>
          <w:szCs w:val="18"/>
          <w:lang w:val="en-US"/>
        </w:rPr>
        <w:t>Results are expressed as mean ± standard deviation (n=3). HPMC – hydroxypropyl methylcellulose; PVP/VA – polyvinylpyrrolidone/vinyl acetate; SDM – spray dried microparticles.</w:t>
      </w:r>
    </w:p>
    <w:p w14:paraId="28F6CEFC" w14:textId="64302C97" w:rsidR="00415CAF" w:rsidRPr="00AB65FC" w:rsidRDefault="00415CAF" w:rsidP="005C4A73">
      <w:pPr>
        <w:rPr>
          <w:sz w:val="20"/>
        </w:rPr>
      </w:pPr>
      <w:r w:rsidRPr="00AB65FC">
        <w:rPr>
          <w:sz w:val="20"/>
        </w:rPr>
        <w:t>The lead formulation which showed the highest dissolution and drug release performance, the HPMC based SDM, was further evaluat</w:t>
      </w:r>
      <w:r w:rsidR="005B65EE" w:rsidRPr="00AB65FC">
        <w:rPr>
          <w:sz w:val="20"/>
        </w:rPr>
        <w:t>ed</w:t>
      </w:r>
      <w:r w:rsidRPr="00AB65FC">
        <w:rPr>
          <w:sz w:val="20"/>
        </w:rPr>
        <w:t xml:space="preserve"> regarding nasal deposition profile using the AINI.</w:t>
      </w:r>
    </w:p>
    <w:p w14:paraId="20ECBD85" w14:textId="58061496" w:rsidR="00292210" w:rsidRPr="00AB65FC" w:rsidRDefault="00CA3F49" w:rsidP="001C0912">
      <w:pPr>
        <w:pStyle w:val="Caption"/>
        <w:rPr>
          <w:rFonts w:cs="Arial"/>
          <w:b w:val="0"/>
          <w:bCs w:val="0"/>
        </w:rPr>
      </w:pPr>
      <w:r w:rsidRPr="00AB65FC">
        <w:rPr>
          <w:rFonts w:cs="Arial"/>
          <w:b w:val="0"/>
          <w:bCs w:val="0"/>
        </w:rPr>
        <w:lastRenderedPageBreak/>
        <w:t>For the nasal deposition studies, t</w:t>
      </w:r>
      <w:r w:rsidR="00415CAF" w:rsidRPr="00AB65FC">
        <w:rPr>
          <w:rFonts w:cs="Arial"/>
          <w:b w:val="0"/>
          <w:bCs w:val="0"/>
        </w:rPr>
        <w:t xml:space="preserve">wo method variables were studied namely administration angle </w:t>
      </w:r>
      <w:r w:rsidR="00FD06DB" w:rsidRPr="00AB65FC">
        <w:rPr>
          <w:rFonts w:cs="Arial"/>
          <w:b w:val="0"/>
          <w:bCs w:val="0"/>
        </w:rPr>
        <w:t xml:space="preserve">from the horizontal plane </w:t>
      </w:r>
      <w:r w:rsidR="00415CAF" w:rsidRPr="00AB65FC">
        <w:rPr>
          <w:rFonts w:cs="Arial"/>
          <w:b w:val="0"/>
          <w:bCs w:val="0"/>
        </w:rPr>
        <w:t>and inhalation flow (</w:t>
      </w:r>
      <w:r w:rsidR="00633D14" w:rsidRPr="00AB65FC">
        <w:rPr>
          <w:rFonts w:cs="Arial"/>
        </w:rPr>
        <w:fldChar w:fldCharType="begin"/>
      </w:r>
      <w:r w:rsidR="00633D14" w:rsidRPr="00AB65FC">
        <w:rPr>
          <w:rFonts w:cs="Arial"/>
        </w:rPr>
        <w:instrText xml:space="preserve"> REF _Ref139375820 \h  \* MERGEFORMAT </w:instrText>
      </w:r>
      <w:r w:rsidR="00633D14" w:rsidRPr="00AB65FC">
        <w:rPr>
          <w:rFonts w:cs="Arial"/>
        </w:rPr>
      </w:r>
      <w:r w:rsidR="00633D14" w:rsidRPr="00AB65FC">
        <w:rPr>
          <w:rFonts w:cs="Arial"/>
        </w:rPr>
        <w:fldChar w:fldCharType="separate"/>
      </w:r>
      <w:r w:rsidR="0043690D" w:rsidRPr="00AB65FC">
        <w:t xml:space="preserve">Figure </w:t>
      </w:r>
      <w:r w:rsidR="0043690D" w:rsidRPr="00AB65FC">
        <w:rPr>
          <w:noProof/>
        </w:rPr>
        <w:t>3</w:t>
      </w:r>
      <w:r w:rsidR="00633D14" w:rsidRPr="00AB65FC">
        <w:rPr>
          <w:rFonts w:cs="Arial"/>
        </w:rPr>
        <w:fldChar w:fldCharType="end"/>
      </w:r>
      <w:r w:rsidR="00415CAF" w:rsidRPr="00AB65FC">
        <w:rPr>
          <w:rFonts w:cs="Arial"/>
          <w:b w:val="0"/>
          <w:bCs w:val="0"/>
        </w:rPr>
        <w:t>). The lower administration angle of 45º resulted in consistently lower vestibule deposition and higher turbinate deposition, in agreement with a study by Chen</w:t>
      </w:r>
      <w:r w:rsidR="00415CAF" w:rsidRPr="00AB65FC">
        <w:rPr>
          <w:rFonts w:cs="Arial"/>
          <w:b w:val="0"/>
          <w:bCs w:val="0"/>
          <w:i/>
          <w:iCs/>
        </w:rPr>
        <w:t xml:space="preserve"> et al. </w:t>
      </w:r>
      <w:sdt>
        <w:sdtPr>
          <w:rPr>
            <w:rFonts w:cs="Arial"/>
            <w:b w:val="0"/>
            <w:bCs w:val="0"/>
            <w:i/>
            <w:iCs/>
          </w:rPr>
          <w:tag w:val="MENDELEY_CITATION_v3_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"/>
          <w:id w:val="216018810"/>
          <w:placeholder>
            <w:docPart w:val="DefaultPlaceholder_-1854013440"/>
          </w:placeholder>
        </w:sdtPr>
        <w:sdtEndPr/>
        <w:sdtContent>
          <w:r w:rsidR="00196668" w:rsidRPr="00AB65FC">
            <w:rPr>
              <w:b w:val="0"/>
              <w:bCs w:val="0"/>
            </w:rPr>
            <w:t>[8]</w:t>
          </w:r>
        </w:sdtContent>
      </w:sdt>
      <w:r w:rsidR="00415CAF" w:rsidRPr="00AB65FC">
        <w:rPr>
          <w:rFonts w:cs="Arial"/>
          <w:b w:val="0"/>
          <w:bCs w:val="0"/>
          <w:i/>
          <w:iCs/>
        </w:rPr>
        <w:t xml:space="preserve"> </w:t>
      </w:r>
      <w:r w:rsidR="00415CAF" w:rsidRPr="00AB65FC">
        <w:rPr>
          <w:rFonts w:cs="Arial"/>
          <w:b w:val="0"/>
          <w:bCs w:val="0"/>
        </w:rPr>
        <w:t xml:space="preserve">using other nasal devices. These results indicate that a 45º angle has better suitability for systemic </w:t>
      </w:r>
      <w:r w:rsidR="00AE4AFF" w:rsidRPr="00AB65FC">
        <w:rPr>
          <w:rFonts w:cs="Arial"/>
          <w:b w:val="0"/>
          <w:bCs w:val="0"/>
        </w:rPr>
        <w:t xml:space="preserve">drug </w:t>
      </w:r>
      <w:r w:rsidR="00415CAF" w:rsidRPr="00AB65FC">
        <w:rPr>
          <w:rFonts w:cs="Arial"/>
          <w:b w:val="0"/>
          <w:bCs w:val="0"/>
        </w:rPr>
        <w:t xml:space="preserve">delivery. Regarding the inhalation flow, a 15 L/min flow </w:t>
      </w:r>
      <w:r w:rsidR="00292210" w:rsidRPr="00AB65FC">
        <w:rPr>
          <w:rFonts w:cs="Arial"/>
          <w:b w:val="0"/>
          <w:bCs w:val="0"/>
        </w:rPr>
        <w:t xml:space="preserve">showed </w:t>
      </w:r>
      <w:r w:rsidR="00FD06DB" w:rsidRPr="00AB65FC">
        <w:rPr>
          <w:rFonts w:cs="Arial"/>
          <w:b w:val="0"/>
          <w:bCs w:val="0"/>
        </w:rPr>
        <w:t xml:space="preserve">lower powder </w:t>
      </w:r>
      <w:r w:rsidR="00292210" w:rsidRPr="00AB65FC">
        <w:rPr>
          <w:rFonts w:cs="Arial"/>
          <w:b w:val="0"/>
          <w:bCs w:val="0"/>
        </w:rPr>
        <w:t xml:space="preserve">losses leading to </w:t>
      </w:r>
      <w:r w:rsidR="00415CAF" w:rsidRPr="00AB65FC">
        <w:rPr>
          <w:rFonts w:cs="Arial"/>
          <w:b w:val="0"/>
          <w:bCs w:val="0"/>
        </w:rPr>
        <w:t>higher mass balances (percentage of mass of drug recovered on AINI, FSI and capsule) (</w:t>
      </w:r>
      <w:r w:rsidR="00633D14" w:rsidRPr="00AB65FC">
        <w:rPr>
          <w:rFonts w:cs="Arial"/>
          <w:b w:val="0"/>
          <w:bCs w:val="0"/>
        </w:rPr>
        <w:fldChar w:fldCharType="begin"/>
      </w:r>
      <w:r w:rsidR="00633D14" w:rsidRPr="00AB65FC">
        <w:rPr>
          <w:rFonts w:cs="Arial"/>
          <w:b w:val="0"/>
          <w:bCs w:val="0"/>
        </w:rPr>
        <w:instrText xml:space="preserve"> REF _Ref139375820 \h  \* MERGEFORMAT </w:instrText>
      </w:r>
      <w:r w:rsidR="00633D14" w:rsidRPr="00AB65FC">
        <w:rPr>
          <w:rFonts w:cs="Arial"/>
          <w:b w:val="0"/>
          <w:bCs w:val="0"/>
        </w:rPr>
      </w:r>
      <w:r w:rsidR="00633D14" w:rsidRPr="00AB65FC">
        <w:rPr>
          <w:rFonts w:cs="Arial"/>
          <w:b w:val="0"/>
          <w:bCs w:val="0"/>
        </w:rPr>
        <w:fldChar w:fldCharType="separate"/>
      </w:r>
      <w:r w:rsidR="0043690D" w:rsidRPr="00AB65FC">
        <w:rPr>
          <w:b w:val="0"/>
          <w:bCs w:val="0"/>
        </w:rPr>
        <w:t xml:space="preserve">Figure </w:t>
      </w:r>
      <w:r w:rsidR="0043690D" w:rsidRPr="00AB65FC">
        <w:rPr>
          <w:b w:val="0"/>
          <w:bCs w:val="0"/>
          <w:noProof/>
        </w:rPr>
        <w:t>3</w:t>
      </w:r>
      <w:r w:rsidR="00633D14" w:rsidRPr="00AB65FC">
        <w:rPr>
          <w:rFonts w:cs="Arial"/>
          <w:b w:val="0"/>
          <w:bCs w:val="0"/>
        </w:rPr>
        <w:fldChar w:fldCharType="end"/>
      </w:r>
      <w:r w:rsidR="00415CAF" w:rsidRPr="00AB65FC">
        <w:rPr>
          <w:rFonts w:cs="Arial"/>
          <w:b w:val="0"/>
          <w:bCs w:val="0"/>
        </w:rPr>
        <w:t xml:space="preserve">), indicating better suitability of the analytical procedure. Accordingly, a 45º angle and 15 L/min inhalation flow should be considered for this device. </w:t>
      </w:r>
      <w:r w:rsidR="00292210" w:rsidRPr="00AB65FC">
        <w:rPr>
          <w:rFonts w:cs="Arial"/>
          <w:b w:val="0"/>
          <w:bCs w:val="0"/>
        </w:rPr>
        <w:t>T</w:t>
      </w:r>
      <w:r w:rsidR="00700E66" w:rsidRPr="00AB65FC">
        <w:rPr>
          <w:rFonts w:cs="Arial"/>
          <w:b w:val="0"/>
          <w:bCs w:val="0"/>
        </w:rPr>
        <w:t>he selected formulation</w:t>
      </w:r>
      <w:r w:rsidR="00292210" w:rsidRPr="00AB65FC">
        <w:rPr>
          <w:rFonts w:cs="Arial"/>
          <w:b w:val="0"/>
          <w:bCs w:val="0"/>
        </w:rPr>
        <w:t xml:space="preserve"> was tested following these parameters</w:t>
      </w:r>
      <w:r w:rsidR="00700E66" w:rsidRPr="00AB65FC">
        <w:rPr>
          <w:rFonts w:cs="Arial"/>
          <w:b w:val="0"/>
          <w:bCs w:val="0"/>
        </w:rPr>
        <w:t xml:space="preserve"> present</w:t>
      </w:r>
      <w:r w:rsidR="00292210" w:rsidRPr="00AB65FC">
        <w:rPr>
          <w:rFonts w:cs="Arial"/>
          <w:b w:val="0"/>
          <w:bCs w:val="0"/>
        </w:rPr>
        <w:t>ing</w:t>
      </w:r>
      <w:r w:rsidR="00700E66" w:rsidRPr="00AB65FC">
        <w:rPr>
          <w:rFonts w:cs="Arial"/>
          <w:b w:val="0"/>
          <w:bCs w:val="0"/>
        </w:rPr>
        <w:t xml:space="preserve"> 55.3%</w:t>
      </w:r>
      <w:r w:rsidR="00292210" w:rsidRPr="00AB65FC">
        <w:rPr>
          <w:rFonts w:cs="Arial"/>
          <w:b w:val="0"/>
          <w:bCs w:val="0"/>
        </w:rPr>
        <w:t xml:space="preserve"> of powder deposited</w:t>
      </w:r>
      <w:r w:rsidR="00700E66" w:rsidRPr="00AB65FC">
        <w:rPr>
          <w:rFonts w:cs="Arial"/>
          <w:b w:val="0"/>
          <w:bCs w:val="0"/>
        </w:rPr>
        <w:t xml:space="preserve"> on the turbinate area, evidencing SDM as an advantageous particle engineering strategy for nasal systemic delivery. </w:t>
      </w:r>
      <w:bookmarkStart w:id="8" w:name="_Hlk146806286"/>
      <w:bookmarkStart w:id="9" w:name="_Hlk146806197"/>
      <w:r w:rsidR="00292210" w:rsidRPr="00AB65FC">
        <w:rPr>
          <w:rFonts w:cs="Arial"/>
          <w:b w:val="0"/>
          <w:bCs w:val="0"/>
        </w:rPr>
        <w:t xml:space="preserve">A </w:t>
      </w:r>
      <w:r w:rsidR="00700E66" w:rsidRPr="00AB65FC">
        <w:rPr>
          <w:rFonts w:cs="Arial"/>
          <w:b w:val="0"/>
          <w:bCs w:val="0"/>
        </w:rPr>
        <w:t xml:space="preserve">deposition </w:t>
      </w:r>
      <w:r w:rsidR="00292210" w:rsidRPr="00AB65FC">
        <w:rPr>
          <w:rFonts w:cs="Arial"/>
          <w:b w:val="0"/>
          <w:bCs w:val="0"/>
        </w:rPr>
        <w:t xml:space="preserve">of 4.8% </w:t>
      </w:r>
      <w:r w:rsidR="00700E66" w:rsidRPr="00AB65FC">
        <w:rPr>
          <w:rFonts w:cs="Arial"/>
          <w:b w:val="0"/>
          <w:bCs w:val="0"/>
        </w:rPr>
        <w:t>on the pre</w:t>
      </w:r>
      <w:r w:rsidR="009F5AED" w:rsidRPr="00AB65FC">
        <w:rPr>
          <w:rFonts w:cs="Arial"/>
          <w:b w:val="0"/>
          <w:bCs w:val="0"/>
        </w:rPr>
        <w:t>-</w:t>
      </w:r>
      <w:r w:rsidR="00700E66" w:rsidRPr="00AB65FC">
        <w:rPr>
          <w:rFonts w:cs="Arial"/>
          <w:b w:val="0"/>
          <w:bCs w:val="0"/>
        </w:rPr>
        <w:t xml:space="preserve">separator and </w:t>
      </w:r>
      <w:r w:rsidR="00292210" w:rsidRPr="00AB65FC">
        <w:rPr>
          <w:rFonts w:cs="Arial"/>
          <w:b w:val="0"/>
          <w:bCs w:val="0"/>
        </w:rPr>
        <w:t xml:space="preserve">FSI </w:t>
      </w:r>
      <w:r w:rsidR="00700E66" w:rsidRPr="00AB65FC">
        <w:rPr>
          <w:rFonts w:cs="Arial"/>
          <w:b w:val="0"/>
          <w:bCs w:val="0"/>
        </w:rPr>
        <w:t xml:space="preserve">filter </w:t>
      </w:r>
      <w:proofErr w:type="gramStart"/>
      <w:r w:rsidR="00700E66" w:rsidRPr="00AB65FC">
        <w:rPr>
          <w:rFonts w:cs="Arial"/>
          <w:b w:val="0"/>
          <w:bCs w:val="0"/>
        </w:rPr>
        <w:t>suggests</w:t>
      </w:r>
      <w:proofErr w:type="gramEnd"/>
      <w:r w:rsidR="00700E66" w:rsidRPr="00AB65FC">
        <w:rPr>
          <w:rFonts w:cs="Arial"/>
          <w:b w:val="0"/>
          <w:bCs w:val="0"/>
        </w:rPr>
        <w:t xml:space="preserve"> low potential of the formulation to reach the</w:t>
      </w:r>
      <w:r w:rsidR="009B45D3" w:rsidRPr="00AB65FC">
        <w:rPr>
          <w:rFonts w:cs="Arial"/>
          <w:b w:val="0"/>
          <w:bCs w:val="0"/>
        </w:rPr>
        <w:t xml:space="preserve"> gastrointestinal tract and</w:t>
      </w:r>
      <w:r w:rsidR="00700E66" w:rsidRPr="00AB65FC">
        <w:rPr>
          <w:rFonts w:cs="Arial"/>
          <w:b w:val="0"/>
          <w:bCs w:val="0"/>
        </w:rPr>
        <w:t xml:space="preserve"> lungs.</w:t>
      </w:r>
      <w:bookmarkEnd w:id="8"/>
    </w:p>
    <w:bookmarkEnd w:id="9"/>
    <w:p w14:paraId="4AF3FB75" w14:textId="3348B285" w:rsidR="00633D14" w:rsidRDefault="007152E4" w:rsidP="00633D14">
      <w:pPr>
        <w:pStyle w:val="DDLBodyText"/>
        <w:keepNext/>
        <w:jc w:val="center"/>
      </w:pPr>
      <w:r>
        <w:rPr>
          <w:b/>
          <w:bCs/>
          <w:noProof/>
          <w:sz w:val="18"/>
          <w:szCs w:val="18"/>
          <w:lang w:val="en-US"/>
        </w:rPr>
        <w:drawing>
          <wp:inline distT="0" distB="0" distL="0" distR="0" wp14:anchorId="70A4F84E" wp14:editId="194C06E5">
            <wp:extent cx="5755640" cy="1868170"/>
            <wp:effectExtent l="0" t="0" r="0" b="0"/>
            <wp:docPr id="1676765579" name="Picture 8" descr="A screenshot of a video g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6765579" name="Picture 8" descr="A screenshot of a video game&#10;&#10;Description automatically generated"/>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755640" cy="1868170"/>
                    </a:xfrm>
                    <a:prstGeom prst="rect">
                      <a:avLst/>
                    </a:prstGeom>
                    <a:noFill/>
                    <a:ln>
                      <a:noFill/>
                    </a:ln>
                  </pic:spPr>
                </pic:pic>
              </a:graphicData>
            </a:graphic>
          </wp:inline>
        </w:drawing>
      </w:r>
    </w:p>
    <w:p w14:paraId="235CF5E7" w14:textId="33B50E60" w:rsidR="00EA579C" w:rsidRPr="00633D14" w:rsidRDefault="00633D14" w:rsidP="00633D14">
      <w:pPr>
        <w:pStyle w:val="Caption"/>
        <w:rPr>
          <w:sz w:val="18"/>
          <w:szCs w:val="18"/>
          <w:lang w:val="en-US"/>
        </w:rPr>
      </w:pPr>
      <w:bookmarkStart w:id="10" w:name="_Ref139375820"/>
      <w:r w:rsidRPr="00633D14">
        <w:rPr>
          <w:sz w:val="18"/>
          <w:szCs w:val="18"/>
        </w:rPr>
        <w:t xml:space="preserve">Figure </w:t>
      </w:r>
      <w:r w:rsidRPr="00633D14">
        <w:rPr>
          <w:sz w:val="18"/>
          <w:szCs w:val="18"/>
        </w:rPr>
        <w:fldChar w:fldCharType="begin"/>
      </w:r>
      <w:r w:rsidRPr="00633D14">
        <w:rPr>
          <w:sz w:val="18"/>
          <w:szCs w:val="18"/>
        </w:rPr>
        <w:instrText xml:space="preserve"> SEQ Figure \* ARABIC </w:instrText>
      </w:r>
      <w:r w:rsidRPr="00633D14">
        <w:rPr>
          <w:sz w:val="18"/>
          <w:szCs w:val="18"/>
        </w:rPr>
        <w:fldChar w:fldCharType="separate"/>
      </w:r>
      <w:r w:rsidR="0043690D">
        <w:rPr>
          <w:noProof/>
          <w:sz w:val="18"/>
          <w:szCs w:val="18"/>
        </w:rPr>
        <w:t>3</w:t>
      </w:r>
      <w:r w:rsidRPr="00633D14">
        <w:rPr>
          <w:sz w:val="18"/>
          <w:szCs w:val="18"/>
        </w:rPr>
        <w:fldChar w:fldCharType="end"/>
      </w:r>
      <w:bookmarkEnd w:id="10"/>
      <w:r w:rsidRPr="00633D14">
        <w:rPr>
          <w:sz w:val="18"/>
          <w:szCs w:val="18"/>
        </w:rPr>
        <w:t xml:space="preserve"> </w:t>
      </w:r>
      <w:r w:rsidRPr="00633D14">
        <w:rPr>
          <w:b w:val="0"/>
          <w:bCs w:val="0"/>
          <w:sz w:val="18"/>
          <w:szCs w:val="18"/>
          <w:lang w:val="en-US"/>
        </w:rPr>
        <w:t>–</w:t>
      </w:r>
      <w:r w:rsidRPr="00633D14">
        <w:rPr>
          <w:sz w:val="18"/>
          <w:szCs w:val="18"/>
        </w:rPr>
        <w:t xml:space="preserve"> </w:t>
      </w:r>
      <w:r w:rsidR="00415CAF" w:rsidRPr="00633D14">
        <w:rPr>
          <w:b w:val="0"/>
          <w:bCs w:val="0"/>
          <w:sz w:val="18"/>
          <w:szCs w:val="18"/>
        </w:rPr>
        <w:t xml:space="preserve">Deposition profile and mass balance (MB) of SDM of HPMC under the experimental conditions tested. </w:t>
      </w:r>
      <w:r w:rsidR="00415CAF" w:rsidRPr="00633D14">
        <w:rPr>
          <w:b w:val="0"/>
          <w:bCs w:val="0"/>
          <w:sz w:val="18"/>
          <w:szCs w:val="18"/>
          <w:lang w:val="en-US"/>
        </w:rPr>
        <w:t>HPMC – hydroxypropyl methylcellulose; SDM – spray dried microparticles.</w:t>
      </w:r>
    </w:p>
    <w:p w14:paraId="007EED31" w14:textId="7FECEC2B" w:rsidR="000906FF" w:rsidRPr="000906FF" w:rsidRDefault="000906FF" w:rsidP="000906FF">
      <w:pPr>
        <w:pStyle w:val="DDLHeading1"/>
        <w:rPr>
          <w:sz w:val="20"/>
          <w:szCs w:val="20"/>
        </w:rPr>
      </w:pPr>
      <w:r>
        <w:rPr>
          <w:sz w:val="20"/>
          <w:szCs w:val="20"/>
        </w:rPr>
        <w:t>Conclusions</w:t>
      </w:r>
    </w:p>
    <w:p w14:paraId="5A3DD27A" w14:textId="7F2B81C7" w:rsidR="00D60EC8" w:rsidRPr="00AB65FC" w:rsidRDefault="00700E66" w:rsidP="000906FF">
      <w:pPr>
        <w:rPr>
          <w:color w:val="000000"/>
          <w:sz w:val="20"/>
          <w:lang w:val="en-US"/>
        </w:rPr>
      </w:pPr>
      <w:r w:rsidRPr="00AB65FC">
        <w:rPr>
          <w:color w:val="000000"/>
          <w:sz w:val="20"/>
          <w:lang w:val="en-US"/>
        </w:rPr>
        <w:t xml:space="preserve">ASD for nasal delivery were successfully produced </w:t>
      </w:r>
      <w:r w:rsidR="00586E9C" w:rsidRPr="00AB65FC">
        <w:rPr>
          <w:color w:val="000000"/>
          <w:sz w:val="20"/>
          <w:lang w:val="en-US"/>
        </w:rPr>
        <w:t xml:space="preserve">by spray drying </w:t>
      </w:r>
      <w:r w:rsidRPr="00AB65FC">
        <w:rPr>
          <w:color w:val="000000"/>
          <w:sz w:val="20"/>
          <w:lang w:val="en-US"/>
        </w:rPr>
        <w:t>using two different polymers at a 20% drug load.</w:t>
      </w:r>
      <w:r w:rsidR="00586E9C" w:rsidRPr="00AB65FC">
        <w:rPr>
          <w:color w:val="000000"/>
          <w:sz w:val="20"/>
          <w:lang w:val="en-US"/>
        </w:rPr>
        <w:t xml:space="preserve"> Amorphous m</w:t>
      </w:r>
      <w:r w:rsidRPr="00AB65FC">
        <w:rPr>
          <w:color w:val="000000"/>
          <w:sz w:val="20"/>
          <w:lang w:val="en-US"/>
        </w:rPr>
        <w:t xml:space="preserve">icroparticles within the nasal size range showed enhanced drug release properties compared with corresponding blends, where HPMC </w:t>
      </w:r>
      <w:r w:rsidR="00CA3F49" w:rsidRPr="00AB65FC">
        <w:rPr>
          <w:color w:val="000000"/>
          <w:sz w:val="20"/>
          <w:lang w:val="en-US"/>
        </w:rPr>
        <w:t xml:space="preserve">was able to sustain supersaturation for a longer </w:t>
      </w:r>
      <w:proofErr w:type="gramStart"/>
      <w:r w:rsidR="00CA3F49" w:rsidRPr="00AB65FC">
        <w:rPr>
          <w:color w:val="000000"/>
          <w:sz w:val="20"/>
          <w:lang w:val="en-US"/>
        </w:rPr>
        <w:t>period of time</w:t>
      </w:r>
      <w:proofErr w:type="gramEnd"/>
      <w:r w:rsidR="00CA3F49" w:rsidRPr="00AB65FC">
        <w:rPr>
          <w:color w:val="000000"/>
          <w:sz w:val="20"/>
          <w:lang w:val="en-US"/>
        </w:rPr>
        <w:t xml:space="preserve"> compared with PVP/VA polymer. The sustained supersaturation resulted in enhanced drug release profile for the HPMC based SDM.</w:t>
      </w:r>
      <w:r w:rsidR="00D60EC8" w:rsidRPr="00AB65FC">
        <w:rPr>
          <w:color w:val="000000"/>
          <w:sz w:val="20"/>
          <w:lang w:val="en-US"/>
        </w:rPr>
        <w:t xml:space="preserve"> </w:t>
      </w:r>
    </w:p>
    <w:p w14:paraId="4CC4F95D" w14:textId="2FFDCF3D" w:rsidR="0074475D" w:rsidRPr="00AB65FC" w:rsidRDefault="00586E9C" w:rsidP="000906FF">
      <w:pPr>
        <w:rPr>
          <w:color w:val="000000"/>
          <w:sz w:val="20"/>
          <w:lang w:val="en-US"/>
        </w:rPr>
      </w:pPr>
      <w:r w:rsidRPr="00AB65FC">
        <w:rPr>
          <w:color w:val="000000"/>
          <w:sz w:val="20"/>
          <w:lang w:val="en-US"/>
        </w:rPr>
        <w:t xml:space="preserve">Nasal deposition studies </w:t>
      </w:r>
      <w:r w:rsidR="001003E1" w:rsidRPr="00AB65FC">
        <w:rPr>
          <w:color w:val="000000"/>
          <w:sz w:val="20"/>
          <w:lang w:val="en-US"/>
        </w:rPr>
        <w:t xml:space="preserve">with the AINI </w:t>
      </w:r>
      <w:r w:rsidRPr="00AB65FC">
        <w:rPr>
          <w:color w:val="000000"/>
          <w:sz w:val="20"/>
          <w:lang w:val="en-US"/>
        </w:rPr>
        <w:t xml:space="preserve">were further conducted for the formulation with enhanced performance, namely the SDM of </w:t>
      </w:r>
      <w:r w:rsidR="00AE4AFF" w:rsidRPr="00AB65FC">
        <w:rPr>
          <w:color w:val="000000"/>
          <w:sz w:val="20"/>
          <w:lang w:val="en-US"/>
        </w:rPr>
        <w:t xml:space="preserve">PXC in </w:t>
      </w:r>
      <w:r w:rsidRPr="00AB65FC">
        <w:rPr>
          <w:color w:val="000000"/>
          <w:sz w:val="20"/>
          <w:lang w:val="en-US"/>
        </w:rPr>
        <w:t xml:space="preserve">HPMC. The angle of actuation and inhalation flow rate were </w:t>
      </w:r>
      <w:proofErr w:type="spellStart"/>
      <w:r w:rsidRPr="00AB65FC">
        <w:rPr>
          <w:color w:val="000000"/>
          <w:sz w:val="20"/>
          <w:lang w:val="en-US"/>
        </w:rPr>
        <w:t>optimi</w:t>
      </w:r>
      <w:r w:rsidR="00AE4AFF" w:rsidRPr="00AB65FC">
        <w:rPr>
          <w:color w:val="000000"/>
          <w:sz w:val="20"/>
          <w:lang w:val="en-US"/>
        </w:rPr>
        <w:t>s</w:t>
      </w:r>
      <w:r w:rsidRPr="00AB65FC">
        <w:rPr>
          <w:color w:val="000000"/>
          <w:sz w:val="20"/>
          <w:lang w:val="en-US"/>
        </w:rPr>
        <w:t>ed</w:t>
      </w:r>
      <w:proofErr w:type="spellEnd"/>
      <w:r w:rsidRPr="00AB65FC">
        <w:rPr>
          <w:color w:val="000000"/>
          <w:sz w:val="20"/>
          <w:lang w:val="en-US"/>
        </w:rPr>
        <w:t>, aiming at a high mass balance and turbinate deposition. With</w:t>
      </w:r>
      <w:r w:rsidR="00D60EC8" w:rsidRPr="00AB65FC">
        <w:rPr>
          <w:color w:val="000000"/>
          <w:sz w:val="20"/>
          <w:lang w:val="en-US"/>
        </w:rPr>
        <w:t xml:space="preserve"> the Miat</w:t>
      </w:r>
      <w:r w:rsidR="00292210" w:rsidRPr="00AB65FC">
        <w:rPr>
          <w:color w:val="000000"/>
          <w:sz w:val="20"/>
          <w:vertAlign w:val="superscript"/>
          <w:lang w:val="en-US"/>
        </w:rPr>
        <w:t>®</w:t>
      </w:r>
      <w:r w:rsidR="00D60EC8" w:rsidRPr="00AB65FC">
        <w:rPr>
          <w:color w:val="000000"/>
          <w:sz w:val="20"/>
          <w:lang w:val="en-US"/>
        </w:rPr>
        <w:t xml:space="preserve"> device</w:t>
      </w:r>
      <w:r w:rsidRPr="00AB65FC">
        <w:rPr>
          <w:color w:val="000000"/>
          <w:sz w:val="20"/>
          <w:lang w:val="en-US"/>
        </w:rPr>
        <w:t>,</w:t>
      </w:r>
      <w:r w:rsidR="00C572C3" w:rsidRPr="00AB65FC">
        <w:rPr>
          <w:color w:val="000000"/>
          <w:sz w:val="20"/>
          <w:lang w:val="en-US"/>
        </w:rPr>
        <w:t xml:space="preserve"> a 45º actuation angle</w:t>
      </w:r>
      <w:r w:rsidR="000C6F01" w:rsidRPr="00AB65FC">
        <w:rPr>
          <w:color w:val="000000"/>
          <w:sz w:val="20"/>
          <w:lang w:val="en-US"/>
        </w:rPr>
        <w:t xml:space="preserve"> from horizontal plane</w:t>
      </w:r>
      <w:r w:rsidR="00C572C3" w:rsidRPr="00AB65FC">
        <w:rPr>
          <w:color w:val="000000"/>
          <w:sz w:val="20"/>
          <w:lang w:val="en-US"/>
        </w:rPr>
        <w:t xml:space="preserve"> and 15 L/min inhalation flow rate </w:t>
      </w:r>
      <w:r w:rsidRPr="00AB65FC">
        <w:rPr>
          <w:color w:val="000000"/>
          <w:sz w:val="20"/>
          <w:lang w:val="en-US"/>
        </w:rPr>
        <w:t>provided</w:t>
      </w:r>
      <w:r w:rsidR="00C572C3" w:rsidRPr="00AB65FC">
        <w:rPr>
          <w:color w:val="000000"/>
          <w:sz w:val="20"/>
          <w:lang w:val="en-US"/>
        </w:rPr>
        <w:t xml:space="preserve"> the optimal conditions</w:t>
      </w:r>
      <w:r w:rsidRPr="00AB65FC">
        <w:rPr>
          <w:color w:val="000000"/>
          <w:sz w:val="20"/>
          <w:lang w:val="en-US"/>
        </w:rPr>
        <w:t xml:space="preserve">. </w:t>
      </w:r>
      <w:r w:rsidR="001003E1" w:rsidRPr="00AB65FC">
        <w:rPr>
          <w:color w:val="000000"/>
          <w:sz w:val="20"/>
          <w:lang w:val="en-US"/>
        </w:rPr>
        <w:t>Using this methodology</w:t>
      </w:r>
      <w:r w:rsidRPr="00AB65FC">
        <w:rPr>
          <w:color w:val="000000"/>
          <w:sz w:val="20"/>
          <w:lang w:val="en-US"/>
        </w:rPr>
        <w:t xml:space="preserve">, the </w:t>
      </w:r>
      <w:r w:rsidR="00D60EC8" w:rsidRPr="00AB65FC">
        <w:rPr>
          <w:color w:val="000000"/>
          <w:sz w:val="20"/>
          <w:lang w:val="en-US"/>
        </w:rPr>
        <w:t>SDM exhibited high</w:t>
      </w:r>
      <w:r w:rsidR="001003E1" w:rsidRPr="00AB65FC">
        <w:rPr>
          <w:color w:val="000000"/>
          <w:sz w:val="20"/>
          <w:lang w:val="en-US"/>
        </w:rPr>
        <w:t xml:space="preserve"> </w:t>
      </w:r>
      <w:r w:rsidR="00D60EC8" w:rsidRPr="00AB65FC">
        <w:rPr>
          <w:color w:val="000000"/>
          <w:sz w:val="20"/>
          <w:lang w:val="en-US"/>
        </w:rPr>
        <w:t>deposition on the turbinate area</w:t>
      </w:r>
      <w:r w:rsidR="001003E1" w:rsidRPr="00AB65FC">
        <w:rPr>
          <w:color w:val="000000"/>
          <w:sz w:val="20"/>
          <w:lang w:val="en-US"/>
        </w:rPr>
        <w:t xml:space="preserve">. </w:t>
      </w:r>
      <w:r w:rsidR="0074475D" w:rsidRPr="00AB65FC">
        <w:rPr>
          <w:color w:val="000000"/>
          <w:sz w:val="20"/>
          <w:lang w:val="en-US"/>
        </w:rPr>
        <w:t xml:space="preserve">Due to the superior drug release performance and high turbinate deposition, HPMC based SDM seem to be the lead candidate for further performance studies including </w:t>
      </w:r>
      <w:proofErr w:type="spellStart"/>
      <w:r w:rsidR="0074475D" w:rsidRPr="00AB65FC">
        <w:rPr>
          <w:color w:val="000000"/>
          <w:sz w:val="20"/>
          <w:lang w:val="en-US"/>
        </w:rPr>
        <w:t>mucoadhesion</w:t>
      </w:r>
      <w:proofErr w:type="spellEnd"/>
      <w:r w:rsidR="0074475D" w:rsidRPr="00AB65FC">
        <w:rPr>
          <w:color w:val="000000"/>
          <w:sz w:val="20"/>
          <w:lang w:val="en-US"/>
        </w:rPr>
        <w:t xml:space="preserve"> and permeation studies.</w:t>
      </w:r>
    </w:p>
    <w:p w14:paraId="18445926" w14:textId="3ADCBA0D" w:rsidR="00B91165" w:rsidRPr="00AB65FC" w:rsidRDefault="001003E1" w:rsidP="000906FF">
      <w:pPr>
        <w:rPr>
          <w:color w:val="000000"/>
          <w:sz w:val="20"/>
          <w:lang w:val="en-US"/>
        </w:rPr>
      </w:pPr>
      <w:r w:rsidRPr="00AB65FC">
        <w:rPr>
          <w:color w:val="000000"/>
          <w:sz w:val="20"/>
          <w:lang w:val="en-US"/>
        </w:rPr>
        <w:t xml:space="preserve">Overall, the results </w:t>
      </w:r>
      <w:r w:rsidR="00C42893" w:rsidRPr="00AB65FC">
        <w:rPr>
          <w:color w:val="000000"/>
          <w:sz w:val="20"/>
          <w:lang w:val="en-US"/>
        </w:rPr>
        <w:t xml:space="preserve">show </w:t>
      </w:r>
      <w:r w:rsidR="00D60EC8" w:rsidRPr="00AB65FC">
        <w:rPr>
          <w:color w:val="000000"/>
          <w:sz w:val="20"/>
          <w:lang w:val="en-US"/>
        </w:rPr>
        <w:t>spray</w:t>
      </w:r>
      <w:r w:rsidR="00191EAF" w:rsidRPr="00AB65FC">
        <w:rPr>
          <w:color w:val="000000"/>
          <w:sz w:val="20"/>
          <w:lang w:val="en-US"/>
        </w:rPr>
        <w:t xml:space="preserve"> </w:t>
      </w:r>
      <w:r w:rsidR="00D60EC8" w:rsidRPr="00AB65FC">
        <w:rPr>
          <w:color w:val="000000"/>
          <w:sz w:val="20"/>
          <w:lang w:val="en-US"/>
        </w:rPr>
        <w:t>drying as an advantageous technology for nasal targeted systemic delivery.</w:t>
      </w:r>
      <w:r w:rsidRPr="00AB65FC">
        <w:rPr>
          <w:color w:val="000000"/>
          <w:sz w:val="20"/>
          <w:lang w:val="en-US"/>
        </w:rPr>
        <w:t xml:space="preserve"> Moreover, a combined performance evaluation using dissolution, drug release and nasal deposition methodologies was adequate to </w:t>
      </w:r>
      <w:proofErr w:type="spellStart"/>
      <w:r w:rsidRPr="00AB65FC">
        <w:rPr>
          <w:color w:val="000000"/>
          <w:sz w:val="20"/>
          <w:lang w:val="en-US"/>
        </w:rPr>
        <w:t>characteri</w:t>
      </w:r>
      <w:r w:rsidR="00AE4AFF" w:rsidRPr="00AB65FC">
        <w:rPr>
          <w:color w:val="000000"/>
          <w:sz w:val="20"/>
          <w:lang w:val="en-US"/>
        </w:rPr>
        <w:t>s</w:t>
      </w:r>
      <w:r w:rsidRPr="00AB65FC">
        <w:rPr>
          <w:color w:val="000000"/>
          <w:sz w:val="20"/>
          <w:lang w:val="en-US"/>
        </w:rPr>
        <w:t>e</w:t>
      </w:r>
      <w:proofErr w:type="spellEnd"/>
      <w:r w:rsidRPr="00AB65FC">
        <w:rPr>
          <w:color w:val="000000"/>
          <w:sz w:val="20"/>
          <w:lang w:val="en-US"/>
        </w:rPr>
        <w:t xml:space="preserve"> and select lead formulation candidates.</w:t>
      </w:r>
    </w:p>
    <w:p w14:paraId="1903F5F5" w14:textId="22AA8408" w:rsidR="001768C8" w:rsidRDefault="00B91165" w:rsidP="001768C8">
      <w:pPr>
        <w:pStyle w:val="DDLReferences"/>
        <w:rPr>
          <w:szCs w:val="16"/>
        </w:rPr>
      </w:pPr>
      <w:r>
        <w:rPr>
          <w:szCs w:val="16"/>
        </w:rPr>
        <w:t>____________________________________________________________________________________________________</w:t>
      </w:r>
    </w:p>
    <w:sdt>
      <w:sdtPr>
        <w:rPr>
          <w:sz w:val="16"/>
          <w:szCs w:val="16"/>
        </w:rPr>
        <w:tag w:val="MENDELEY_BIBLIOGRAPHY"/>
        <w:id w:val="703992828"/>
        <w:placeholder>
          <w:docPart w:val="F8084AFED166442B8986EB1AA2D5EEB2"/>
        </w:placeholder>
      </w:sdtPr>
      <w:sdtEndPr/>
      <w:sdtContent>
        <w:p w14:paraId="31E3D297" w14:textId="77777777" w:rsidR="00196668" w:rsidRDefault="00196668">
          <w:pPr>
            <w:autoSpaceDE w:val="0"/>
            <w:autoSpaceDN w:val="0"/>
            <w:ind w:hanging="640"/>
            <w:divId w:val="1040547249"/>
            <w:rPr>
              <w:sz w:val="24"/>
              <w:szCs w:val="24"/>
            </w:rPr>
          </w:pPr>
          <w:r>
            <w:t>[1]</w:t>
          </w:r>
          <w:r>
            <w:tab/>
          </w:r>
          <w:proofErr w:type="spellStart"/>
          <w:r>
            <w:t>Tiozzo</w:t>
          </w:r>
          <w:proofErr w:type="spellEnd"/>
          <w:r>
            <w:t xml:space="preserve"> </w:t>
          </w:r>
          <w:proofErr w:type="spellStart"/>
          <w:r>
            <w:t>Fasiolo</w:t>
          </w:r>
          <w:proofErr w:type="spellEnd"/>
          <w:r>
            <w:t xml:space="preserve">, L, Manniello, MD, </w:t>
          </w:r>
          <w:proofErr w:type="spellStart"/>
          <w:r>
            <w:t>Tratta</w:t>
          </w:r>
          <w:proofErr w:type="spellEnd"/>
          <w:r>
            <w:t xml:space="preserve">, E, </w:t>
          </w:r>
          <w:proofErr w:type="spellStart"/>
          <w:r>
            <w:t>Buttini</w:t>
          </w:r>
          <w:proofErr w:type="spellEnd"/>
          <w:r>
            <w:t xml:space="preserve">, F, Rossi, A, </w:t>
          </w:r>
          <w:proofErr w:type="spellStart"/>
          <w:r>
            <w:t>Sonvico</w:t>
          </w:r>
          <w:proofErr w:type="spellEnd"/>
          <w:r>
            <w:t xml:space="preserve">, F, Bortolotti, F, Russo, P and Colombo, G. </w:t>
          </w:r>
          <w:proofErr w:type="gramStart"/>
          <w:r>
            <w:t>Opportunity</w:t>
          </w:r>
          <w:proofErr w:type="gramEnd"/>
          <w:r>
            <w:t xml:space="preserve"> and challenges of nasal powders: Drug formulation and delivery. European Journal of Pharmaceutical Sciences 2018; 113: 2–17.</w:t>
          </w:r>
        </w:p>
        <w:p w14:paraId="0C12B929" w14:textId="77777777" w:rsidR="00196668" w:rsidRDefault="00196668">
          <w:pPr>
            <w:autoSpaceDE w:val="0"/>
            <w:autoSpaceDN w:val="0"/>
            <w:ind w:hanging="640"/>
            <w:divId w:val="262498754"/>
          </w:pPr>
          <w:r>
            <w:t>[2]</w:t>
          </w:r>
          <w:r>
            <w:tab/>
            <w:t xml:space="preserve">Henriques, P, Fortuna, A and </w:t>
          </w:r>
          <w:proofErr w:type="spellStart"/>
          <w:r>
            <w:t>Doktorovová</w:t>
          </w:r>
          <w:proofErr w:type="spellEnd"/>
          <w:r>
            <w:t>, S. Spray dried powders for nasal delivery: Process and formulation considerations. European Journal of Pharmaceutics and Biopharmaceutics 2022; 176: 1–20.</w:t>
          </w:r>
        </w:p>
        <w:p w14:paraId="45560641" w14:textId="77777777" w:rsidR="00196668" w:rsidRDefault="00196668">
          <w:pPr>
            <w:autoSpaceDE w:val="0"/>
            <w:autoSpaceDN w:val="0"/>
            <w:ind w:hanging="640"/>
            <w:divId w:val="1461995343"/>
          </w:pPr>
          <w:r>
            <w:t>[3]</w:t>
          </w:r>
          <w:r>
            <w:tab/>
            <w:t>Fortuna, A, Alves, G, Serralheiro, A, Sousa, J and Falcão, A. Intranasal delivery of systemic-acting drugs: Small-molecules and biomacromolecules. European Journal of Pharmaceutics and Biopharmaceutics 2014; 88: 8–27.</w:t>
          </w:r>
        </w:p>
        <w:p w14:paraId="103AB379" w14:textId="77777777" w:rsidR="00196668" w:rsidRDefault="00196668">
          <w:pPr>
            <w:autoSpaceDE w:val="0"/>
            <w:autoSpaceDN w:val="0"/>
            <w:ind w:hanging="640"/>
            <w:divId w:val="1083339543"/>
          </w:pPr>
          <w:r>
            <w:lastRenderedPageBreak/>
            <w:t>[4]</w:t>
          </w:r>
          <w:r>
            <w:tab/>
            <w:t xml:space="preserve">Murphy, B, </w:t>
          </w:r>
          <w:proofErr w:type="spellStart"/>
          <w:r>
            <w:t>Aisenstat</w:t>
          </w:r>
          <w:proofErr w:type="spellEnd"/>
          <w:r>
            <w:t xml:space="preserve">, M, </w:t>
          </w:r>
          <w:proofErr w:type="spellStart"/>
          <w:r>
            <w:t>Ordoubadi</w:t>
          </w:r>
          <w:proofErr w:type="spellEnd"/>
          <w:r>
            <w:t xml:space="preserve">, M, </w:t>
          </w:r>
          <w:proofErr w:type="spellStart"/>
          <w:r>
            <w:t>Tavernini</w:t>
          </w:r>
          <w:proofErr w:type="spellEnd"/>
          <w:r>
            <w:t xml:space="preserve">, S, Duong, K, Zheng, J, </w:t>
          </w:r>
          <w:proofErr w:type="spellStart"/>
          <w:r>
            <w:t>Whittal</w:t>
          </w:r>
          <w:proofErr w:type="spellEnd"/>
          <w:r>
            <w:t xml:space="preserve">, R, Sauvageau, D, Fox, C, Finlay, W, </w:t>
          </w:r>
          <w:proofErr w:type="spellStart"/>
          <w:r>
            <w:t>Vehring</w:t>
          </w:r>
          <w:proofErr w:type="spellEnd"/>
          <w:r>
            <w:t>, R and Martin, A. Intranasal Powder Administration of a Spray-Dried Tuberculosis Vaccine Candidate Characterized using the Alberta Idealized Nasal Inlet. Respiratory Drug Delivery 2022; 1: 441–446.</w:t>
          </w:r>
        </w:p>
        <w:p w14:paraId="3703E3DA" w14:textId="77777777" w:rsidR="00196668" w:rsidRDefault="00196668">
          <w:pPr>
            <w:autoSpaceDE w:val="0"/>
            <w:autoSpaceDN w:val="0"/>
            <w:ind w:hanging="640"/>
            <w:divId w:val="1892225841"/>
          </w:pPr>
          <w:r>
            <w:t>[5]</w:t>
          </w:r>
          <w:r>
            <w:tab/>
            <w:t xml:space="preserve">Jug, M, Hafner, A, Lovrić, J, Kregar, ML, </w:t>
          </w:r>
          <w:proofErr w:type="spellStart"/>
          <w:r>
            <w:t>Pepić</w:t>
          </w:r>
          <w:proofErr w:type="spellEnd"/>
          <w:r>
            <w:t xml:space="preserve">, I, </w:t>
          </w:r>
          <w:proofErr w:type="spellStart"/>
          <w:r>
            <w:t>Vanić</w:t>
          </w:r>
          <w:proofErr w:type="spellEnd"/>
          <w:r>
            <w:t>, Ž, Cetina-</w:t>
          </w:r>
          <w:proofErr w:type="spellStart"/>
          <w:r>
            <w:t>Čižmek</w:t>
          </w:r>
          <w:proofErr w:type="spellEnd"/>
          <w:r>
            <w:t>, B and Filipović-Grčić, J. An overview of in vitro dissolution/release methods for novel mucosal drug delivery systems. J Pharm Biomed Anal 2018; 147: 350–366.</w:t>
          </w:r>
        </w:p>
        <w:p w14:paraId="2B48F332" w14:textId="77777777" w:rsidR="00196668" w:rsidRDefault="00196668">
          <w:pPr>
            <w:autoSpaceDE w:val="0"/>
            <w:autoSpaceDN w:val="0"/>
            <w:ind w:hanging="640"/>
            <w:divId w:val="1367022254"/>
          </w:pPr>
          <w:r>
            <w:t>[6]</w:t>
          </w:r>
          <w:r>
            <w:tab/>
          </w:r>
          <w:proofErr w:type="spellStart"/>
          <w:r>
            <w:t>Vig</w:t>
          </w:r>
          <w:proofErr w:type="spellEnd"/>
          <w:r>
            <w:t xml:space="preserve">, B and Morgen, M. Formulation, Process Development, and Scale-Up: Spray-Drying Amorphous Solid Dispersions for Insoluble Drugs. in </w:t>
          </w:r>
          <w:r>
            <w:rPr>
              <w:i/>
              <w:iCs/>
            </w:rPr>
            <w:t>Developing Solid Oral Dosage Forms</w:t>
          </w:r>
          <w:r>
            <w:t xml:space="preserve"> (Academic Press, 2017). 793–820 doi:10.1016/B978-0-12-802447-8.00030-3.</w:t>
          </w:r>
        </w:p>
        <w:p w14:paraId="28A68634" w14:textId="77777777" w:rsidR="00196668" w:rsidRDefault="00196668">
          <w:pPr>
            <w:autoSpaceDE w:val="0"/>
            <w:autoSpaceDN w:val="0"/>
            <w:ind w:hanging="640"/>
            <w:divId w:val="414865344"/>
          </w:pPr>
          <w:r>
            <w:t>[7]</w:t>
          </w:r>
          <w:r>
            <w:tab/>
            <w:t>Sun, DD and Lee, PI. Evolution of Supersaturation of Amorphous Pharmaceuticals: The Effect of Rate of Supersaturation Generation. Mol Pharm 2013; 10: 4330–4346.</w:t>
          </w:r>
        </w:p>
        <w:p w14:paraId="177745D8" w14:textId="77777777" w:rsidR="00196668" w:rsidRDefault="00196668">
          <w:pPr>
            <w:autoSpaceDE w:val="0"/>
            <w:autoSpaceDN w:val="0"/>
            <w:ind w:hanging="640"/>
            <w:divId w:val="17969391"/>
          </w:pPr>
          <w:r>
            <w:t>[8]</w:t>
          </w:r>
          <w:r>
            <w:tab/>
            <w:t>Chen, JZ, Finlay, WH and Martin, A. In Vitro Regional Deposition of Nasal Sprays in an Idealized Nasal Inlet: Comparison with In Vivo Gamma Scintigraphy. Pharm Res 2022; 39: 3021–3028.</w:t>
          </w:r>
        </w:p>
        <w:p w14:paraId="16D5D833" w14:textId="55BF37D9" w:rsidR="001768C8" w:rsidRPr="001C1A34" w:rsidRDefault="00196668" w:rsidP="001768C8">
          <w:pPr>
            <w:pStyle w:val="DDLBodyText"/>
          </w:pPr>
          <w:r>
            <w:t> </w:t>
          </w:r>
        </w:p>
      </w:sdtContent>
    </w:sdt>
    <w:sectPr w:rsidR="001768C8" w:rsidRPr="001C1A34" w:rsidSect="00886721">
      <w:headerReference w:type="even" r:id="rId11"/>
      <w:headerReference w:type="default" r:id="rId12"/>
      <w:endnotePr>
        <w:numFmt w:val="decimal"/>
      </w:endnotePr>
      <w:pgSz w:w="11907" w:h="16839" w:code="9"/>
      <w:pgMar w:top="1304" w:right="1304" w:bottom="1531" w:left="1531" w:header="720" w:footer="720" w:gutter="0"/>
      <w:cols w:space="720"/>
      <w:docGrid w:linePitch="24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522271D" w14:textId="77777777" w:rsidR="00D654A5" w:rsidRDefault="00D654A5" w:rsidP="00A515A9">
      <w:pPr>
        <w:spacing w:after="0"/>
      </w:pPr>
      <w:r>
        <w:separator/>
      </w:r>
    </w:p>
  </w:endnote>
  <w:endnote w:type="continuationSeparator" w:id="0">
    <w:p w14:paraId="043FAA9D" w14:textId="77777777" w:rsidR="00D654A5" w:rsidRDefault="00D654A5" w:rsidP="00A515A9">
      <w:pPr>
        <w:spacing w:after="0"/>
      </w:pPr>
      <w:r>
        <w:continuationSeparator/>
      </w:r>
    </w:p>
  </w:endnote>
  <w:endnote w:type="continuationNotice" w:id="1">
    <w:p w14:paraId="037849DF" w14:textId="77777777" w:rsidR="00D654A5" w:rsidRDefault="00D654A5">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6048468" w14:textId="77777777" w:rsidR="00D654A5" w:rsidRDefault="00D654A5" w:rsidP="00A515A9">
      <w:pPr>
        <w:spacing w:after="0"/>
      </w:pPr>
      <w:r>
        <w:separator/>
      </w:r>
    </w:p>
  </w:footnote>
  <w:footnote w:type="continuationSeparator" w:id="0">
    <w:p w14:paraId="2A48819C" w14:textId="77777777" w:rsidR="00D654A5" w:rsidRDefault="00D654A5" w:rsidP="00A515A9">
      <w:pPr>
        <w:spacing w:after="0"/>
      </w:pPr>
      <w:r>
        <w:continuationSeparator/>
      </w:r>
    </w:p>
  </w:footnote>
  <w:footnote w:type="continuationNotice" w:id="1">
    <w:p w14:paraId="500FF9C5" w14:textId="77777777" w:rsidR="00D654A5" w:rsidRDefault="00D654A5">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DCC107" w14:textId="1A865073" w:rsidR="00C126B9" w:rsidRPr="003C58EE" w:rsidRDefault="009A52B9" w:rsidP="00964A86">
    <w:pPr>
      <w:pStyle w:val="Header"/>
      <w:pBdr>
        <w:bottom w:val="single" w:sz="6" w:space="1" w:color="auto"/>
      </w:pBdr>
      <w:jc w:val="left"/>
      <w:rPr>
        <w:i/>
      </w:rPr>
    </w:pPr>
    <w:r w:rsidRPr="003C58EE">
      <w:rPr>
        <w:i/>
      </w:rPr>
      <w:t>Drug Delivery to the Lungs</w:t>
    </w:r>
    <w:r w:rsidR="008C5C57" w:rsidRPr="003C58EE">
      <w:rPr>
        <w:i/>
      </w:rPr>
      <w:t>, Volume 3</w:t>
    </w:r>
    <w:r w:rsidR="003C58EE" w:rsidRPr="003C58EE">
      <w:rPr>
        <w:i/>
      </w:rPr>
      <w:t>3</w:t>
    </w:r>
    <w:r w:rsidR="008C5C57" w:rsidRPr="003C58EE">
      <w:rPr>
        <w:i/>
      </w:rPr>
      <w:t>,</w:t>
    </w:r>
    <w:r w:rsidR="00964A86" w:rsidRPr="003C58EE">
      <w:rPr>
        <w:i/>
      </w:rPr>
      <w:t xml:space="preserve"> 20</w:t>
    </w:r>
    <w:r w:rsidR="00F27E20" w:rsidRPr="003C58EE">
      <w:rPr>
        <w:i/>
      </w:rPr>
      <w:t>2</w:t>
    </w:r>
    <w:r w:rsidR="00D821A2">
      <w:rPr>
        <w:i/>
      </w:rPr>
      <w:t>3</w:t>
    </w:r>
    <w:r w:rsidR="00964A86" w:rsidRPr="003C58EE">
      <w:rPr>
        <w:i/>
      </w:rPr>
      <w:t xml:space="preserve"> </w:t>
    </w:r>
    <w:r w:rsidRPr="003C58EE">
      <w:rPr>
        <w:i/>
      </w:rPr>
      <w:t xml:space="preserve">- </w:t>
    </w:r>
    <w:r w:rsidR="00990C1E" w:rsidRPr="003C58EE">
      <w:rPr>
        <w:i/>
      </w:rPr>
      <w:fldChar w:fldCharType="begin"/>
    </w:r>
    <w:r w:rsidR="00990C1E" w:rsidRPr="003C58EE">
      <w:rPr>
        <w:i/>
      </w:rPr>
      <w:instrText xml:space="preserve"> REF Title \h  \* MERGEFORMAT </w:instrText>
    </w:r>
    <w:r w:rsidR="00990C1E" w:rsidRPr="003C58EE">
      <w:rPr>
        <w:i/>
      </w:rPr>
    </w:r>
    <w:r w:rsidR="00990C1E" w:rsidRPr="003C58EE">
      <w:rPr>
        <w:i/>
      </w:rPr>
      <w:fldChar w:fldCharType="separate"/>
    </w:r>
    <w:sdt>
      <w:sdtPr>
        <w:rPr>
          <w:i/>
        </w:rPr>
        <w:alias w:val="Title"/>
        <w:tag w:val="Title"/>
        <w:id w:val="1027833339"/>
        <w:lock w:val="sdtLocked"/>
        <w:placeholder>
          <w:docPart w:val="9B28F1A03D594834A3D97DBB953A2A10"/>
        </w:placeholder>
      </w:sdtPr>
      <w:sdtEndPr>
        <w:rPr>
          <w:i w:val="0"/>
        </w:rPr>
      </w:sdtEndPr>
      <w:sdtContent>
        <w:r w:rsidR="00271F94" w:rsidRPr="00271F94">
          <w:rPr>
            <w:rStyle w:val="PlaceholderText"/>
            <w:i/>
            <w:color w:val="auto"/>
          </w:rPr>
          <w:t>Amorphous Spray Dried Microparticles</w:t>
        </w:r>
        <w:r w:rsidR="00271F94" w:rsidRPr="00271F94">
          <w:rPr>
            <w:rStyle w:val="PlaceholderText"/>
            <w:i/>
          </w:rPr>
          <w:t xml:space="preserve"> </w:t>
        </w:r>
        <w:r w:rsidR="00271F94">
          <w:t>for Nasal Delivery: Tackling Solubility Challenges while Targeting Systemic Nasal Absorption</w:t>
        </w:r>
      </w:sdtContent>
    </w:sdt>
    <w:r w:rsidR="00990C1E" w:rsidRPr="003C58EE">
      <w:rPr>
        <w:i/>
      </w:rPr>
      <w:fldChar w:fldCharType="end"/>
    </w:r>
    <w:r w:rsidR="003C58EE">
      <w:rPr>
        <w:i/>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DCC108" w14:textId="608995C1" w:rsidR="00964A86" w:rsidRPr="00964A86" w:rsidRDefault="002E77AE" w:rsidP="00964A86">
    <w:pPr>
      <w:pStyle w:val="Header"/>
      <w:pBdr>
        <w:bottom w:val="single" w:sz="6" w:space="1" w:color="auto"/>
      </w:pBdr>
      <w:rPr>
        <w:i/>
      </w:rPr>
    </w:pPr>
    <w:r>
      <w:rPr>
        <w:i/>
      </w:rPr>
      <w:t>Drug Delivery to the Lungs</w:t>
    </w:r>
    <w:r w:rsidR="00DE53F7">
      <w:rPr>
        <w:i/>
      </w:rPr>
      <w:t>, Volume 3</w:t>
    </w:r>
    <w:r w:rsidR="00774E51">
      <w:rPr>
        <w:i/>
      </w:rPr>
      <w:t>4</w:t>
    </w:r>
    <w:r w:rsidR="00964A86" w:rsidRPr="00964A86">
      <w:rPr>
        <w:i/>
      </w:rPr>
      <w:t>, 20</w:t>
    </w:r>
    <w:r w:rsidR="00F27E20">
      <w:rPr>
        <w:i/>
      </w:rPr>
      <w:t>2</w:t>
    </w:r>
    <w:r w:rsidR="00774E51">
      <w:rPr>
        <w:i/>
      </w:rPr>
      <w:t>3</w:t>
    </w:r>
    <w:r w:rsidR="00964A86" w:rsidRPr="00964A86">
      <w:rPr>
        <w:i/>
      </w:rPr>
      <w:t xml:space="preserve"> - </w:t>
    </w:r>
    <w:r w:rsidR="00990C1E" w:rsidRPr="00BD7DE3">
      <w:rPr>
        <w:i/>
      </w:rPr>
      <w:fldChar w:fldCharType="begin"/>
    </w:r>
    <w:r w:rsidR="00990C1E" w:rsidRPr="00BD7DE3">
      <w:rPr>
        <w:i/>
      </w:rPr>
      <w:instrText xml:space="preserve"> REF Author \h  \* MERGEFORMAT </w:instrText>
    </w:r>
    <w:r w:rsidR="00990C1E" w:rsidRPr="00BD7DE3">
      <w:rPr>
        <w:i/>
      </w:rPr>
    </w:r>
    <w:r w:rsidR="00990C1E" w:rsidRPr="00BD7DE3">
      <w:rPr>
        <w:i/>
      </w:rPr>
      <w:fldChar w:fldCharType="separate"/>
    </w:r>
    <w:sdt>
      <w:sdtPr>
        <w:rPr>
          <w:i/>
        </w:rPr>
        <w:alias w:val="Main Author"/>
        <w:tag w:val="Main Author"/>
        <w:id w:val="-121464194"/>
        <w:lock w:val="sdtLocked"/>
        <w:placeholder>
          <w:docPart w:val="8CD53962F6724B2B9189373F95E28F45"/>
        </w:placeholder>
      </w:sdtPr>
      <w:sdtEndPr>
        <w:rPr>
          <w:rStyle w:val="PlaceholderText"/>
          <w:color w:val="808080"/>
        </w:rPr>
      </w:sdtEndPr>
      <w:sdtContent>
        <w:r w:rsidR="003A7276" w:rsidRPr="003A7276">
          <w:rPr>
            <w:rStyle w:val="PlaceholderText"/>
            <w:i/>
            <w:color w:val="auto"/>
          </w:rPr>
          <w:t>Patricia Henriques</w:t>
        </w:r>
      </w:sdtContent>
    </w:sdt>
    <w:r w:rsidR="00990C1E" w:rsidRPr="00BD7DE3">
      <w:rPr>
        <w:i/>
      </w:rPr>
      <w:fldChar w:fldCharType="end"/>
    </w:r>
    <w:r w:rsidR="00964A86" w:rsidRPr="00BD7DE3">
      <w:rPr>
        <w:i/>
      </w:rPr>
      <w:t xml:space="preserve"> et al.</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8A48BE"/>
    <w:multiLevelType w:val="singleLevel"/>
    <w:tmpl w:val="E01298FA"/>
    <w:lvl w:ilvl="0">
      <w:start w:val="4"/>
      <w:numFmt w:val="decimal"/>
      <w:lvlText w:val="%1."/>
      <w:lvlJc w:val="left"/>
      <w:pPr>
        <w:tabs>
          <w:tab w:val="num" w:pos="720"/>
        </w:tabs>
        <w:ind w:left="720" w:hanging="720"/>
      </w:pPr>
      <w:rPr>
        <w:rFonts w:hint="default"/>
      </w:rPr>
    </w:lvl>
  </w:abstractNum>
  <w:abstractNum w:abstractNumId="1" w15:restartNumberingAfterBreak="0">
    <w:nsid w:val="4D2838E3"/>
    <w:multiLevelType w:val="hybridMultilevel"/>
    <w:tmpl w:val="273A54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69117410"/>
    <w:multiLevelType w:val="hybridMultilevel"/>
    <w:tmpl w:val="3098AA1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49C5B5C"/>
    <w:multiLevelType w:val="hybridMultilevel"/>
    <w:tmpl w:val="F4D2D526"/>
    <w:lvl w:ilvl="0" w:tplc="D310CAD2">
      <w:start w:val="1"/>
      <w:numFmt w:val="bullet"/>
      <w:pStyle w:val="DDLBullets"/>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7A387F93"/>
    <w:multiLevelType w:val="singleLevel"/>
    <w:tmpl w:val="153E676C"/>
    <w:lvl w:ilvl="0">
      <w:start w:val="1"/>
      <w:numFmt w:val="decimal"/>
      <w:lvlText w:val="%1."/>
      <w:lvlJc w:val="left"/>
      <w:pPr>
        <w:tabs>
          <w:tab w:val="num" w:pos="720"/>
        </w:tabs>
        <w:ind w:left="720" w:hanging="720"/>
      </w:pPr>
      <w:rPr>
        <w:rFonts w:hint="default"/>
      </w:rPr>
    </w:lvl>
  </w:abstractNum>
  <w:num w:numId="1" w16cid:durableId="1597324660">
    <w:abstractNumId w:val="4"/>
  </w:num>
  <w:num w:numId="2" w16cid:durableId="1330675109">
    <w:abstractNumId w:val="0"/>
  </w:num>
  <w:num w:numId="3" w16cid:durableId="961377962">
    <w:abstractNumId w:val="2"/>
  </w:num>
  <w:num w:numId="4" w16cid:durableId="280042364">
    <w:abstractNumId w:val="3"/>
  </w:num>
  <w:num w:numId="5" w16cid:durableId="105207844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characterSpacingControl w:val="doNotCompress"/>
  <w:hdrShapeDefaults>
    <o:shapedefaults v:ext="edit" spidmax="2050"/>
  </w:hdrShapeDefault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E77D5"/>
    <w:rsid w:val="0000715D"/>
    <w:rsid w:val="0001616D"/>
    <w:rsid w:val="00016641"/>
    <w:rsid w:val="00032260"/>
    <w:rsid w:val="0003243F"/>
    <w:rsid w:val="00042A3A"/>
    <w:rsid w:val="00042D62"/>
    <w:rsid w:val="0005127C"/>
    <w:rsid w:val="00054372"/>
    <w:rsid w:val="0006467A"/>
    <w:rsid w:val="000667B8"/>
    <w:rsid w:val="000800A1"/>
    <w:rsid w:val="00080DF7"/>
    <w:rsid w:val="00081CDD"/>
    <w:rsid w:val="000906FF"/>
    <w:rsid w:val="000A0900"/>
    <w:rsid w:val="000A2590"/>
    <w:rsid w:val="000A3B76"/>
    <w:rsid w:val="000A5A12"/>
    <w:rsid w:val="000C3F58"/>
    <w:rsid w:val="000C6F01"/>
    <w:rsid w:val="000D6CAC"/>
    <w:rsid w:val="000E77D5"/>
    <w:rsid w:val="000F2DBA"/>
    <w:rsid w:val="000F3D3F"/>
    <w:rsid w:val="001003E1"/>
    <w:rsid w:val="0012224E"/>
    <w:rsid w:val="00133D36"/>
    <w:rsid w:val="00134FB6"/>
    <w:rsid w:val="00141544"/>
    <w:rsid w:val="001478AF"/>
    <w:rsid w:val="001516A0"/>
    <w:rsid w:val="00154264"/>
    <w:rsid w:val="00155B4B"/>
    <w:rsid w:val="00156561"/>
    <w:rsid w:val="00160344"/>
    <w:rsid w:val="001604DB"/>
    <w:rsid w:val="001768C8"/>
    <w:rsid w:val="00181D4F"/>
    <w:rsid w:val="00191EAF"/>
    <w:rsid w:val="001942DB"/>
    <w:rsid w:val="00196668"/>
    <w:rsid w:val="001A0661"/>
    <w:rsid w:val="001B0E1B"/>
    <w:rsid w:val="001B2545"/>
    <w:rsid w:val="001C0912"/>
    <w:rsid w:val="001C1A34"/>
    <w:rsid w:val="001E5796"/>
    <w:rsid w:val="001F12BF"/>
    <w:rsid w:val="001F1D39"/>
    <w:rsid w:val="001F34F5"/>
    <w:rsid w:val="001F70F6"/>
    <w:rsid w:val="001F79B3"/>
    <w:rsid w:val="001F7E31"/>
    <w:rsid w:val="00217845"/>
    <w:rsid w:val="00231C18"/>
    <w:rsid w:val="00263DBF"/>
    <w:rsid w:val="002666D8"/>
    <w:rsid w:val="00271F94"/>
    <w:rsid w:val="002818C0"/>
    <w:rsid w:val="00283F05"/>
    <w:rsid w:val="00286353"/>
    <w:rsid w:val="00287EA3"/>
    <w:rsid w:val="0029067A"/>
    <w:rsid w:val="00292210"/>
    <w:rsid w:val="00297AE3"/>
    <w:rsid w:val="002A244F"/>
    <w:rsid w:val="002A3706"/>
    <w:rsid w:val="002A3E34"/>
    <w:rsid w:val="002B74ED"/>
    <w:rsid w:val="002D1B40"/>
    <w:rsid w:val="002E426C"/>
    <w:rsid w:val="002E77AE"/>
    <w:rsid w:val="002F38E3"/>
    <w:rsid w:val="002F6606"/>
    <w:rsid w:val="002F6B1B"/>
    <w:rsid w:val="00311E4A"/>
    <w:rsid w:val="003146E2"/>
    <w:rsid w:val="0031528C"/>
    <w:rsid w:val="00323FE7"/>
    <w:rsid w:val="00327506"/>
    <w:rsid w:val="0033185B"/>
    <w:rsid w:val="00341FFA"/>
    <w:rsid w:val="0034725F"/>
    <w:rsid w:val="00353C7B"/>
    <w:rsid w:val="0036459B"/>
    <w:rsid w:val="00367BD4"/>
    <w:rsid w:val="00386C7B"/>
    <w:rsid w:val="00387ECA"/>
    <w:rsid w:val="0039248E"/>
    <w:rsid w:val="003A2474"/>
    <w:rsid w:val="003A5D24"/>
    <w:rsid w:val="003A7276"/>
    <w:rsid w:val="003B1031"/>
    <w:rsid w:val="003B1B0F"/>
    <w:rsid w:val="003B383B"/>
    <w:rsid w:val="003B65D1"/>
    <w:rsid w:val="003C4463"/>
    <w:rsid w:val="003C568E"/>
    <w:rsid w:val="003C58EE"/>
    <w:rsid w:val="003C5B08"/>
    <w:rsid w:val="003C6A3B"/>
    <w:rsid w:val="003D10FC"/>
    <w:rsid w:val="003D3DDE"/>
    <w:rsid w:val="003D7C47"/>
    <w:rsid w:val="003E22D9"/>
    <w:rsid w:val="003E5D10"/>
    <w:rsid w:val="003E72E8"/>
    <w:rsid w:val="003F37A9"/>
    <w:rsid w:val="00404A4E"/>
    <w:rsid w:val="0040614F"/>
    <w:rsid w:val="00407484"/>
    <w:rsid w:val="00407524"/>
    <w:rsid w:val="0041018A"/>
    <w:rsid w:val="00415CAF"/>
    <w:rsid w:val="004200A5"/>
    <w:rsid w:val="00424C98"/>
    <w:rsid w:val="00424F23"/>
    <w:rsid w:val="00427F09"/>
    <w:rsid w:val="0043690D"/>
    <w:rsid w:val="00442036"/>
    <w:rsid w:val="004440EB"/>
    <w:rsid w:val="00444A63"/>
    <w:rsid w:val="00447700"/>
    <w:rsid w:val="00490C5A"/>
    <w:rsid w:val="00496006"/>
    <w:rsid w:val="004A684A"/>
    <w:rsid w:val="004B2051"/>
    <w:rsid w:val="004B6D88"/>
    <w:rsid w:val="004C1847"/>
    <w:rsid w:val="004D7C9D"/>
    <w:rsid w:val="004E0CF1"/>
    <w:rsid w:val="004F1D0F"/>
    <w:rsid w:val="004F7E1D"/>
    <w:rsid w:val="004F7F64"/>
    <w:rsid w:val="005302DC"/>
    <w:rsid w:val="005303CA"/>
    <w:rsid w:val="00530AF3"/>
    <w:rsid w:val="005357DB"/>
    <w:rsid w:val="00541F41"/>
    <w:rsid w:val="00544864"/>
    <w:rsid w:val="00544FB7"/>
    <w:rsid w:val="00554705"/>
    <w:rsid w:val="0056522C"/>
    <w:rsid w:val="00565D5A"/>
    <w:rsid w:val="00566407"/>
    <w:rsid w:val="00570A95"/>
    <w:rsid w:val="00577C8E"/>
    <w:rsid w:val="00582113"/>
    <w:rsid w:val="00586E9C"/>
    <w:rsid w:val="00591DC8"/>
    <w:rsid w:val="00593A46"/>
    <w:rsid w:val="00596663"/>
    <w:rsid w:val="005971C4"/>
    <w:rsid w:val="005A14C8"/>
    <w:rsid w:val="005B0A43"/>
    <w:rsid w:val="005B5FD9"/>
    <w:rsid w:val="005B65EE"/>
    <w:rsid w:val="005C4A73"/>
    <w:rsid w:val="005C53CE"/>
    <w:rsid w:val="005D1383"/>
    <w:rsid w:val="005D441D"/>
    <w:rsid w:val="005F0202"/>
    <w:rsid w:val="005F4472"/>
    <w:rsid w:val="005F6075"/>
    <w:rsid w:val="006047B7"/>
    <w:rsid w:val="00613573"/>
    <w:rsid w:val="006220F6"/>
    <w:rsid w:val="0062236D"/>
    <w:rsid w:val="00623DF2"/>
    <w:rsid w:val="00631B86"/>
    <w:rsid w:val="00633D14"/>
    <w:rsid w:val="00642787"/>
    <w:rsid w:val="0065024D"/>
    <w:rsid w:val="00660395"/>
    <w:rsid w:val="00671088"/>
    <w:rsid w:val="0067492D"/>
    <w:rsid w:val="00676DA7"/>
    <w:rsid w:val="00677708"/>
    <w:rsid w:val="00686D0B"/>
    <w:rsid w:val="00696D69"/>
    <w:rsid w:val="00697AE7"/>
    <w:rsid w:val="006A7D26"/>
    <w:rsid w:val="006B12B5"/>
    <w:rsid w:val="006B3D22"/>
    <w:rsid w:val="006C021F"/>
    <w:rsid w:val="006C5017"/>
    <w:rsid w:val="006E1C6F"/>
    <w:rsid w:val="006E605F"/>
    <w:rsid w:val="006F0288"/>
    <w:rsid w:val="006F5C91"/>
    <w:rsid w:val="00700E66"/>
    <w:rsid w:val="0070763C"/>
    <w:rsid w:val="00711C1F"/>
    <w:rsid w:val="007152E4"/>
    <w:rsid w:val="00715F4B"/>
    <w:rsid w:val="0073309D"/>
    <w:rsid w:val="0074475D"/>
    <w:rsid w:val="00747F0D"/>
    <w:rsid w:val="00754093"/>
    <w:rsid w:val="007735FD"/>
    <w:rsid w:val="00774E51"/>
    <w:rsid w:val="00781E78"/>
    <w:rsid w:val="0078212D"/>
    <w:rsid w:val="00784010"/>
    <w:rsid w:val="00787F68"/>
    <w:rsid w:val="00795055"/>
    <w:rsid w:val="007B2BEC"/>
    <w:rsid w:val="007B38B6"/>
    <w:rsid w:val="007C4B24"/>
    <w:rsid w:val="007D307A"/>
    <w:rsid w:val="007E2F09"/>
    <w:rsid w:val="007E4351"/>
    <w:rsid w:val="00803A28"/>
    <w:rsid w:val="00804EEB"/>
    <w:rsid w:val="008050EA"/>
    <w:rsid w:val="008116C0"/>
    <w:rsid w:val="00812279"/>
    <w:rsid w:val="00821655"/>
    <w:rsid w:val="00836B77"/>
    <w:rsid w:val="00837ED2"/>
    <w:rsid w:val="008425EF"/>
    <w:rsid w:val="008443EE"/>
    <w:rsid w:val="0084598F"/>
    <w:rsid w:val="00852676"/>
    <w:rsid w:val="00860916"/>
    <w:rsid w:val="00864926"/>
    <w:rsid w:val="00870B52"/>
    <w:rsid w:val="008753E2"/>
    <w:rsid w:val="00881895"/>
    <w:rsid w:val="00886721"/>
    <w:rsid w:val="008936FF"/>
    <w:rsid w:val="008A2CBD"/>
    <w:rsid w:val="008A556C"/>
    <w:rsid w:val="008B02F1"/>
    <w:rsid w:val="008B4BF0"/>
    <w:rsid w:val="008B636C"/>
    <w:rsid w:val="008C5C57"/>
    <w:rsid w:val="008C7F2D"/>
    <w:rsid w:val="008D0E69"/>
    <w:rsid w:val="008D115B"/>
    <w:rsid w:val="008D4D8B"/>
    <w:rsid w:val="008D7F19"/>
    <w:rsid w:val="008F2A41"/>
    <w:rsid w:val="00911358"/>
    <w:rsid w:val="00920789"/>
    <w:rsid w:val="009249EA"/>
    <w:rsid w:val="00930DA1"/>
    <w:rsid w:val="0093458B"/>
    <w:rsid w:val="0093702E"/>
    <w:rsid w:val="00941946"/>
    <w:rsid w:val="0095324F"/>
    <w:rsid w:val="00963674"/>
    <w:rsid w:val="00964A86"/>
    <w:rsid w:val="00966CD3"/>
    <w:rsid w:val="00972F7E"/>
    <w:rsid w:val="00974E37"/>
    <w:rsid w:val="009818AC"/>
    <w:rsid w:val="00990C1E"/>
    <w:rsid w:val="00996628"/>
    <w:rsid w:val="009A0009"/>
    <w:rsid w:val="009A1638"/>
    <w:rsid w:val="009A4453"/>
    <w:rsid w:val="009A52B9"/>
    <w:rsid w:val="009A5E01"/>
    <w:rsid w:val="009A74C9"/>
    <w:rsid w:val="009B45D3"/>
    <w:rsid w:val="009C6C08"/>
    <w:rsid w:val="009D1A31"/>
    <w:rsid w:val="009D1CB7"/>
    <w:rsid w:val="009D5953"/>
    <w:rsid w:val="009D77B3"/>
    <w:rsid w:val="009E2D98"/>
    <w:rsid w:val="009E7542"/>
    <w:rsid w:val="009F5AED"/>
    <w:rsid w:val="00A0358B"/>
    <w:rsid w:val="00A05F14"/>
    <w:rsid w:val="00A13504"/>
    <w:rsid w:val="00A14F14"/>
    <w:rsid w:val="00A46DAE"/>
    <w:rsid w:val="00A515A9"/>
    <w:rsid w:val="00A612C4"/>
    <w:rsid w:val="00A67298"/>
    <w:rsid w:val="00A9232B"/>
    <w:rsid w:val="00A94905"/>
    <w:rsid w:val="00AA0F8A"/>
    <w:rsid w:val="00AA1175"/>
    <w:rsid w:val="00AA1834"/>
    <w:rsid w:val="00AA6227"/>
    <w:rsid w:val="00AA74BE"/>
    <w:rsid w:val="00AB3A51"/>
    <w:rsid w:val="00AB65FC"/>
    <w:rsid w:val="00AB6EDB"/>
    <w:rsid w:val="00AB7293"/>
    <w:rsid w:val="00AC04A2"/>
    <w:rsid w:val="00AD115D"/>
    <w:rsid w:val="00AD44F3"/>
    <w:rsid w:val="00AE2B59"/>
    <w:rsid w:val="00AE4AFF"/>
    <w:rsid w:val="00B122AD"/>
    <w:rsid w:val="00B241CB"/>
    <w:rsid w:val="00B25B95"/>
    <w:rsid w:val="00B344DC"/>
    <w:rsid w:val="00B37ED5"/>
    <w:rsid w:val="00B412B3"/>
    <w:rsid w:val="00B42A7F"/>
    <w:rsid w:val="00B5120E"/>
    <w:rsid w:val="00B54843"/>
    <w:rsid w:val="00B55646"/>
    <w:rsid w:val="00B719D1"/>
    <w:rsid w:val="00B804AB"/>
    <w:rsid w:val="00B906A5"/>
    <w:rsid w:val="00B91165"/>
    <w:rsid w:val="00B929CE"/>
    <w:rsid w:val="00B94313"/>
    <w:rsid w:val="00BB2738"/>
    <w:rsid w:val="00BB33A4"/>
    <w:rsid w:val="00BC0021"/>
    <w:rsid w:val="00BC30C2"/>
    <w:rsid w:val="00BC3B49"/>
    <w:rsid w:val="00BC71B4"/>
    <w:rsid w:val="00BC75EA"/>
    <w:rsid w:val="00BD5B5F"/>
    <w:rsid w:val="00BD68AD"/>
    <w:rsid w:val="00BD70D3"/>
    <w:rsid w:val="00BD7DE3"/>
    <w:rsid w:val="00BF0F35"/>
    <w:rsid w:val="00BF29AB"/>
    <w:rsid w:val="00C0283C"/>
    <w:rsid w:val="00C11DF1"/>
    <w:rsid w:val="00C126B9"/>
    <w:rsid w:val="00C42893"/>
    <w:rsid w:val="00C43247"/>
    <w:rsid w:val="00C543B6"/>
    <w:rsid w:val="00C5513E"/>
    <w:rsid w:val="00C55243"/>
    <w:rsid w:val="00C572C3"/>
    <w:rsid w:val="00C61399"/>
    <w:rsid w:val="00C65A37"/>
    <w:rsid w:val="00C6681A"/>
    <w:rsid w:val="00C703F9"/>
    <w:rsid w:val="00C93735"/>
    <w:rsid w:val="00C974E1"/>
    <w:rsid w:val="00CA2EFE"/>
    <w:rsid w:val="00CA3F49"/>
    <w:rsid w:val="00CA6EEC"/>
    <w:rsid w:val="00CB7FFB"/>
    <w:rsid w:val="00CC1B69"/>
    <w:rsid w:val="00CC43C7"/>
    <w:rsid w:val="00CE39C8"/>
    <w:rsid w:val="00CF24A7"/>
    <w:rsid w:val="00CF7D1B"/>
    <w:rsid w:val="00D03E83"/>
    <w:rsid w:val="00D0435F"/>
    <w:rsid w:val="00D075F7"/>
    <w:rsid w:val="00D1209B"/>
    <w:rsid w:val="00D156FE"/>
    <w:rsid w:val="00D174D1"/>
    <w:rsid w:val="00D23C41"/>
    <w:rsid w:val="00D26210"/>
    <w:rsid w:val="00D3597E"/>
    <w:rsid w:val="00D41A7C"/>
    <w:rsid w:val="00D47884"/>
    <w:rsid w:val="00D47FC9"/>
    <w:rsid w:val="00D50785"/>
    <w:rsid w:val="00D54376"/>
    <w:rsid w:val="00D566D3"/>
    <w:rsid w:val="00D60EC8"/>
    <w:rsid w:val="00D654A5"/>
    <w:rsid w:val="00D67A60"/>
    <w:rsid w:val="00D77FAC"/>
    <w:rsid w:val="00D821A2"/>
    <w:rsid w:val="00D8491A"/>
    <w:rsid w:val="00D85CE6"/>
    <w:rsid w:val="00D93537"/>
    <w:rsid w:val="00D9655E"/>
    <w:rsid w:val="00DA78C3"/>
    <w:rsid w:val="00DB349E"/>
    <w:rsid w:val="00DD4A2D"/>
    <w:rsid w:val="00DD5EB8"/>
    <w:rsid w:val="00DE0973"/>
    <w:rsid w:val="00DE0D0E"/>
    <w:rsid w:val="00DE1B12"/>
    <w:rsid w:val="00DE53F7"/>
    <w:rsid w:val="00DE5D0E"/>
    <w:rsid w:val="00DE6AE7"/>
    <w:rsid w:val="00DF1745"/>
    <w:rsid w:val="00DF392A"/>
    <w:rsid w:val="00DF39F3"/>
    <w:rsid w:val="00DF751C"/>
    <w:rsid w:val="00E00624"/>
    <w:rsid w:val="00E108CE"/>
    <w:rsid w:val="00E14DBF"/>
    <w:rsid w:val="00E33D72"/>
    <w:rsid w:val="00E356E3"/>
    <w:rsid w:val="00E42945"/>
    <w:rsid w:val="00E4608A"/>
    <w:rsid w:val="00E51903"/>
    <w:rsid w:val="00E60C6F"/>
    <w:rsid w:val="00E612AF"/>
    <w:rsid w:val="00E62176"/>
    <w:rsid w:val="00E62590"/>
    <w:rsid w:val="00E70A91"/>
    <w:rsid w:val="00E92FCA"/>
    <w:rsid w:val="00E9667D"/>
    <w:rsid w:val="00E97489"/>
    <w:rsid w:val="00E97542"/>
    <w:rsid w:val="00EA33CD"/>
    <w:rsid w:val="00EA530D"/>
    <w:rsid w:val="00EA579C"/>
    <w:rsid w:val="00EB0997"/>
    <w:rsid w:val="00EC2143"/>
    <w:rsid w:val="00EC4ED0"/>
    <w:rsid w:val="00ED1D4F"/>
    <w:rsid w:val="00ED747C"/>
    <w:rsid w:val="00EE1DE6"/>
    <w:rsid w:val="00EE7503"/>
    <w:rsid w:val="00F15D45"/>
    <w:rsid w:val="00F20F19"/>
    <w:rsid w:val="00F2495D"/>
    <w:rsid w:val="00F27E20"/>
    <w:rsid w:val="00F3080A"/>
    <w:rsid w:val="00F40C5D"/>
    <w:rsid w:val="00F428AC"/>
    <w:rsid w:val="00F435EA"/>
    <w:rsid w:val="00F529E9"/>
    <w:rsid w:val="00F97850"/>
    <w:rsid w:val="00FA6F23"/>
    <w:rsid w:val="00FC33BA"/>
    <w:rsid w:val="00FC6BE9"/>
    <w:rsid w:val="00FD06DB"/>
    <w:rsid w:val="00FD125D"/>
    <w:rsid w:val="00FE2845"/>
    <w:rsid w:val="00FE2EE6"/>
    <w:rsid w:val="00FF4CA2"/>
    <w:rsid w:val="00FF67DB"/>
    <w:rsid w:val="00FF68A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7DCC0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lsdException w:name="heading 1" w:uiPriority="9"/>
    <w:lsdException w:name="heading 2" w:uiPriority="9"/>
    <w:lsdException w:name="heading 3" w:uiPriority="9"/>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9D77B3"/>
    <w:pPr>
      <w:spacing w:after="180"/>
      <w:jc w:val="both"/>
    </w:pPr>
    <w:rPr>
      <w:rFonts w:ascii="Arial" w:hAnsi="Arial"/>
      <w:sz w:val="18"/>
    </w:rPr>
  </w:style>
  <w:style w:type="paragraph" w:styleId="Heading1">
    <w:name w:val="heading 1"/>
    <w:basedOn w:val="Normal"/>
    <w:next w:val="Normal"/>
    <w:link w:val="Heading1Char"/>
    <w:autoRedefine/>
    <w:uiPriority w:val="9"/>
    <w:rsid w:val="00565D5A"/>
    <w:pPr>
      <w:keepNext/>
      <w:spacing w:before="360"/>
      <w:outlineLvl w:val="0"/>
    </w:pPr>
    <w:rPr>
      <w:b/>
      <w:bCs/>
      <w:kern w:val="32"/>
      <w:szCs w:val="32"/>
    </w:rPr>
  </w:style>
  <w:style w:type="paragraph" w:styleId="Heading2">
    <w:name w:val="heading 2"/>
    <w:basedOn w:val="Normal"/>
    <w:next w:val="Normal"/>
    <w:rsid w:val="00BD68AD"/>
    <w:pPr>
      <w:keepNext/>
      <w:outlineLvl w:val="1"/>
    </w:pPr>
    <w:rPr>
      <w:rFonts w:ascii="Times New Roman" w:hAnsi="Times New Roman"/>
      <w:b/>
      <w:i/>
      <w:sz w:val="22"/>
      <w:lang w:eastAsia="en-US"/>
    </w:rPr>
  </w:style>
  <w:style w:type="paragraph" w:styleId="Heading3">
    <w:name w:val="heading 3"/>
    <w:basedOn w:val="Normal"/>
    <w:next w:val="Normal"/>
    <w:rsid w:val="008D115B"/>
    <w:pPr>
      <w:keepNext/>
      <w:spacing w:before="240" w:after="60"/>
      <w:outlineLvl w:val="2"/>
    </w:pPr>
    <w:rPr>
      <w:rFonts w:cs="Arial"/>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DD5EB8"/>
    <w:rPr>
      <w:color w:val="0563C1"/>
      <w:u w:val="single"/>
    </w:rPr>
  </w:style>
  <w:style w:type="paragraph" w:customStyle="1" w:styleId="DDLTitle">
    <w:name w:val="DDL_Title"/>
    <w:basedOn w:val="Title"/>
    <w:next w:val="DDLSubtitle"/>
    <w:qFormat/>
    <w:rsid w:val="00AD115D"/>
    <w:pPr>
      <w:spacing w:before="0" w:after="280"/>
    </w:pPr>
    <w:rPr>
      <w:rFonts w:ascii="Arial" w:hAnsi="Arial"/>
      <w:sz w:val="18"/>
    </w:rPr>
  </w:style>
  <w:style w:type="paragraph" w:customStyle="1" w:styleId="DDLSubtitle">
    <w:name w:val="DDL_Subtitle"/>
    <w:basedOn w:val="Subtitle"/>
    <w:next w:val="DDLAddress1"/>
    <w:qFormat/>
    <w:rsid w:val="00AD115D"/>
    <w:pPr>
      <w:spacing w:after="180"/>
    </w:pPr>
    <w:rPr>
      <w:rFonts w:ascii="Arial" w:hAnsi="Arial"/>
      <w:b/>
      <w:sz w:val="18"/>
    </w:rPr>
  </w:style>
  <w:style w:type="paragraph" w:styleId="Title">
    <w:name w:val="Title"/>
    <w:basedOn w:val="Normal"/>
    <w:next w:val="Normal"/>
    <w:link w:val="TitleChar"/>
    <w:uiPriority w:val="10"/>
    <w:rsid w:val="00AD115D"/>
    <w:pPr>
      <w:spacing w:before="240" w:after="60"/>
      <w:jc w:val="center"/>
      <w:outlineLvl w:val="0"/>
    </w:pPr>
    <w:rPr>
      <w:rFonts w:ascii="Calibri Light" w:hAnsi="Calibri Light"/>
      <w:b/>
      <w:bCs/>
      <w:kern w:val="28"/>
      <w:sz w:val="32"/>
      <w:szCs w:val="32"/>
    </w:rPr>
  </w:style>
  <w:style w:type="character" w:customStyle="1" w:styleId="Heading1Char">
    <w:name w:val="Heading 1 Char"/>
    <w:link w:val="Heading1"/>
    <w:uiPriority w:val="9"/>
    <w:rsid w:val="00565D5A"/>
    <w:rPr>
      <w:rFonts w:ascii="Arial" w:eastAsia="Times New Roman" w:hAnsi="Arial" w:cs="Times New Roman"/>
      <w:b/>
      <w:bCs/>
      <w:kern w:val="32"/>
      <w:sz w:val="18"/>
      <w:szCs w:val="32"/>
    </w:rPr>
  </w:style>
  <w:style w:type="character" w:customStyle="1" w:styleId="TitleChar">
    <w:name w:val="Title Char"/>
    <w:link w:val="Title"/>
    <w:uiPriority w:val="10"/>
    <w:rsid w:val="00AD115D"/>
    <w:rPr>
      <w:rFonts w:ascii="Calibri Light" w:eastAsia="Times New Roman" w:hAnsi="Calibri Light" w:cs="Times New Roman"/>
      <w:b/>
      <w:bCs/>
      <w:kern w:val="28"/>
      <w:sz w:val="32"/>
      <w:szCs w:val="32"/>
    </w:rPr>
  </w:style>
  <w:style w:type="paragraph" w:styleId="Subtitle">
    <w:name w:val="Subtitle"/>
    <w:basedOn w:val="Normal"/>
    <w:next w:val="Normal"/>
    <w:link w:val="SubtitleChar"/>
    <w:uiPriority w:val="11"/>
    <w:rsid w:val="00AD115D"/>
    <w:pPr>
      <w:spacing w:after="60"/>
      <w:jc w:val="center"/>
      <w:outlineLvl w:val="1"/>
    </w:pPr>
    <w:rPr>
      <w:rFonts w:ascii="Calibri Light" w:hAnsi="Calibri Light"/>
      <w:sz w:val="24"/>
      <w:szCs w:val="24"/>
    </w:rPr>
  </w:style>
  <w:style w:type="character" w:customStyle="1" w:styleId="SubtitleChar">
    <w:name w:val="Subtitle Char"/>
    <w:link w:val="Subtitle"/>
    <w:uiPriority w:val="11"/>
    <w:rsid w:val="00AD115D"/>
    <w:rPr>
      <w:rFonts w:ascii="Calibri Light" w:eastAsia="Times New Roman" w:hAnsi="Calibri Light" w:cs="Times New Roman"/>
      <w:sz w:val="24"/>
      <w:szCs w:val="24"/>
    </w:rPr>
  </w:style>
  <w:style w:type="paragraph" w:customStyle="1" w:styleId="DDLAddress1">
    <w:name w:val="DDL_Address1"/>
    <w:basedOn w:val="DDLSubtitle"/>
    <w:next w:val="DDLAddress2"/>
    <w:qFormat/>
    <w:rsid w:val="00AD115D"/>
    <w:pPr>
      <w:spacing w:after="60"/>
    </w:pPr>
    <w:rPr>
      <w:b w:val="0"/>
    </w:rPr>
  </w:style>
  <w:style w:type="paragraph" w:customStyle="1" w:styleId="DDLAddress2">
    <w:name w:val="DDL_Address2"/>
    <w:basedOn w:val="DDLAddress1"/>
    <w:next w:val="DDLHeading1"/>
    <w:qFormat/>
    <w:rsid w:val="00AD115D"/>
    <w:pPr>
      <w:spacing w:after="280"/>
    </w:pPr>
  </w:style>
  <w:style w:type="paragraph" w:customStyle="1" w:styleId="DDLBodyText">
    <w:name w:val="DDL_BodyText"/>
    <w:basedOn w:val="Normal"/>
    <w:qFormat/>
    <w:rsid w:val="005971C4"/>
    <w:rPr>
      <w:sz w:val="20"/>
    </w:rPr>
  </w:style>
  <w:style w:type="paragraph" w:customStyle="1" w:styleId="DDLBullets">
    <w:name w:val="DDL_Bullets"/>
    <w:basedOn w:val="Normal"/>
    <w:qFormat/>
    <w:rsid w:val="00D156FE"/>
    <w:pPr>
      <w:numPr>
        <w:numId w:val="4"/>
      </w:numPr>
      <w:tabs>
        <w:tab w:val="left" w:pos="567"/>
        <w:tab w:val="left" w:pos="1701"/>
      </w:tabs>
      <w:spacing w:after="60"/>
      <w:ind w:left="568" w:hanging="284"/>
    </w:pPr>
  </w:style>
  <w:style w:type="paragraph" w:customStyle="1" w:styleId="DDLHeading1">
    <w:name w:val="DDL_Heading1"/>
    <w:basedOn w:val="Heading1"/>
    <w:next w:val="DDLBodyText"/>
    <w:qFormat/>
    <w:rsid w:val="00D156FE"/>
    <w:pPr>
      <w:spacing w:before="280"/>
    </w:pPr>
  </w:style>
  <w:style w:type="character" w:customStyle="1" w:styleId="DDLEmphasis">
    <w:name w:val="DDL_Emphasis"/>
    <w:qFormat/>
    <w:rsid w:val="00821655"/>
    <w:rPr>
      <w:rFonts w:ascii="Arial Black" w:hAnsi="Arial Black"/>
      <w:b w:val="0"/>
      <w:color w:val="595959"/>
      <w:sz w:val="18"/>
    </w:rPr>
  </w:style>
  <w:style w:type="character" w:styleId="CommentReference">
    <w:name w:val="annotation reference"/>
    <w:uiPriority w:val="99"/>
    <w:unhideWhenUsed/>
    <w:rsid w:val="0095324F"/>
    <w:rPr>
      <w:sz w:val="16"/>
      <w:szCs w:val="16"/>
    </w:rPr>
  </w:style>
  <w:style w:type="paragraph" w:styleId="CommentText">
    <w:name w:val="annotation text"/>
    <w:basedOn w:val="Normal"/>
    <w:link w:val="CommentTextChar"/>
    <w:uiPriority w:val="99"/>
    <w:unhideWhenUsed/>
    <w:rsid w:val="0095324F"/>
    <w:rPr>
      <w:sz w:val="20"/>
    </w:rPr>
  </w:style>
  <w:style w:type="character" w:customStyle="1" w:styleId="CommentTextChar">
    <w:name w:val="Comment Text Char"/>
    <w:link w:val="CommentText"/>
    <w:uiPriority w:val="99"/>
    <w:rsid w:val="0095324F"/>
    <w:rPr>
      <w:rFonts w:ascii="Arial" w:hAnsi="Arial"/>
    </w:rPr>
  </w:style>
  <w:style w:type="paragraph" w:styleId="CommentSubject">
    <w:name w:val="annotation subject"/>
    <w:basedOn w:val="CommentText"/>
    <w:next w:val="CommentText"/>
    <w:link w:val="CommentSubjectChar"/>
    <w:uiPriority w:val="99"/>
    <w:semiHidden/>
    <w:unhideWhenUsed/>
    <w:rsid w:val="0095324F"/>
    <w:rPr>
      <w:b/>
      <w:bCs/>
    </w:rPr>
  </w:style>
  <w:style w:type="character" w:customStyle="1" w:styleId="CommentSubjectChar">
    <w:name w:val="Comment Subject Char"/>
    <w:link w:val="CommentSubject"/>
    <w:uiPriority w:val="99"/>
    <w:semiHidden/>
    <w:rsid w:val="0095324F"/>
    <w:rPr>
      <w:rFonts w:ascii="Arial" w:hAnsi="Arial"/>
      <w:b/>
      <w:bCs/>
    </w:rPr>
  </w:style>
  <w:style w:type="paragraph" w:styleId="BalloonText">
    <w:name w:val="Balloon Text"/>
    <w:basedOn w:val="Normal"/>
    <w:link w:val="BalloonTextChar"/>
    <w:uiPriority w:val="99"/>
    <w:semiHidden/>
    <w:unhideWhenUsed/>
    <w:rsid w:val="0095324F"/>
    <w:pPr>
      <w:spacing w:after="0"/>
    </w:pPr>
    <w:rPr>
      <w:rFonts w:ascii="Segoe UI" w:hAnsi="Segoe UI"/>
      <w:szCs w:val="18"/>
    </w:rPr>
  </w:style>
  <w:style w:type="character" w:customStyle="1" w:styleId="BalloonTextChar">
    <w:name w:val="Balloon Text Char"/>
    <w:link w:val="BalloonText"/>
    <w:uiPriority w:val="99"/>
    <w:semiHidden/>
    <w:rsid w:val="0095324F"/>
    <w:rPr>
      <w:rFonts w:ascii="Segoe UI" w:hAnsi="Segoe UI" w:cs="Segoe UI"/>
      <w:sz w:val="18"/>
      <w:szCs w:val="18"/>
    </w:rPr>
  </w:style>
  <w:style w:type="paragraph" w:styleId="Caption">
    <w:name w:val="caption"/>
    <w:basedOn w:val="Normal"/>
    <w:next w:val="Normal"/>
    <w:uiPriority w:val="35"/>
    <w:unhideWhenUsed/>
    <w:qFormat/>
    <w:rsid w:val="0095324F"/>
    <w:rPr>
      <w:b/>
      <w:bCs/>
      <w:sz w:val="20"/>
    </w:rPr>
  </w:style>
  <w:style w:type="paragraph" w:customStyle="1" w:styleId="DDLCaption">
    <w:name w:val="DDL_Caption"/>
    <w:basedOn w:val="Caption"/>
    <w:next w:val="Normal"/>
    <w:qFormat/>
    <w:rsid w:val="0095324F"/>
    <w:pPr>
      <w:tabs>
        <w:tab w:val="left" w:pos="851"/>
      </w:tabs>
    </w:pPr>
    <w:rPr>
      <w:sz w:val="16"/>
      <w:szCs w:val="16"/>
    </w:rPr>
  </w:style>
  <w:style w:type="paragraph" w:customStyle="1" w:styleId="DDLFigure">
    <w:name w:val="DDL_Figure"/>
    <w:basedOn w:val="Normal"/>
    <w:qFormat/>
    <w:rsid w:val="00DF392A"/>
    <w:pPr>
      <w:keepNext/>
      <w:spacing w:after="100"/>
      <w:ind w:left="851"/>
    </w:pPr>
  </w:style>
  <w:style w:type="paragraph" w:styleId="EndnoteText">
    <w:name w:val="endnote text"/>
    <w:basedOn w:val="Normal"/>
    <w:link w:val="EndnoteTextChar"/>
    <w:uiPriority w:val="99"/>
    <w:semiHidden/>
    <w:unhideWhenUsed/>
    <w:rsid w:val="00A515A9"/>
    <w:rPr>
      <w:sz w:val="20"/>
    </w:rPr>
  </w:style>
  <w:style w:type="character" w:customStyle="1" w:styleId="EndnoteTextChar">
    <w:name w:val="Endnote Text Char"/>
    <w:link w:val="EndnoteText"/>
    <w:uiPriority w:val="99"/>
    <w:semiHidden/>
    <w:rsid w:val="00A515A9"/>
    <w:rPr>
      <w:rFonts w:ascii="Arial" w:hAnsi="Arial"/>
    </w:rPr>
  </w:style>
  <w:style w:type="character" w:styleId="EndnoteReference">
    <w:name w:val="endnote reference"/>
    <w:uiPriority w:val="99"/>
    <w:semiHidden/>
    <w:unhideWhenUsed/>
    <w:rsid w:val="00A515A9"/>
    <w:rPr>
      <w:vertAlign w:val="superscript"/>
    </w:rPr>
  </w:style>
  <w:style w:type="character" w:customStyle="1" w:styleId="DDLReferenceSuperscript">
    <w:name w:val="DDL_ReferenceSuperscript"/>
    <w:rsid w:val="00A515A9"/>
    <w:rPr>
      <w:vertAlign w:val="superscript"/>
    </w:rPr>
  </w:style>
  <w:style w:type="paragraph" w:customStyle="1" w:styleId="DDLReferences">
    <w:name w:val="DDL_References"/>
    <w:basedOn w:val="EndnoteText"/>
    <w:rsid w:val="00930DA1"/>
    <w:pPr>
      <w:tabs>
        <w:tab w:val="left" w:pos="284"/>
      </w:tabs>
      <w:ind w:left="284" w:hanging="284"/>
      <w:jc w:val="left"/>
    </w:pPr>
    <w:rPr>
      <w:sz w:val="16"/>
    </w:rPr>
  </w:style>
  <w:style w:type="paragraph" w:styleId="Header">
    <w:name w:val="header"/>
    <w:basedOn w:val="Normal"/>
    <w:link w:val="HeaderChar"/>
    <w:uiPriority w:val="99"/>
    <w:unhideWhenUsed/>
    <w:rsid w:val="00C126B9"/>
    <w:pPr>
      <w:tabs>
        <w:tab w:val="center" w:pos="4513"/>
        <w:tab w:val="right" w:pos="9026"/>
      </w:tabs>
    </w:pPr>
  </w:style>
  <w:style w:type="character" w:customStyle="1" w:styleId="HeaderChar">
    <w:name w:val="Header Char"/>
    <w:link w:val="Header"/>
    <w:uiPriority w:val="99"/>
    <w:rsid w:val="00C126B9"/>
    <w:rPr>
      <w:rFonts w:ascii="Arial" w:hAnsi="Arial"/>
      <w:sz w:val="18"/>
    </w:rPr>
  </w:style>
  <w:style w:type="paragraph" w:styleId="Footer">
    <w:name w:val="footer"/>
    <w:basedOn w:val="Normal"/>
    <w:link w:val="FooterChar"/>
    <w:uiPriority w:val="99"/>
    <w:unhideWhenUsed/>
    <w:rsid w:val="00C126B9"/>
    <w:pPr>
      <w:tabs>
        <w:tab w:val="center" w:pos="4513"/>
        <w:tab w:val="right" w:pos="9026"/>
      </w:tabs>
    </w:pPr>
  </w:style>
  <w:style w:type="character" w:customStyle="1" w:styleId="FooterChar">
    <w:name w:val="Footer Char"/>
    <w:link w:val="Footer"/>
    <w:uiPriority w:val="99"/>
    <w:rsid w:val="00C126B9"/>
    <w:rPr>
      <w:rFonts w:ascii="Arial" w:hAnsi="Arial"/>
      <w:sz w:val="18"/>
    </w:rPr>
  </w:style>
  <w:style w:type="character" w:styleId="PlaceholderText">
    <w:name w:val="Placeholder Text"/>
    <w:basedOn w:val="DefaultParagraphFont"/>
    <w:uiPriority w:val="99"/>
    <w:semiHidden/>
    <w:rsid w:val="00160344"/>
    <w:rPr>
      <w:color w:val="808080"/>
    </w:rPr>
  </w:style>
  <w:style w:type="character" w:styleId="Strong">
    <w:name w:val="Strong"/>
    <w:uiPriority w:val="22"/>
    <w:qFormat/>
    <w:rsid w:val="00E14DBF"/>
    <w:rPr>
      <w:b/>
      <w:bCs/>
    </w:rPr>
  </w:style>
  <w:style w:type="paragraph" w:styleId="Revision">
    <w:name w:val="Revision"/>
    <w:hidden/>
    <w:uiPriority w:val="99"/>
    <w:semiHidden/>
    <w:rsid w:val="000A5A12"/>
    <w:rPr>
      <w:rFonts w:ascii="Arial" w:hAnsi="Arial"/>
      <w:sz w:val="18"/>
    </w:rPr>
  </w:style>
  <w:style w:type="table" w:styleId="TableGrid">
    <w:name w:val="Table Grid"/>
    <w:basedOn w:val="TableNormal"/>
    <w:rsid w:val="000906FF"/>
    <w:rPr>
      <w:lang w:val="pt-PT" w:eastAsia="pt-P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PlainTable21">
    <w:name w:val="Plain Table 21"/>
    <w:basedOn w:val="TableNormal"/>
    <w:next w:val="PlainTable2"/>
    <w:uiPriority w:val="42"/>
    <w:rsid w:val="004200A5"/>
    <w:rPr>
      <w:kern w:val="2"/>
      <w:lang w:val="en-US" w:eastAsia="en-US"/>
      <w14:ligatures w14:val="standardContextual"/>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styleId="PlainTable2">
    <w:name w:val="Plain Table 2"/>
    <w:basedOn w:val="TableNormal"/>
    <w:uiPriority w:val="42"/>
    <w:rsid w:val="004200A5"/>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customStyle="1" w:styleId="Normalthesis">
    <w:name w:val="Normal_thesis"/>
    <w:basedOn w:val="Normal"/>
    <w:link w:val="NormalthesisChar"/>
    <w:qFormat/>
    <w:rsid w:val="00AA6227"/>
    <w:pPr>
      <w:spacing w:before="120" w:after="120" w:line="360" w:lineRule="auto"/>
      <w:ind w:firstLine="709"/>
      <w:jc w:val="left"/>
    </w:pPr>
    <w:rPr>
      <w:rFonts w:ascii="Calibri" w:hAnsi="Calibri"/>
      <w:sz w:val="24"/>
      <w:szCs w:val="24"/>
      <w:lang w:val="en-US" w:eastAsia="pt-PT"/>
    </w:rPr>
  </w:style>
  <w:style w:type="character" w:customStyle="1" w:styleId="NormalthesisChar">
    <w:name w:val="Normal_thesis Char"/>
    <w:basedOn w:val="DefaultParagraphFont"/>
    <w:link w:val="Normalthesis"/>
    <w:rsid w:val="00AA6227"/>
    <w:rPr>
      <w:rFonts w:ascii="Calibri" w:hAnsi="Calibri"/>
      <w:sz w:val="24"/>
      <w:szCs w:val="24"/>
      <w:lang w:val="en-US" w:eastAsia="pt-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458298">
      <w:bodyDiv w:val="1"/>
      <w:marLeft w:val="0"/>
      <w:marRight w:val="0"/>
      <w:marTop w:val="0"/>
      <w:marBottom w:val="0"/>
      <w:divBdr>
        <w:top w:val="none" w:sz="0" w:space="0" w:color="auto"/>
        <w:left w:val="none" w:sz="0" w:space="0" w:color="auto"/>
        <w:bottom w:val="none" w:sz="0" w:space="0" w:color="auto"/>
        <w:right w:val="none" w:sz="0" w:space="0" w:color="auto"/>
      </w:divBdr>
    </w:div>
    <w:div w:id="18705379">
      <w:bodyDiv w:val="1"/>
      <w:marLeft w:val="0"/>
      <w:marRight w:val="0"/>
      <w:marTop w:val="0"/>
      <w:marBottom w:val="0"/>
      <w:divBdr>
        <w:top w:val="none" w:sz="0" w:space="0" w:color="auto"/>
        <w:left w:val="none" w:sz="0" w:space="0" w:color="auto"/>
        <w:bottom w:val="none" w:sz="0" w:space="0" w:color="auto"/>
        <w:right w:val="none" w:sz="0" w:space="0" w:color="auto"/>
      </w:divBdr>
    </w:div>
    <w:div w:id="37242998">
      <w:bodyDiv w:val="1"/>
      <w:marLeft w:val="0"/>
      <w:marRight w:val="0"/>
      <w:marTop w:val="0"/>
      <w:marBottom w:val="0"/>
      <w:divBdr>
        <w:top w:val="none" w:sz="0" w:space="0" w:color="auto"/>
        <w:left w:val="none" w:sz="0" w:space="0" w:color="auto"/>
        <w:bottom w:val="none" w:sz="0" w:space="0" w:color="auto"/>
        <w:right w:val="none" w:sz="0" w:space="0" w:color="auto"/>
      </w:divBdr>
    </w:div>
    <w:div w:id="62290480">
      <w:bodyDiv w:val="1"/>
      <w:marLeft w:val="0"/>
      <w:marRight w:val="0"/>
      <w:marTop w:val="0"/>
      <w:marBottom w:val="0"/>
      <w:divBdr>
        <w:top w:val="none" w:sz="0" w:space="0" w:color="auto"/>
        <w:left w:val="none" w:sz="0" w:space="0" w:color="auto"/>
        <w:bottom w:val="none" w:sz="0" w:space="0" w:color="auto"/>
        <w:right w:val="none" w:sz="0" w:space="0" w:color="auto"/>
      </w:divBdr>
      <w:divsChild>
        <w:div w:id="1325400085">
          <w:marLeft w:val="640"/>
          <w:marRight w:val="0"/>
          <w:marTop w:val="0"/>
          <w:marBottom w:val="0"/>
          <w:divBdr>
            <w:top w:val="none" w:sz="0" w:space="0" w:color="auto"/>
            <w:left w:val="none" w:sz="0" w:space="0" w:color="auto"/>
            <w:bottom w:val="none" w:sz="0" w:space="0" w:color="auto"/>
            <w:right w:val="none" w:sz="0" w:space="0" w:color="auto"/>
          </w:divBdr>
        </w:div>
        <w:div w:id="742142216">
          <w:marLeft w:val="640"/>
          <w:marRight w:val="0"/>
          <w:marTop w:val="0"/>
          <w:marBottom w:val="0"/>
          <w:divBdr>
            <w:top w:val="none" w:sz="0" w:space="0" w:color="auto"/>
            <w:left w:val="none" w:sz="0" w:space="0" w:color="auto"/>
            <w:bottom w:val="none" w:sz="0" w:space="0" w:color="auto"/>
            <w:right w:val="none" w:sz="0" w:space="0" w:color="auto"/>
          </w:divBdr>
        </w:div>
        <w:div w:id="181556583">
          <w:marLeft w:val="640"/>
          <w:marRight w:val="0"/>
          <w:marTop w:val="0"/>
          <w:marBottom w:val="0"/>
          <w:divBdr>
            <w:top w:val="none" w:sz="0" w:space="0" w:color="auto"/>
            <w:left w:val="none" w:sz="0" w:space="0" w:color="auto"/>
            <w:bottom w:val="none" w:sz="0" w:space="0" w:color="auto"/>
            <w:right w:val="none" w:sz="0" w:space="0" w:color="auto"/>
          </w:divBdr>
        </w:div>
      </w:divsChild>
    </w:div>
    <w:div w:id="72170010">
      <w:bodyDiv w:val="1"/>
      <w:marLeft w:val="0"/>
      <w:marRight w:val="0"/>
      <w:marTop w:val="0"/>
      <w:marBottom w:val="0"/>
      <w:divBdr>
        <w:top w:val="none" w:sz="0" w:space="0" w:color="auto"/>
        <w:left w:val="none" w:sz="0" w:space="0" w:color="auto"/>
        <w:bottom w:val="none" w:sz="0" w:space="0" w:color="auto"/>
        <w:right w:val="none" w:sz="0" w:space="0" w:color="auto"/>
      </w:divBdr>
    </w:div>
    <w:div w:id="81532942">
      <w:bodyDiv w:val="1"/>
      <w:marLeft w:val="0"/>
      <w:marRight w:val="0"/>
      <w:marTop w:val="0"/>
      <w:marBottom w:val="0"/>
      <w:divBdr>
        <w:top w:val="none" w:sz="0" w:space="0" w:color="auto"/>
        <w:left w:val="none" w:sz="0" w:space="0" w:color="auto"/>
        <w:bottom w:val="none" w:sz="0" w:space="0" w:color="auto"/>
        <w:right w:val="none" w:sz="0" w:space="0" w:color="auto"/>
      </w:divBdr>
    </w:div>
    <w:div w:id="121189259">
      <w:bodyDiv w:val="1"/>
      <w:marLeft w:val="0"/>
      <w:marRight w:val="0"/>
      <w:marTop w:val="0"/>
      <w:marBottom w:val="0"/>
      <w:divBdr>
        <w:top w:val="none" w:sz="0" w:space="0" w:color="auto"/>
        <w:left w:val="none" w:sz="0" w:space="0" w:color="auto"/>
        <w:bottom w:val="none" w:sz="0" w:space="0" w:color="auto"/>
        <w:right w:val="none" w:sz="0" w:space="0" w:color="auto"/>
      </w:divBdr>
      <w:divsChild>
        <w:div w:id="1029722365">
          <w:marLeft w:val="640"/>
          <w:marRight w:val="0"/>
          <w:marTop w:val="0"/>
          <w:marBottom w:val="0"/>
          <w:divBdr>
            <w:top w:val="none" w:sz="0" w:space="0" w:color="auto"/>
            <w:left w:val="none" w:sz="0" w:space="0" w:color="auto"/>
            <w:bottom w:val="none" w:sz="0" w:space="0" w:color="auto"/>
            <w:right w:val="none" w:sz="0" w:space="0" w:color="auto"/>
          </w:divBdr>
        </w:div>
        <w:div w:id="218639226">
          <w:marLeft w:val="640"/>
          <w:marRight w:val="0"/>
          <w:marTop w:val="0"/>
          <w:marBottom w:val="0"/>
          <w:divBdr>
            <w:top w:val="none" w:sz="0" w:space="0" w:color="auto"/>
            <w:left w:val="none" w:sz="0" w:space="0" w:color="auto"/>
            <w:bottom w:val="none" w:sz="0" w:space="0" w:color="auto"/>
            <w:right w:val="none" w:sz="0" w:space="0" w:color="auto"/>
          </w:divBdr>
        </w:div>
        <w:div w:id="2100522058">
          <w:marLeft w:val="640"/>
          <w:marRight w:val="0"/>
          <w:marTop w:val="0"/>
          <w:marBottom w:val="0"/>
          <w:divBdr>
            <w:top w:val="none" w:sz="0" w:space="0" w:color="auto"/>
            <w:left w:val="none" w:sz="0" w:space="0" w:color="auto"/>
            <w:bottom w:val="none" w:sz="0" w:space="0" w:color="auto"/>
            <w:right w:val="none" w:sz="0" w:space="0" w:color="auto"/>
          </w:divBdr>
        </w:div>
      </w:divsChild>
    </w:div>
    <w:div w:id="133571315">
      <w:bodyDiv w:val="1"/>
      <w:marLeft w:val="0"/>
      <w:marRight w:val="0"/>
      <w:marTop w:val="0"/>
      <w:marBottom w:val="0"/>
      <w:divBdr>
        <w:top w:val="none" w:sz="0" w:space="0" w:color="auto"/>
        <w:left w:val="none" w:sz="0" w:space="0" w:color="auto"/>
        <w:bottom w:val="none" w:sz="0" w:space="0" w:color="auto"/>
        <w:right w:val="none" w:sz="0" w:space="0" w:color="auto"/>
      </w:divBdr>
    </w:div>
    <w:div w:id="152457945">
      <w:bodyDiv w:val="1"/>
      <w:marLeft w:val="0"/>
      <w:marRight w:val="0"/>
      <w:marTop w:val="0"/>
      <w:marBottom w:val="0"/>
      <w:divBdr>
        <w:top w:val="none" w:sz="0" w:space="0" w:color="auto"/>
        <w:left w:val="none" w:sz="0" w:space="0" w:color="auto"/>
        <w:bottom w:val="none" w:sz="0" w:space="0" w:color="auto"/>
        <w:right w:val="none" w:sz="0" w:space="0" w:color="auto"/>
      </w:divBdr>
    </w:div>
    <w:div w:id="161239213">
      <w:bodyDiv w:val="1"/>
      <w:marLeft w:val="0"/>
      <w:marRight w:val="0"/>
      <w:marTop w:val="0"/>
      <w:marBottom w:val="0"/>
      <w:divBdr>
        <w:top w:val="none" w:sz="0" w:space="0" w:color="auto"/>
        <w:left w:val="none" w:sz="0" w:space="0" w:color="auto"/>
        <w:bottom w:val="none" w:sz="0" w:space="0" w:color="auto"/>
        <w:right w:val="none" w:sz="0" w:space="0" w:color="auto"/>
      </w:divBdr>
    </w:div>
    <w:div w:id="165554320">
      <w:bodyDiv w:val="1"/>
      <w:marLeft w:val="0"/>
      <w:marRight w:val="0"/>
      <w:marTop w:val="0"/>
      <w:marBottom w:val="0"/>
      <w:divBdr>
        <w:top w:val="none" w:sz="0" w:space="0" w:color="auto"/>
        <w:left w:val="none" w:sz="0" w:space="0" w:color="auto"/>
        <w:bottom w:val="none" w:sz="0" w:space="0" w:color="auto"/>
        <w:right w:val="none" w:sz="0" w:space="0" w:color="auto"/>
      </w:divBdr>
    </w:div>
    <w:div w:id="172838238">
      <w:bodyDiv w:val="1"/>
      <w:marLeft w:val="0"/>
      <w:marRight w:val="0"/>
      <w:marTop w:val="0"/>
      <w:marBottom w:val="0"/>
      <w:divBdr>
        <w:top w:val="none" w:sz="0" w:space="0" w:color="auto"/>
        <w:left w:val="none" w:sz="0" w:space="0" w:color="auto"/>
        <w:bottom w:val="none" w:sz="0" w:space="0" w:color="auto"/>
        <w:right w:val="none" w:sz="0" w:space="0" w:color="auto"/>
      </w:divBdr>
    </w:div>
    <w:div w:id="180054077">
      <w:bodyDiv w:val="1"/>
      <w:marLeft w:val="0"/>
      <w:marRight w:val="0"/>
      <w:marTop w:val="0"/>
      <w:marBottom w:val="0"/>
      <w:divBdr>
        <w:top w:val="none" w:sz="0" w:space="0" w:color="auto"/>
        <w:left w:val="none" w:sz="0" w:space="0" w:color="auto"/>
        <w:bottom w:val="none" w:sz="0" w:space="0" w:color="auto"/>
        <w:right w:val="none" w:sz="0" w:space="0" w:color="auto"/>
      </w:divBdr>
    </w:div>
    <w:div w:id="186914879">
      <w:bodyDiv w:val="1"/>
      <w:marLeft w:val="0"/>
      <w:marRight w:val="0"/>
      <w:marTop w:val="0"/>
      <w:marBottom w:val="0"/>
      <w:divBdr>
        <w:top w:val="none" w:sz="0" w:space="0" w:color="auto"/>
        <w:left w:val="none" w:sz="0" w:space="0" w:color="auto"/>
        <w:bottom w:val="none" w:sz="0" w:space="0" w:color="auto"/>
        <w:right w:val="none" w:sz="0" w:space="0" w:color="auto"/>
      </w:divBdr>
    </w:div>
    <w:div w:id="205796712">
      <w:bodyDiv w:val="1"/>
      <w:marLeft w:val="0"/>
      <w:marRight w:val="0"/>
      <w:marTop w:val="0"/>
      <w:marBottom w:val="0"/>
      <w:divBdr>
        <w:top w:val="none" w:sz="0" w:space="0" w:color="auto"/>
        <w:left w:val="none" w:sz="0" w:space="0" w:color="auto"/>
        <w:bottom w:val="none" w:sz="0" w:space="0" w:color="auto"/>
        <w:right w:val="none" w:sz="0" w:space="0" w:color="auto"/>
      </w:divBdr>
    </w:div>
    <w:div w:id="225378704">
      <w:bodyDiv w:val="1"/>
      <w:marLeft w:val="0"/>
      <w:marRight w:val="0"/>
      <w:marTop w:val="0"/>
      <w:marBottom w:val="0"/>
      <w:divBdr>
        <w:top w:val="none" w:sz="0" w:space="0" w:color="auto"/>
        <w:left w:val="none" w:sz="0" w:space="0" w:color="auto"/>
        <w:bottom w:val="none" w:sz="0" w:space="0" w:color="auto"/>
        <w:right w:val="none" w:sz="0" w:space="0" w:color="auto"/>
      </w:divBdr>
    </w:div>
    <w:div w:id="227614472">
      <w:bodyDiv w:val="1"/>
      <w:marLeft w:val="0"/>
      <w:marRight w:val="0"/>
      <w:marTop w:val="0"/>
      <w:marBottom w:val="0"/>
      <w:divBdr>
        <w:top w:val="none" w:sz="0" w:space="0" w:color="auto"/>
        <w:left w:val="none" w:sz="0" w:space="0" w:color="auto"/>
        <w:bottom w:val="none" w:sz="0" w:space="0" w:color="auto"/>
        <w:right w:val="none" w:sz="0" w:space="0" w:color="auto"/>
      </w:divBdr>
    </w:div>
    <w:div w:id="229392907">
      <w:bodyDiv w:val="1"/>
      <w:marLeft w:val="0"/>
      <w:marRight w:val="0"/>
      <w:marTop w:val="0"/>
      <w:marBottom w:val="0"/>
      <w:divBdr>
        <w:top w:val="none" w:sz="0" w:space="0" w:color="auto"/>
        <w:left w:val="none" w:sz="0" w:space="0" w:color="auto"/>
        <w:bottom w:val="none" w:sz="0" w:space="0" w:color="auto"/>
        <w:right w:val="none" w:sz="0" w:space="0" w:color="auto"/>
      </w:divBdr>
      <w:divsChild>
        <w:div w:id="604462310">
          <w:marLeft w:val="640"/>
          <w:marRight w:val="0"/>
          <w:marTop w:val="0"/>
          <w:marBottom w:val="0"/>
          <w:divBdr>
            <w:top w:val="none" w:sz="0" w:space="0" w:color="auto"/>
            <w:left w:val="none" w:sz="0" w:space="0" w:color="auto"/>
            <w:bottom w:val="none" w:sz="0" w:space="0" w:color="auto"/>
            <w:right w:val="none" w:sz="0" w:space="0" w:color="auto"/>
          </w:divBdr>
        </w:div>
        <w:div w:id="352196207">
          <w:marLeft w:val="640"/>
          <w:marRight w:val="0"/>
          <w:marTop w:val="0"/>
          <w:marBottom w:val="0"/>
          <w:divBdr>
            <w:top w:val="none" w:sz="0" w:space="0" w:color="auto"/>
            <w:left w:val="none" w:sz="0" w:space="0" w:color="auto"/>
            <w:bottom w:val="none" w:sz="0" w:space="0" w:color="auto"/>
            <w:right w:val="none" w:sz="0" w:space="0" w:color="auto"/>
          </w:divBdr>
        </w:div>
        <w:div w:id="1027754274">
          <w:marLeft w:val="640"/>
          <w:marRight w:val="0"/>
          <w:marTop w:val="0"/>
          <w:marBottom w:val="0"/>
          <w:divBdr>
            <w:top w:val="none" w:sz="0" w:space="0" w:color="auto"/>
            <w:left w:val="none" w:sz="0" w:space="0" w:color="auto"/>
            <w:bottom w:val="none" w:sz="0" w:space="0" w:color="auto"/>
            <w:right w:val="none" w:sz="0" w:space="0" w:color="auto"/>
          </w:divBdr>
        </w:div>
        <w:div w:id="829562539">
          <w:marLeft w:val="640"/>
          <w:marRight w:val="0"/>
          <w:marTop w:val="0"/>
          <w:marBottom w:val="0"/>
          <w:divBdr>
            <w:top w:val="none" w:sz="0" w:space="0" w:color="auto"/>
            <w:left w:val="none" w:sz="0" w:space="0" w:color="auto"/>
            <w:bottom w:val="none" w:sz="0" w:space="0" w:color="auto"/>
            <w:right w:val="none" w:sz="0" w:space="0" w:color="auto"/>
          </w:divBdr>
        </w:div>
      </w:divsChild>
    </w:div>
    <w:div w:id="232933800">
      <w:bodyDiv w:val="1"/>
      <w:marLeft w:val="0"/>
      <w:marRight w:val="0"/>
      <w:marTop w:val="0"/>
      <w:marBottom w:val="0"/>
      <w:divBdr>
        <w:top w:val="none" w:sz="0" w:space="0" w:color="auto"/>
        <w:left w:val="none" w:sz="0" w:space="0" w:color="auto"/>
        <w:bottom w:val="none" w:sz="0" w:space="0" w:color="auto"/>
        <w:right w:val="none" w:sz="0" w:space="0" w:color="auto"/>
      </w:divBdr>
    </w:div>
    <w:div w:id="242643511">
      <w:bodyDiv w:val="1"/>
      <w:marLeft w:val="0"/>
      <w:marRight w:val="0"/>
      <w:marTop w:val="0"/>
      <w:marBottom w:val="0"/>
      <w:divBdr>
        <w:top w:val="none" w:sz="0" w:space="0" w:color="auto"/>
        <w:left w:val="none" w:sz="0" w:space="0" w:color="auto"/>
        <w:bottom w:val="none" w:sz="0" w:space="0" w:color="auto"/>
        <w:right w:val="none" w:sz="0" w:space="0" w:color="auto"/>
      </w:divBdr>
      <w:divsChild>
        <w:div w:id="418794568">
          <w:marLeft w:val="640"/>
          <w:marRight w:val="0"/>
          <w:marTop w:val="0"/>
          <w:marBottom w:val="0"/>
          <w:divBdr>
            <w:top w:val="none" w:sz="0" w:space="0" w:color="auto"/>
            <w:left w:val="none" w:sz="0" w:space="0" w:color="auto"/>
            <w:bottom w:val="none" w:sz="0" w:space="0" w:color="auto"/>
            <w:right w:val="none" w:sz="0" w:space="0" w:color="auto"/>
          </w:divBdr>
        </w:div>
        <w:div w:id="2102752807">
          <w:marLeft w:val="640"/>
          <w:marRight w:val="0"/>
          <w:marTop w:val="0"/>
          <w:marBottom w:val="0"/>
          <w:divBdr>
            <w:top w:val="none" w:sz="0" w:space="0" w:color="auto"/>
            <w:left w:val="none" w:sz="0" w:space="0" w:color="auto"/>
            <w:bottom w:val="none" w:sz="0" w:space="0" w:color="auto"/>
            <w:right w:val="none" w:sz="0" w:space="0" w:color="auto"/>
          </w:divBdr>
        </w:div>
        <w:div w:id="1784499432">
          <w:marLeft w:val="640"/>
          <w:marRight w:val="0"/>
          <w:marTop w:val="0"/>
          <w:marBottom w:val="0"/>
          <w:divBdr>
            <w:top w:val="none" w:sz="0" w:space="0" w:color="auto"/>
            <w:left w:val="none" w:sz="0" w:space="0" w:color="auto"/>
            <w:bottom w:val="none" w:sz="0" w:space="0" w:color="auto"/>
            <w:right w:val="none" w:sz="0" w:space="0" w:color="auto"/>
          </w:divBdr>
        </w:div>
      </w:divsChild>
    </w:div>
    <w:div w:id="245462148">
      <w:bodyDiv w:val="1"/>
      <w:marLeft w:val="0"/>
      <w:marRight w:val="0"/>
      <w:marTop w:val="0"/>
      <w:marBottom w:val="0"/>
      <w:divBdr>
        <w:top w:val="none" w:sz="0" w:space="0" w:color="auto"/>
        <w:left w:val="none" w:sz="0" w:space="0" w:color="auto"/>
        <w:bottom w:val="none" w:sz="0" w:space="0" w:color="auto"/>
        <w:right w:val="none" w:sz="0" w:space="0" w:color="auto"/>
      </w:divBdr>
    </w:div>
    <w:div w:id="256377044">
      <w:bodyDiv w:val="1"/>
      <w:marLeft w:val="0"/>
      <w:marRight w:val="0"/>
      <w:marTop w:val="0"/>
      <w:marBottom w:val="0"/>
      <w:divBdr>
        <w:top w:val="none" w:sz="0" w:space="0" w:color="auto"/>
        <w:left w:val="none" w:sz="0" w:space="0" w:color="auto"/>
        <w:bottom w:val="none" w:sz="0" w:space="0" w:color="auto"/>
        <w:right w:val="none" w:sz="0" w:space="0" w:color="auto"/>
      </w:divBdr>
    </w:div>
    <w:div w:id="261185325">
      <w:bodyDiv w:val="1"/>
      <w:marLeft w:val="0"/>
      <w:marRight w:val="0"/>
      <w:marTop w:val="0"/>
      <w:marBottom w:val="0"/>
      <w:divBdr>
        <w:top w:val="none" w:sz="0" w:space="0" w:color="auto"/>
        <w:left w:val="none" w:sz="0" w:space="0" w:color="auto"/>
        <w:bottom w:val="none" w:sz="0" w:space="0" w:color="auto"/>
        <w:right w:val="none" w:sz="0" w:space="0" w:color="auto"/>
      </w:divBdr>
    </w:div>
    <w:div w:id="277032238">
      <w:bodyDiv w:val="1"/>
      <w:marLeft w:val="0"/>
      <w:marRight w:val="0"/>
      <w:marTop w:val="0"/>
      <w:marBottom w:val="0"/>
      <w:divBdr>
        <w:top w:val="none" w:sz="0" w:space="0" w:color="auto"/>
        <w:left w:val="none" w:sz="0" w:space="0" w:color="auto"/>
        <w:bottom w:val="none" w:sz="0" w:space="0" w:color="auto"/>
        <w:right w:val="none" w:sz="0" w:space="0" w:color="auto"/>
      </w:divBdr>
    </w:div>
    <w:div w:id="283972337">
      <w:bodyDiv w:val="1"/>
      <w:marLeft w:val="0"/>
      <w:marRight w:val="0"/>
      <w:marTop w:val="0"/>
      <w:marBottom w:val="0"/>
      <w:divBdr>
        <w:top w:val="none" w:sz="0" w:space="0" w:color="auto"/>
        <w:left w:val="none" w:sz="0" w:space="0" w:color="auto"/>
        <w:bottom w:val="none" w:sz="0" w:space="0" w:color="auto"/>
        <w:right w:val="none" w:sz="0" w:space="0" w:color="auto"/>
      </w:divBdr>
    </w:div>
    <w:div w:id="299387781">
      <w:bodyDiv w:val="1"/>
      <w:marLeft w:val="0"/>
      <w:marRight w:val="0"/>
      <w:marTop w:val="0"/>
      <w:marBottom w:val="0"/>
      <w:divBdr>
        <w:top w:val="none" w:sz="0" w:space="0" w:color="auto"/>
        <w:left w:val="none" w:sz="0" w:space="0" w:color="auto"/>
        <w:bottom w:val="none" w:sz="0" w:space="0" w:color="auto"/>
        <w:right w:val="none" w:sz="0" w:space="0" w:color="auto"/>
      </w:divBdr>
      <w:divsChild>
        <w:div w:id="1048648249">
          <w:marLeft w:val="640"/>
          <w:marRight w:val="0"/>
          <w:marTop w:val="0"/>
          <w:marBottom w:val="0"/>
          <w:divBdr>
            <w:top w:val="none" w:sz="0" w:space="0" w:color="auto"/>
            <w:left w:val="none" w:sz="0" w:space="0" w:color="auto"/>
            <w:bottom w:val="none" w:sz="0" w:space="0" w:color="auto"/>
            <w:right w:val="none" w:sz="0" w:space="0" w:color="auto"/>
          </w:divBdr>
        </w:div>
        <w:div w:id="336883132">
          <w:marLeft w:val="640"/>
          <w:marRight w:val="0"/>
          <w:marTop w:val="0"/>
          <w:marBottom w:val="0"/>
          <w:divBdr>
            <w:top w:val="none" w:sz="0" w:space="0" w:color="auto"/>
            <w:left w:val="none" w:sz="0" w:space="0" w:color="auto"/>
            <w:bottom w:val="none" w:sz="0" w:space="0" w:color="auto"/>
            <w:right w:val="none" w:sz="0" w:space="0" w:color="auto"/>
          </w:divBdr>
        </w:div>
        <w:div w:id="1733385006">
          <w:marLeft w:val="640"/>
          <w:marRight w:val="0"/>
          <w:marTop w:val="0"/>
          <w:marBottom w:val="0"/>
          <w:divBdr>
            <w:top w:val="none" w:sz="0" w:space="0" w:color="auto"/>
            <w:left w:val="none" w:sz="0" w:space="0" w:color="auto"/>
            <w:bottom w:val="none" w:sz="0" w:space="0" w:color="auto"/>
            <w:right w:val="none" w:sz="0" w:space="0" w:color="auto"/>
          </w:divBdr>
        </w:div>
        <w:div w:id="457839496">
          <w:marLeft w:val="640"/>
          <w:marRight w:val="0"/>
          <w:marTop w:val="0"/>
          <w:marBottom w:val="0"/>
          <w:divBdr>
            <w:top w:val="none" w:sz="0" w:space="0" w:color="auto"/>
            <w:left w:val="none" w:sz="0" w:space="0" w:color="auto"/>
            <w:bottom w:val="none" w:sz="0" w:space="0" w:color="auto"/>
            <w:right w:val="none" w:sz="0" w:space="0" w:color="auto"/>
          </w:divBdr>
        </w:div>
        <w:div w:id="1754861724">
          <w:marLeft w:val="640"/>
          <w:marRight w:val="0"/>
          <w:marTop w:val="0"/>
          <w:marBottom w:val="0"/>
          <w:divBdr>
            <w:top w:val="none" w:sz="0" w:space="0" w:color="auto"/>
            <w:left w:val="none" w:sz="0" w:space="0" w:color="auto"/>
            <w:bottom w:val="none" w:sz="0" w:space="0" w:color="auto"/>
            <w:right w:val="none" w:sz="0" w:space="0" w:color="auto"/>
          </w:divBdr>
        </w:div>
        <w:div w:id="1077096621">
          <w:marLeft w:val="640"/>
          <w:marRight w:val="0"/>
          <w:marTop w:val="0"/>
          <w:marBottom w:val="0"/>
          <w:divBdr>
            <w:top w:val="none" w:sz="0" w:space="0" w:color="auto"/>
            <w:left w:val="none" w:sz="0" w:space="0" w:color="auto"/>
            <w:bottom w:val="none" w:sz="0" w:space="0" w:color="auto"/>
            <w:right w:val="none" w:sz="0" w:space="0" w:color="auto"/>
          </w:divBdr>
        </w:div>
        <w:div w:id="2514526">
          <w:marLeft w:val="640"/>
          <w:marRight w:val="0"/>
          <w:marTop w:val="0"/>
          <w:marBottom w:val="0"/>
          <w:divBdr>
            <w:top w:val="none" w:sz="0" w:space="0" w:color="auto"/>
            <w:left w:val="none" w:sz="0" w:space="0" w:color="auto"/>
            <w:bottom w:val="none" w:sz="0" w:space="0" w:color="auto"/>
            <w:right w:val="none" w:sz="0" w:space="0" w:color="auto"/>
          </w:divBdr>
        </w:div>
        <w:div w:id="1718969091">
          <w:marLeft w:val="640"/>
          <w:marRight w:val="0"/>
          <w:marTop w:val="0"/>
          <w:marBottom w:val="0"/>
          <w:divBdr>
            <w:top w:val="none" w:sz="0" w:space="0" w:color="auto"/>
            <w:left w:val="none" w:sz="0" w:space="0" w:color="auto"/>
            <w:bottom w:val="none" w:sz="0" w:space="0" w:color="auto"/>
            <w:right w:val="none" w:sz="0" w:space="0" w:color="auto"/>
          </w:divBdr>
        </w:div>
      </w:divsChild>
    </w:div>
    <w:div w:id="300580061">
      <w:bodyDiv w:val="1"/>
      <w:marLeft w:val="0"/>
      <w:marRight w:val="0"/>
      <w:marTop w:val="0"/>
      <w:marBottom w:val="0"/>
      <w:divBdr>
        <w:top w:val="none" w:sz="0" w:space="0" w:color="auto"/>
        <w:left w:val="none" w:sz="0" w:space="0" w:color="auto"/>
        <w:bottom w:val="none" w:sz="0" w:space="0" w:color="auto"/>
        <w:right w:val="none" w:sz="0" w:space="0" w:color="auto"/>
      </w:divBdr>
    </w:div>
    <w:div w:id="336612998">
      <w:bodyDiv w:val="1"/>
      <w:marLeft w:val="0"/>
      <w:marRight w:val="0"/>
      <w:marTop w:val="0"/>
      <w:marBottom w:val="0"/>
      <w:divBdr>
        <w:top w:val="none" w:sz="0" w:space="0" w:color="auto"/>
        <w:left w:val="none" w:sz="0" w:space="0" w:color="auto"/>
        <w:bottom w:val="none" w:sz="0" w:space="0" w:color="auto"/>
        <w:right w:val="none" w:sz="0" w:space="0" w:color="auto"/>
      </w:divBdr>
    </w:div>
    <w:div w:id="366568445">
      <w:bodyDiv w:val="1"/>
      <w:marLeft w:val="0"/>
      <w:marRight w:val="0"/>
      <w:marTop w:val="0"/>
      <w:marBottom w:val="0"/>
      <w:divBdr>
        <w:top w:val="none" w:sz="0" w:space="0" w:color="auto"/>
        <w:left w:val="none" w:sz="0" w:space="0" w:color="auto"/>
        <w:bottom w:val="none" w:sz="0" w:space="0" w:color="auto"/>
        <w:right w:val="none" w:sz="0" w:space="0" w:color="auto"/>
      </w:divBdr>
      <w:divsChild>
        <w:div w:id="550195202">
          <w:marLeft w:val="640"/>
          <w:marRight w:val="0"/>
          <w:marTop w:val="0"/>
          <w:marBottom w:val="0"/>
          <w:divBdr>
            <w:top w:val="none" w:sz="0" w:space="0" w:color="auto"/>
            <w:left w:val="none" w:sz="0" w:space="0" w:color="auto"/>
            <w:bottom w:val="none" w:sz="0" w:space="0" w:color="auto"/>
            <w:right w:val="none" w:sz="0" w:space="0" w:color="auto"/>
          </w:divBdr>
        </w:div>
        <w:div w:id="218249724">
          <w:marLeft w:val="640"/>
          <w:marRight w:val="0"/>
          <w:marTop w:val="0"/>
          <w:marBottom w:val="0"/>
          <w:divBdr>
            <w:top w:val="none" w:sz="0" w:space="0" w:color="auto"/>
            <w:left w:val="none" w:sz="0" w:space="0" w:color="auto"/>
            <w:bottom w:val="none" w:sz="0" w:space="0" w:color="auto"/>
            <w:right w:val="none" w:sz="0" w:space="0" w:color="auto"/>
          </w:divBdr>
        </w:div>
        <w:div w:id="51584630">
          <w:marLeft w:val="640"/>
          <w:marRight w:val="0"/>
          <w:marTop w:val="0"/>
          <w:marBottom w:val="0"/>
          <w:divBdr>
            <w:top w:val="none" w:sz="0" w:space="0" w:color="auto"/>
            <w:left w:val="none" w:sz="0" w:space="0" w:color="auto"/>
            <w:bottom w:val="none" w:sz="0" w:space="0" w:color="auto"/>
            <w:right w:val="none" w:sz="0" w:space="0" w:color="auto"/>
          </w:divBdr>
        </w:div>
      </w:divsChild>
    </w:div>
    <w:div w:id="373584064">
      <w:bodyDiv w:val="1"/>
      <w:marLeft w:val="0"/>
      <w:marRight w:val="0"/>
      <w:marTop w:val="0"/>
      <w:marBottom w:val="0"/>
      <w:divBdr>
        <w:top w:val="none" w:sz="0" w:space="0" w:color="auto"/>
        <w:left w:val="none" w:sz="0" w:space="0" w:color="auto"/>
        <w:bottom w:val="none" w:sz="0" w:space="0" w:color="auto"/>
        <w:right w:val="none" w:sz="0" w:space="0" w:color="auto"/>
      </w:divBdr>
    </w:div>
    <w:div w:id="382603362">
      <w:bodyDiv w:val="1"/>
      <w:marLeft w:val="0"/>
      <w:marRight w:val="0"/>
      <w:marTop w:val="0"/>
      <w:marBottom w:val="0"/>
      <w:divBdr>
        <w:top w:val="none" w:sz="0" w:space="0" w:color="auto"/>
        <w:left w:val="none" w:sz="0" w:space="0" w:color="auto"/>
        <w:bottom w:val="none" w:sz="0" w:space="0" w:color="auto"/>
        <w:right w:val="none" w:sz="0" w:space="0" w:color="auto"/>
      </w:divBdr>
    </w:div>
    <w:div w:id="424149526">
      <w:bodyDiv w:val="1"/>
      <w:marLeft w:val="0"/>
      <w:marRight w:val="0"/>
      <w:marTop w:val="0"/>
      <w:marBottom w:val="0"/>
      <w:divBdr>
        <w:top w:val="none" w:sz="0" w:space="0" w:color="auto"/>
        <w:left w:val="none" w:sz="0" w:space="0" w:color="auto"/>
        <w:bottom w:val="none" w:sz="0" w:space="0" w:color="auto"/>
        <w:right w:val="none" w:sz="0" w:space="0" w:color="auto"/>
      </w:divBdr>
    </w:div>
    <w:div w:id="426854451">
      <w:bodyDiv w:val="1"/>
      <w:marLeft w:val="0"/>
      <w:marRight w:val="0"/>
      <w:marTop w:val="0"/>
      <w:marBottom w:val="0"/>
      <w:divBdr>
        <w:top w:val="none" w:sz="0" w:space="0" w:color="auto"/>
        <w:left w:val="none" w:sz="0" w:space="0" w:color="auto"/>
        <w:bottom w:val="none" w:sz="0" w:space="0" w:color="auto"/>
        <w:right w:val="none" w:sz="0" w:space="0" w:color="auto"/>
      </w:divBdr>
      <w:divsChild>
        <w:div w:id="1952082025">
          <w:marLeft w:val="640"/>
          <w:marRight w:val="0"/>
          <w:marTop w:val="0"/>
          <w:marBottom w:val="0"/>
          <w:divBdr>
            <w:top w:val="none" w:sz="0" w:space="0" w:color="auto"/>
            <w:left w:val="none" w:sz="0" w:space="0" w:color="auto"/>
            <w:bottom w:val="none" w:sz="0" w:space="0" w:color="auto"/>
            <w:right w:val="none" w:sz="0" w:space="0" w:color="auto"/>
          </w:divBdr>
        </w:div>
        <w:div w:id="837966718">
          <w:marLeft w:val="640"/>
          <w:marRight w:val="0"/>
          <w:marTop w:val="0"/>
          <w:marBottom w:val="0"/>
          <w:divBdr>
            <w:top w:val="none" w:sz="0" w:space="0" w:color="auto"/>
            <w:left w:val="none" w:sz="0" w:space="0" w:color="auto"/>
            <w:bottom w:val="none" w:sz="0" w:space="0" w:color="auto"/>
            <w:right w:val="none" w:sz="0" w:space="0" w:color="auto"/>
          </w:divBdr>
        </w:div>
        <w:div w:id="646936475">
          <w:marLeft w:val="640"/>
          <w:marRight w:val="0"/>
          <w:marTop w:val="0"/>
          <w:marBottom w:val="0"/>
          <w:divBdr>
            <w:top w:val="none" w:sz="0" w:space="0" w:color="auto"/>
            <w:left w:val="none" w:sz="0" w:space="0" w:color="auto"/>
            <w:bottom w:val="none" w:sz="0" w:space="0" w:color="auto"/>
            <w:right w:val="none" w:sz="0" w:space="0" w:color="auto"/>
          </w:divBdr>
        </w:div>
        <w:div w:id="392853188">
          <w:marLeft w:val="640"/>
          <w:marRight w:val="0"/>
          <w:marTop w:val="0"/>
          <w:marBottom w:val="0"/>
          <w:divBdr>
            <w:top w:val="none" w:sz="0" w:space="0" w:color="auto"/>
            <w:left w:val="none" w:sz="0" w:space="0" w:color="auto"/>
            <w:bottom w:val="none" w:sz="0" w:space="0" w:color="auto"/>
            <w:right w:val="none" w:sz="0" w:space="0" w:color="auto"/>
          </w:divBdr>
        </w:div>
        <w:div w:id="1870949737">
          <w:marLeft w:val="640"/>
          <w:marRight w:val="0"/>
          <w:marTop w:val="0"/>
          <w:marBottom w:val="0"/>
          <w:divBdr>
            <w:top w:val="none" w:sz="0" w:space="0" w:color="auto"/>
            <w:left w:val="none" w:sz="0" w:space="0" w:color="auto"/>
            <w:bottom w:val="none" w:sz="0" w:space="0" w:color="auto"/>
            <w:right w:val="none" w:sz="0" w:space="0" w:color="auto"/>
          </w:divBdr>
        </w:div>
        <w:div w:id="20252967">
          <w:marLeft w:val="640"/>
          <w:marRight w:val="0"/>
          <w:marTop w:val="0"/>
          <w:marBottom w:val="0"/>
          <w:divBdr>
            <w:top w:val="none" w:sz="0" w:space="0" w:color="auto"/>
            <w:left w:val="none" w:sz="0" w:space="0" w:color="auto"/>
            <w:bottom w:val="none" w:sz="0" w:space="0" w:color="auto"/>
            <w:right w:val="none" w:sz="0" w:space="0" w:color="auto"/>
          </w:divBdr>
        </w:div>
        <w:div w:id="602540263">
          <w:marLeft w:val="640"/>
          <w:marRight w:val="0"/>
          <w:marTop w:val="0"/>
          <w:marBottom w:val="0"/>
          <w:divBdr>
            <w:top w:val="none" w:sz="0" w:space="0" w:color="auto"/>
            <w:left w:val="none" w:sz="0" w:space="0" w:color="auto"/>
            <w:bottom w:val="none" w:sz="0" w:space="0" w:color="auto"/>
            <w:right w:val="none" w:sz="0" w:space="0" w:color="auto"/>
          </w:divBdr>
        </w:div>
      </w:divsChild>
    </w:div>
    <w:div w:id="438066297">
      <w:bodyDiv w:val="1"/>
      <w:marLeft w:val="0"/>
      <w:marRight w:val="0"/>
      <w:marTop w:val="0"/>
      <w:marBottom w:val="0"/>
      <w:divBdr>
        <w:top w:val="none" w:sz="0" w:space="0" w:color="auto"/>
        <w:left w:val="none" w:sz="0" w:space="0" w:color="auto"/>
        <w:bottom w:val="none" w:sz="0" w:space="0" w:color="auto"/>
        <w:right w:val="none" w:sz="0" w:space="0" w:color="auto"/>
      </w:divBdr>
    </w:div>
    <w:div w:id="440146216">
      <w:bodyDiv w:val="1"/>
      <w:marLeft w:val="0"/>
      <w:marRight w:val="0"/>
      <w:marTop w:val="0"/>
      <w:marBottom w:val="0"/>
      <w:divBdr>
        <w:top w:val="none" w:sz="0" w:space="0" w:color="auto"/>
        <w:left w:val="none" w:sz="0" w:space="0" w:color="auto"/>
        <w:bottom w:val="none" w:sz="0" w:space="0" w:color="auto"/>
        <w:right w:val="none" w:sz="0" w:space="0" w:color="auto"/>
      </w:divBdr>
    </w:div>
    <w:div w:id="452291732">
      <w:bodyDiv w:val="1"/>
      <w:marLeft w:val="0"/>
      <w:marRight w:val="0"/>
      <w:marTop w:val="0"/>
      <w:marBottom w:val="0"/>
      <w:divBdr>
        <w:top w:val="none" w:sz="0" w:space="0" w:color="auto"/>
        <w:left w:val="none" w:sz="0" w:space="0" w:color="auto"/>
        <w:bottom w:val="none" w:sz="0" w:space="0" w:color="auto"/>
        <w:right w:val="none" w:sz="0" w:space="0" w:color="auto"/>
      </w:divBdr>
    </w:div>
    <w:div w:id="461464483">
      <w:bodyDiv w:val="1"/>
      <w:marLeft w:val="0"/>
      <w:marRight w:val="0"/>
      <w:marTop w:val="0"/>
      <w:marBottom w:val="0"/>
      <w:divBdr>
        <w:top w:val="none" w:sz="0" w:space="0" w:color="auto"/>
        <w:left w:val="none" w:sz="0" w:space="0" w:color="auto"/>
        <w:bottom w:val="none" w:sz="0" w:space="0" w:color="auto"/>
        <w:right w:val="none" w:sz="0" w:space="0" w:color="auto"/>
      </w:divBdr>
      <w:divsChild>
        <w:div w:id="1243639604">
          <w:marLeft w:val="640"/>
          <w:marRight w:val="0"/>
          <w:marTop w:val="0"/>
          <w:marBottom w:val="0"/>
          <w:divBdr>
            <w:top w:val="none" w:sz="0" w:space="0" w:color="auto"/>
            <w:left w:val="none" w:sz="0" w:space="0" w:color="auto"/>
            <w:bottom w:val="none" w:sz="0" w:space="0" w:color="auto"/>
            <w:right w:val="none" w:sz="0" w:space="0" w:color="auto"/>
          </w:divBdr>
        </w:div>
        <w:div w:id="1323239316">
          <w:marLeft w:val="640"/>
          <w:marRight w:val="0"/>
          <w:marTop w:val="0"/>
          <w:marBottom w:val="0"/>
          <w:divBdr>
            <w:top w:val="none" w:sz="0" w:space="0" w:color="auto"/>
            <w:left w:val="none" w:sz="0" w:space="0" w:color="auto"/>
            <w:bottom w:val="none" w:sz="0" w:space="0" w:color="auto"/>
            <w:right w:val="none" w:sz="0" w:space="0" w:color="auto"/>
          </w:divBdr>
        </w:div>
        <w:div w:id="1112019356">
          <w:marLeft w:val="640"/>
          <w:marRight w:val="0"/>
          <w:marTop w:val="0"/>
          <w:marBottom w:val="0"/>
          <w:divBdr>
            <w:top w:val="none" w:sz="0" w:space="0" w:color="auto"/>
            <w:left w:val="none" w:sz="0" w:space="0" w:color="auto"/>
            <w:bottom w:val="none" w:sz="0" w:space="0" w:color="auto"/>
            <w:right w:val="none" w:sz="0" w:space="0" w:color="auto"/>
          </w:divBdr>
        </w:div>
        <w:div w:id="337773011">
          <w:marLeft w:val="640"/>
          <w:marRight w:val="0"/>
          <w:marTop w:val="0"/>
          <w:marBottom w:val="0"/>
          <w:divBdr>
            <w:top w:val="none" w:sz="0" w:space="0" w:color="auto"/>
            <w:left w:val="none" w:sz="0" w:space="0" w:color="auto"/>
            <w:bottom w:val="none" w:sz="0" w:space="0" w:color="auto"/>
            <w:right w:val="none" w:sz="0" w:space="0" w:color="auto"/>
          </w:divBdr>
        </w:div>
        <w:div w:id="213808159">
          <w:marLeft w:val="640"/>
          <w:marRight w:val="0"/>
          <w:marTop w:val="0"/>
          <w:marBottom w:val="0"/>
          <w:divBdr>
            <w:top w:val="none" w:sz="0" w:space="0" w:color="auto"/>
            <w:left w:val="none" w:sz="0" w:space="0" w:color="auto"/>
            <w:bottom w:val="none" w:sz="0" w:space="0" w:color="auto"/>
            <w:right w:val="none" w:sz="0" w:space="0" w:color="auto"/>
          </w:divBdr>
        </w:div>
        <w:div w:id="1904177788">
          <w:marLeft w:val="640"/>
          <w:marRight w:val="0"/>
          <w:marTop w:val="0"/>
          <w:marBottom w:val="0"/>
          <w:divBdr>
            <w:top w:val="none" w:sz="0" w:space="0" w:color="auto"/>
            <w:left w:val="none" w:sz="0" w:space="0" w:color="auto"/>
            <w:bottom w:val="none" w:sz="0" w:space="0" w:color="auto"/>
            <w:right w:val="none" w:sz="0" w:space="0" w:color="auto"/>
          </w:divBdr>
        </w:div>
      </w:divsChild>
    </w:div>
    <w:div w:id="481964502">
      <w:bodyDiv w:val="1"/>
      <w:marLeft w:val="0"/>
      <w:marRight w:val="0"/>
      <w:marTop w:val="0"/>
      <w:marBottom w:val="0"/>
      <w:divBdr>
        <w:top w:val="none" w:sz="0" w:space="0" w:color="auto"/>
        <w:left w:val="none" w:sz="0" w:space="0" w:color="auto"/>
        <w:bottom w:val="none" w:sz="0" w:space="0" w:color="auto"/>
        <w:right w:val="none" w:sz="0" w:space="0" w:color="auto"/>
      </w:divBdr>
    </w:div>
    <w:div w:id="487404537">
      <w:bodyDiv w:val="1"/>
      <w:marLeft w:val="0"/>
      <w:marRight w:val="0"/>
      <w:marTop w:val="0"/>
      <w:marBottom w:val="0"/>
      <w:divBdr>
        <w:top w:val="none" w:sz="0" w:space="0" w:color="auto"/>
        <w:left w:val="none" w:sz="0" w:space="0" w:color="auto"/>
        <w:bottom w:val="none" w:sz="0" w:space="0" w:color="auto"/>
        <w:right w:val="none" w:sz="0" w:space="0" w:color="auto"/>
      </w:divBdr>
      <w:divsChild>
        <w:div w:id="983511375">
          <w:marLeft w:val="640"/>
          <w:marRight w:val="0"/>
          <w:marTop w:val="0"/>
          <w:marBottom w:val="0"/>
          <w:divBdr>
            <w:top w:val="none" w:sz="0" w:space="0" w:color="auto"/>
            <w:left w:val="none" w:sz="0" w:space="0" w:color="auto"/>
            <w:bottom w:val="none" w:sz="0" w:space="0" w:color="auto"/>
            <w:right w:val="none" w:sz="0" w:space="0" w:color="auto"/>
          </w:divBdr>
        </w:div>
        <w:div w:id="1292593544">
          <w:marLeft w:val="640"/>
          <w:marRight w:val="0"/>
          <w:marTop w:val="0"/>
          <w:marBottom w:val="0"/>
          <w:divBdr>
            <w:top w:val="none" w:sz="0" w:space="0" w:color="auto"/>
            <w:left w:val="none" w:sz="0" w:space="0" w:color="auto"/>
            <w:bottom w:val="none" w:sz="0" w:space="0" w:color="auto"/>
            <w:right w:val="none" w:sz="0" w:space="0" w:color="auto"/>
          </w:divBdr>
        </w:div>
        <w:div w:id="680156780">
          <w:marLeft w:val="640"/>
          <w:marRight w:val="0"/>
          <w:marTop w:val="0"/>
          <w:marBottom w:val="0"/>
          <w:divBdr>
            <w:top w:val="none" w:sz="0" w:space="0" w:color="auto"/>
            <w:left w:val="none" w:sz="0" w:space="0" w:color="auto"/>
            <w:bottom w:val="none" w:sz="0" w:space="0" w:color="auto"/>
            <w:right w:val="none" w:sz="0" w:space="0" w:color="auto"/>
          </w:divBdr>
        </w:div>
        <w:div w:id="162792072">
          <w:marLeft w:val="640"/>
          <w:marRight w:val="0"/>
          <w:marTop w:val="0"/>
          <w:marBottom w:val="0"/>
          <w:divBdr>
            <w:top w:val="none" w:sz="0" w:space="0" w:color="auto"/>
            <w:left w:val="none" w:sz="0" w:space="0" w:color="auto"/>
            <w:bottom w:val="none" w:sz="0" w:space="0" w:color="auto"/>
            <w:right w:val="none" w:sz="0" w:space="0" w:color="auto"/>
          </w:divBdr>
        </w:div>
      </w:divsChild>
    </w:div>
    <w:div w:id="513226294">
      <w:bodyDiv w:val="1"/>
      <w:marLeft w:val="0"/>
      <w:marRight w:val="0"/>
      <w:marTop w:val="0"/>
      <w:marBottom w:val="0"/>
      <w:divBdr>
        <w:top w:val="none" w:sz="0" w:space="0" w:color="auto"/>
        <w:left w:val="none" w:sz="0" w:space="0" w:color="auto"/>
        <w:bottom w:val="none" w:sz="0" w:space="0" w:color="auto"/>
        <w:right w:val="none" w:sz="0" w:space="0" w:color="auto"/>
      </w:divBdr>
      <w:divsChild>
        <w:div w:id="1657490082">
          <w:marLeft w:val="640"/>
          <w:marRight w:val="0"/>
          <w:marTop w:val="0"/>
          <w:marBottom w:val="0"/>
          <w:divBdr>
            <w:top w:val="none" w:sz="0" w:space="0" w:color="auto"/>
            <w:left w:val="none" w:sz="0" w:space="0" w:color="auto"/>
            <w:bottom w:val="none" w:sz="0" w:space="0" w:color="auto"/>
            <w:right w:val="none" w:sz="0" w:space="0" w:color="auto"/>
          </w:divBdr>
        </w:div>
        <w:div w:id="1076786260">
          <w:marLeft w:val="640"/>
          <w:marRight w:val="0"/>
          <w:marTop w:val="0"/>
          <w:marBottom w:val="0"/>
          <w:divBdr>
            <w:top w:val="none" w:sz="0" w:space="0" w:color="auto"/>
            <w:left w:val="none" w:sz="0" w:space="0" w:color="auto"/>
            <w:bottom w:val="none" w:sz="0" w:space="0" w:color="auto"/>
            <w:right w:val="none" w:sz="0" w:space="0" w:color="auto"/>
          </w:divBdr>
        </w:div>
        <w:div w:id="1915818206">
          <w:marLeft w:val="640"/>
          <w:marRight w:val="0"/>
          <w:marTop w:val="0"/>
          <w:marBottom w:val="0"/>
          <w:divBdr>
            <w:top w:val="none" w:sz="0" w:space="0" w:color="auto"/>
            <w:left w:val="none" w:sz="0" w:space="0" w:color="auto"/>
            <w:bottom w:val="none" w:sz="0" w:space="0" w:color="auto"/>
            <w:right w:val="none" w:sz="0" w:space="0" w:color="auto"/>
          </w:divBdr>
        </w:div>
      </w:divsChild>
    </w:div>
    <w:div w:id="526255029">
      <w:bodyDiv w:val="1"/>
      <w:marLeft w:val="0"/>
      <w:marRight w:val="0"/>
      <w:marTop w:val="0"/>
      <w:marBottom w:val="0"/>
      <w:divBdr>
        <w:top w:val="none" w:sz="0" w:space="0" w:color="auto"/>
        <w:left w:val="none" w:sz="0" w:space="0" w:color="auto"/>
        <w:bottom w:val="none" w:sz="0" w:space="0" w:color="auto"/>
        <w:right w:val="none" w:sz="0" w:space="0" w:color="auto"/>
      </w:divBdr>
    </w:div>
    <w:div w:id="533730269">
      <w:bodyDiv w:val="1"/>
      <w:marLeft w:val="0"/>
      <w:marRight w:val="0"/>
      <w:marTop w:val="0"/>
      <w:marBottom w:val="0"/>
      <w:divBdr>
        <w:top w:val="none" w:sz="0" w:space="0" w:color="auto"/>
        <w:left w:val="none" w:sz="0" w:space="0" w:color="auto"/>
        <w:bottom w:val="none" w:sz="0" w:space="0" w:color="auto"/>
        <w:right w:val="none" w:sz="0" w:space="0" w:color="auto"/>
      </w:divBdr>
      <w:divsChild>
        <w:div w:id="952514655">
          <w:marLeft w:val="640"/>
          <w:marRight w:val="0"/>
          <w:marTop w:val="0"/>
          <w:marBottom w:val="0"/>
          <w:divBdr>
            <w:top w:val="none" w:sz="0" w:space="0" w:color="auto"/>
            <w:left w:val="none" w:sz="0" w:space="0" w:color="auto"/>
            <w:bottom w:val="none" w:sz="0" w:space="0" w:color="auto"/>
            <w:right w:val="none" w:sz="0" w:space="0" w:color="auto"/>
          </w:divBdr>
        </w:div>
        <w:div w:id="471751123">
          <w:marLeft w:val="640"/>
          <w:marRight w:val="0"/>
          <w:marTop w:val="0"/>
          <w:marBottom w:val="0"/>
          <w:divBdr>
            <w:top w:val="none" w:sz="0" w:space="0" w:color="auto"/>
            <w:left w:val="none" w:sz="0" w:space="0" w:color="auto"/>
            <w:bottom w:val="none" w:sz="0" w:space="0" w:color="auto"/>
            <w:right w:val="none" w:sz="0" w:space="0" w:color="auto"/>
          </w:divBdr>
        </w:div>
        <w:div w:id="470830923">
          <w:marLeft w:val="640"/>
          <w:marRight w:val="0"/>
          <w:marTop w:val="0"/>
          <w:marBottom w:val="0"/>
          <w:divBdr>
            <w:top w:val="none" w:sz="0" w:space="0" w:color="auto"/>
            <w:left w:val="none" w:sz="0" w:space="0" w:color="auto"/>
            <w:bottom w:val="none" w:sz="0" w:space="0" w:color="auto"/>
            <w:right w:val="none" w:sz="0" w:space="0" w:color="auto"/>
          </w:divBdr>
        </w:div>
      </w:divsChild>
    </w:div>
    <w:div w:id="544954585">
      <w:bodyDiv w:val="1"/>
      <w:marLeft w:val="0"/>
      <w:marRight w:val="0"/>
      <w:marTop w:val="0"/>
      <w:marBottom w:val="0"/>
      <w:divBdr>
        <w:top w:val="none" w:sz="0" w:space="0" w:color="auto"/>
        <w:left w:val="none" w:sz="0" w:space="0" w:color="auto"/>
        <w:bottom w:val="none" w:sz="0" w:space="0" w:color="auto"/>
        <w:right w:val="none" w:sz="0" w:space="0" w:color="auto"/>
      </w:divBdr>
    </w:div>
    <w:div w:id="548494069">
      <w:bodyDiv w:val="1"/>
      <w:marLeft w:val="0"/>
      <w:marRight w:val="0"/>
      <w:marTop w:val="0"/>
      <w:marBottom w:val="0"/>
      <w:divBdr>
        <w:top w:val="none" w:sz="0" w:space="0" w:color="auto"/>
        <w:left w:val="none" w:sz="0" w:space="0" w:color="auto"/>
        <w:bottom w:val="none" w:sz="0" w:space="0" w:color="auto"/>
        <w:right w:val="none" w:sz="0" w:space="0" w:color="auto"/>
      </w:divBdr>
    </w:div>
    <w:div w:id="570506291">
      <w:bodyDiv w:val="1"/>
      <w:marLeft w:val="0"/>
      <w:marRight w:val="0"/>
      <w:marTop w:val="0"/>
      <w:marBottom w:val="0"/>
      <w:divBdr>
        <w:top w:val="none" w:sz="0" w:space="0" w:color="auto"/>
        <w:left w:val="none" w:sz="0" w:space="0" w:color="auto"/>
        <w:bottom w:val="none" w:sz="0" w:space="0" w:color="auto"/>
        <w:right w:val="none" w:sz="0" w:space="0" w:color="auto"/>
      </w:divBdr>
    </w:div>
    <w:div w:id="587007706">
      <w:bodyDiv w:val="1"/>
      <w:marLeft w:val="0"/>
      <w:marRight w:val="0"/>
      <w:marTop w:val="0"/>
      <w:marBottom w:val="0"/>
      <w:divBdr>
        <w:top w:val="none" w:sz="0" w:space="0" w:color="auto"/>
        <w:left w:val="none" w:sz="0" w:space="0" w:color="auto"/>
        <w:bottom w:val="none" w:sz="0" w:space="0" w:color="auto"/>
        <w:right w:val="none" w:sz="0" w:space="0" w:color="auto"/>
      </w:divBdr>
    </w:div>
    <w:div w:id="592855812">
      <w:bodyDiv w:val="1"/>
      <w:marLeft w:val="0"/>
      <w:marRight w:val="0"/>
      <w:marTop w:val="0"/>
      <w:marBottom w:val="0"/>
      <w:divBdr>
        <w:top w:val="none" w:sz="0" w:space="0" w:color="auto"/>
        <w:left w:val="none" w:sz="0" w:space="0" w:color="auto"/>
        <w:bottom w:val="none" w:sz="0" w:space="0" w:color="auto"/>
        <w:right w:val="none" w:sz="0" w:space="0" w:color="auto"/>
      </w:divBdr>
    </w:div>
    <w:div w:id="592856357">
      <w:bodyDiv w:val="1"/>
      <w:marLeft w:val="0"/>
      <w:marRight w:val="0"/>
      <w:marTop w:val="0"/>
      <w:marBottom w:val="0"/>
      <w:divBdr>
        <w:top w:val="none" w:sz="0" w:space="0" w:color="auto"/>
        <w:left w:val="none" w:sz="0" w:space="0" w:color="auto"/>
        <w:bottom w:val="none" w:sz="0" w:space="0" w:color="auto"/>
        <w:right w:val="none" w:sz="0" w:space="0" w:color="auto"/>
      </w:divBdr>
      <w:divsChild>
        <w:div w:id="1273823441">
          <w:marLeft w:val="640"/>
          <w:marRight w:val="0"/>
          <w:marTop w:val="0"/>
          <w:marBottom w:val="0"/>
          <w:divBdr>
            <w:top w:val="none" w:sz="0" w:space="0" w:color="auto"/>
            <w:left w:val="none" w:sz="0" w:space="0" w:color="auto"/>
            <w:bottom w:val="none" w:sz="0" w:space="0" w:color="auto"/>
            <w:right w:val="none" w:sz="0" w:space="0" w:color="auto"/>
          </w:divBdr>
        </w:div>
        <w:div w:id="1323314666">
          <w:marLeft w:val="640"/>
          <w:marRight w:val="0"/>
          <w:marTop w:val="0"/>
          <w:marBottom w:val="0"/>
          <w:divBdr>
            <w:top w:val="none" w:sz="0" w:space="0" w:color="auto"/>
            <w:left w:val="none" w:sz="0" w:space="0" w:color="auto"/>
            <w:bottom w:val="none" w:sz="0" w:space="0" w:color="auto"/>
            <w:right w:val="none" w:sz="0" w:space="0" w:color="auto"/>
          </w:divBdr>
        </w:div>
        <w:div w:id="2023899218">
          <w:marLeft w:val="640"/>
          <w:marRight w:val="0"/>
          <w:marTop w:val="0"/>
          <w:marBottom w:val="0"/>
          <w:divBdr>
            <w:top w:val="none" w:sz="0" w:space="0" w:color="auto"/>
            <w:left w:val="none" w:sz="0" w:space="0" w:color="auto"/>
            <w:bottom w:val="none" w:sz="0" w:space="0" w:color="auto"/>
            <w:right w:val="none" w:sz="0" w:space="0" w:color="auto"/>
          </w:divBdr>
        </w:div>
      </w:divsChild>
    </w:div>
    <w:div w:id="595866834">
      <w:bodyDiv w:val="1"/>
      <w:marLeft w:val="0"/>
      <w:marRight w:val="0"/>
      <w:marTop w:val="0"/>
      <w:marBottom w:val="0"/>
      <w:divBdr>
        <w:top w:val="none" w:sz="0" w:space="0" w:color="auto"/>
        <w:left w:val="none" w:sz="0" w:space="0" w:color="auto"/>
        <w:bottom w:val="none" w:sz="0" w:space="0" w:color="auto"/>
        <w:right w:val="none" w:sz="0" w:space="0" w:color="auto"/>
      </w:divBdr>
    </w:div>
    <w:div w:id="596057581">
      <w:bodyDiv w:val="1"/>
      <w:marLeft w:val="0"/>
      <w:marRight w:val="0"/>
      <w:marTop w:val="0"/>
      <w:marBottom w:val="0"/>
      <w:divBdr>
        <w:top w:val="none" w:sz="0" w:space="0" w:color="auto"/>
        <w:left w:val="none" w:sz="0" w:space="0" w:color="auto"/>
        <w:bottom w:val="none" w:sz="0" w:space="0" w:color="auto"/>
        <w:right w:val="none" w:sz="0" w:space="0" w:color="auto"/>
      </w:divBdr>
    </w:div>
    <w:div w:id="605574116">
      <w:bodyDiv w:val="1"/>
      <w:marLeft w:val="0"/>
      <w:marRight w:val="0"/>
      <w:marTop w:val="0"/>
      <w:marBottom w:val="0"/>
      <w:divBdr>
        <w:top w:val="none" w:sz="0" w:space="0" w:color="auto"/>
        <w:left w:val="none" w:sz="0" w:space="0" w:color="auto"/>
        <w:bottom w:val="none" w:sz="0" w:space="0" w:color="auto"/>
        <w:right w:val="none" w:sz="0" w:space="0" w:color="auto"/>
      </w:divBdr>
    </w:div>
    <w:div w:id="628055426">
      <w:bodyDiv w:val="1"/>
      <w:marLeft w:val="0"/>
      <w:marRight w:val="0"/>
      <w:marTop w:val="0"/>
      <w:marBottom w:val="0"/>
      <w:divBdr>
        <w:top w:val="none" w:sz="0" w:space="0" w:color="auto"/>
        <w:left w:val="none" w:sz="0" w:space="0" w:color="auto"/>
        <w:bottom w:val="none" w:sz="0" w:space="0" w:color="auto"/>
        <w:right w:val="none" w:sz="0" w:space="0" w:color="auto"/>
      </w:divBdr>
    </w:div>
    <w:div w:id="644316259">
      <w:bodyDiv w:val="1"/>
      <w:marLeft w:val="0"/>
      <w:marRight w:val="0"/>
      <w:marTop w:val="0"/>
      <w:marBottom w:val="0"/>
      <w:divBdr>
        <w:top w:val="none" w:sz="0" w:space="0" w:color="auto"/>
        <w:left w:val="none" w:sz="0" w:space="0" w:color="auto"/>
        <w:bottom w:val="none" w:sz="0" w:space="0" w:color="auto"/>
        <w:right w:val="none" w:sz="0" w:space="0" w:color="auto"/>
      </w:divBdr>
      <w:divsChild>
        <w:div w:id="1830367192">
          <w:marLeft w:val="640"/>
          <w:marRight w:val="0"/>
          <w:marTop w:val="0"/>
          <w:marBottom w:val="0"/>
          <w:divBdr>
            <w:top w:val="none" w:sz="0" w:space="0" w:color="auto"/>
            <w:left w:val="none" w:sz="0" w:space="0" w:color="auto"/>
            <w:bottom w:val="none" w:sz="0" w:space="0" w:color="auto"/>
            <w:right w:val="none" w:sz="0" w:space="0" w:color="auto"/>
          </w:divBdr>
        </w:div>
        <w:div w:id="290479172">
          <w:marLeft w:val="640"/>
          <w:marRight w:val="0"/>
          <w:marTop w:val="0"/>
          <w:marBottom w:val="0"/>
          <w:divBdr>
            <w:top w:val="none" w:sz="0" w:space="0" w:color="auto"/>
            <w:left w:val="none" w:sz="0" w:space="0" w:color="auto"/>
            <w:bottom w:val="none" w:sz="0" w:space="0" w:color="auto"/>
            <w:right w:val="none" w:sz="0" w:space="0" w:color="auto"/>
          </w:divBdr>
        </w:div>
        <w:div w:id="1112287773">
          <w:marLeft w:val="640"/>
          <w:marRight w:val="0"/>
          <w:marTop w:val="0"/>
          <w:marBottom w:val="0"/>
          <w:divBdr>
            <w:top w:val="none" w:sz="0" w:space="0" w:color="auto"/>
            <w:left w:val="none" w:sz="0" w:space="0" w:color="auto"/>
            <w:bottom w:val="none" w:sz="0" w:space="0" w:color="auto"/>
            <w:right w:val="none" w:sz="0" w:space="0" w:color="auto"/>
          </w:divBdr>
        </w:div>
        <w:div w:id="1012609955">
          <w:marLeft w:val="640"/>
          <w:marRight w:val="0"/>
          <w:marTop w:val="0"/>
          <w:marBottom w:val="0"/>
          <w:divBdr>
            <w:top w:val="none" w:sz="0" w:space="0" w:color="auto"/>
            <w:left w:val="none" w:sz="0" w:space="0" w:color="auto"/>
            <w:bottom w:val="none" w:sz="0" w:space="0" w:color="auto"/>
            <w:right w:val="none" w:sz="0" w:space="0" w:color="auto"/>
          </w:divBdr>
        </w:div>
        <w:div w:id="2142653526">
          <w:marLeft w:val="640"/>
          <w:marRight w:val="0"/>
          <w:marTop w:val="0"/>
          <w:marBottom w:val="0"/>
          <w:divBdr>
            <w:top w:val="none" w:sz="0" w:space="0" w:color="auto"/>
            <w:left w:val="none" w:sz="0" w:space="0" w:color="auto"/>
            <w:bottom w:val="none" w:sz="0" w:space="0" w:color="auto"/>
            <w:right w:val="none" w:sz="0" w:space="0" w:color="auto"/>
          </w:divBdr>
        </w:div>
        <w:div w:id="459962774">
          <w:marLeft w:val="640"/>
          <w:marRight w:val="0"/>
          <w:marTop w:val="0"/>
          <w:marBottom w:val="0"/>
          <w:divBdr>
            <w:top w:val="none" w:sz="0" w:space="0" w:color="auto"/>
            <w:left w:val="none" w:sz="0" w:space="0" w:color="auto"/>
            <w:bottom w:val="none" w:sz="0" w:space="0" w:color="auto"/>
            <w:right w:val="none" w:sz="0" w:space="0" w:color="auto"/>
          </w:divBdr>
        </w:div>
      </w:divsChild>
    </w:div>
    <w:div w:id="654261867">
      <w:bodyDiv w:val="1"/>
      <w:marLeft w:val="0"/>
      <w:marRight w:val="0"/>
      <w:marTop w:val="0"/>
      <w:marBottom w:val="0"/>
      <w:divBdr>
        <w:top w:val="none" w:sz="0" w:space="0" w:color="auto"/>
        <w:left w:val="none" w:sz="0" w:space="0" w:color="auto"/>
        <w:bottom w:val="none" w:sz="0" w:space="0" w:color="auto"/>
        <w:right w:val="none" w:sz="0" w:space="0" w:color="auto"/>
      </w:divBdr>
    </w:div>
    <w:div w:id="656494330">
      <w:bodyDiv w:val="1"/>
      <w:marLeft w:val="0"/>
      <w:marRight w:val="0"/>
      <w:marTop w:val="0"/>
      <w:marBottom w:val="0"/>
      <w:divBdr>
        <w:top w:val="none" w:sz="0" w:space="0" w:color="auto"/>
        <w:left w:val="none" w:sz="0" w:space="0" w:color="auto"/>
        <w:bottom w:val="none" w:sz="0" w:space="0" w:color="auto"/>
        <w:right w:val="none" w:sz="0" w:space="0" w:color="auto"/>
      </w:divBdr>
      <w:divsChild>
        <w:div w:id="577517983">
          <w:marLeft w:val="640"/>
          <w:marRight w:val="0"/>
          <w:marTop w:val="0"/>
          <w:marBottom w:val="0"/>
          <w:divBdr>
            <w:top w:val="none" w:sz="0" w:space="0" w:color="auto"/>
            <w:left w:val="none" w:sz="0" w:space="0" w:color="auto"/>
            <w:bottom w:val="none" w:sz="0" w:space="0" w:color="auto"/>
            <w:right w:val="none" w:sz="0" w:space="0" w:color="auto"/>
          </w:divBdr>
        </w:div>
        <w:div w:id="622544044">
          <w:marLeft w:val="640"/>
          <w:marRight w:val="0"/>
          <w:marTop w:val="0"/>
          <w:marBottom w:val="0"/>
          <w:divBdr>
            <w:top w:val="none" w:sz="0" w:space="0" w:color="auto"/>
            <w:left w:val="none" w:sz="0" w:space="0" w:color="auto"/>
            <w:bottom w:val="none" w:sz="0" w:space="0" w:color="auto"/>
            <w:right w:val="none" w:sz="0" w:space="0" w:color="auto"/>
          </w:divBdr>
        </w:div>
        <w:div w:id="308023428">
          <w:marLeft w:val="640"/>
          <w:marRight w:val="0"/>
          <w:marTop w:val="0"/>
          <w:marBottom w:val="0"/>
          <w:divBdr>
            <w:top w:val="none" w:sz="0" w:space="0" w:color="auto"/>
            <w:left w:val="none" w:sz="0" w:space="0" w:color="auto"/>
            <w:bottom w:val="none" w:sz="0" w:space="0" w:color="auto"/>
            <w:right w:val="none" w:sz="0" w:space="0" w:color="auto"/>
          </w:divBdr>
        </w:div>
      </w:divsChild>
    </w:div>
    <w:div w:id="672530521">
      <w:bodyDiv w:val="1"/>
      <w:marLeft w:val="0"/>
      <w:marRight w:val="0"/>
      <w:marTop w:val="0"/>
      <w:marBottom w:val="0"/>
      <w:divBdr>
        <w:top w:val="none" w:sz="0" w:space="0" w:color="auto"/>
        <w:left w:val="none" w:sz="0" w:space="0" w:color="auto"/>
        <w:bottom w:val="none" w:sz="0" w:space="0" w:color="auto"/>
        <w:right w:val="none" w:sz="0" w:space="0" w:color="auto"/>
      </w:divBdr>
    </w:div>
    <w:div w:id="677776723">
      <w:bodyDiv w:val="1"/>
      <w:marLeft w:val="0"/>
      <w:marRight w:val="0"/>
      <w:marTop w:val="0"/>
      <w:marBottom w:val="0"/>
      <w:divBdr>
        <w:top w:val="none" w:sz="0" w:space="0" w:color="auto"/>
        <w:left w:val="none" w:sz="0" w:space="0" w:color="auto"/>
        <w:bottom w:val="none" w:sz="0" w:space="0" w:color="auto"/>
        <w:right w:val="none" w:sz="0" w:space="0" w:color="auto"/>
      </w:divBdr>
    </w:div>
    <w:div w:id="684401568">
      <w:bodyDiv w:val="1"/>
      <w:marLeft w:val="0"/>
      <w:marRight w:val="0"/>
      <w:marTop w:val="0"/>
      <w:marBottom w:val="0"/>
      <w:divBdr>
        <w:top w:val="none" w:sz="0" w:space="0" w:color="auto"/>
        <w:left w:val="none" w:sz="0" w:space="0" w:color="auto"/>
        <w:bottom w:val="none" w:sz="0" w:space="0" w:color="auto"/>
        <w:right w:val="none" w:sz="0" w:space="0" w:color="auto"/>
      </w:divBdr>
      <w:divsChild>
        <w:div w:id="1306163917">
          <w:marLeft w:val="640"/>
          <w:marRight w:val="0"/>
          <w:marTop w:val="0"/>
          <w:marBottom w:val="0"/>
          <w:divBdr>
            <w:top w:val="none" w:sz="0" w:space="0" w:color="auto"/>
            <w:left w:val="none" w:sz="0" w:space="0" w:color="auto"/>
            <w:bottom w:val="none" w:sz="0" w:space="0" w:color="auto"/>
            <w:right w:val="none" w:sz="0" w:space="0" w:color="auto"/>
          </w:divBdr>
        </w:div>
        <w:div w:id="769014058">
          <w:marLeft w:val="640"/>
          <w:marRight w:val="0"/>
          <w:marTop w:val="0"/>
          <w:marBottom w:val="0"/>
          <w:divBdr>
            <w:top w:val="none" w:sz="0" w:space="0" w:color="auto"/>
            <w:left w:val="none" w:sz="0" w:space="0" w:color="auto"/>
            <w:bottom w:val="none" w:sz="0" w:space="0" w:color="auto"/>
            <w:right w:val="none" w:sz="0" w:space="0" w:color="auto"/>
          </w:divBdr>
        </w:div>
        <w:div w:id="544297741">
          <w:marLeft w:val="640"/>
          <w:marRight w:val="0"/>
          <w:marTop w:val="0"/>
          <w:marBottom w:val="0"/>
          <w:divBdr>
            <w:top w:val="none" w:sz="0" w:space="0" w:color="auto"/>
            <w:left w:val="none" w:sz="0" w:space="0" w:color="auto"/>
            <w:bottom w:val="none" w:sz="0" w:space="0" w:color="auto"/>
            <w:right w:val="none" w:sz="0" w:space="0" w:color="auto"/>
          </w:divBdr>
        </w:div>
      </w:divsChild>
    </w:div>
    <w:div w:id="693965598">
      <w:bodyDiv w:val="1"/>
      <w:marLeft w:val="0"/>
      <w:marRight w:val="0"/>
      <w:marTop w:val="0"/>
      <w:marBottom w:val="0"/>
      <w:divBdr>
        <w:top w:val="none" w:sz="0" w:space="0" w:color="auto"/>
        <w:left w:val="none" w:sz="0" w:space="0" w:color="auto"/>
        <w:bottom w:val="none" w:sz="0" w:space="0" w:color="auto"/>
        <w:right w:val="none" w:sz="0" w:space="0" w:color="auto"/>
      </w:divBdr>
    </w:div>
    <w:div w:id="696082762">
      <w:bodyDiv w:val="1"/>
      <w:marLeft w:val="0"/>
      <w:marRight w:val="0"/>
      <w:marTop w:val="0"/>
      <w:marBottom w:val="0"/>
      <w:divBdr>
        <w:top w:val="none" w:sz="0" w:space="0" w:color="auto"/>
        <w:left w:val="none" w:sz="0" w:space="0" w:color="auto"/>
        <w:bottom w:val="none" w:sz="0" w:space="0" w:color="auto"/>
        <w:right w:val="none" w:sz="0" w:space="0" w:color="auto"/>
      </w:divBdr>
    </w:div>
    <w:div w:id="703286767">
      <w:bodyDiv w:val="1"/>
      <w:marLeft w:val="0"/>
      <w:marRight w:val="0"/>
      <w:marTop w:val="0"/>
      <w:marBottom w:val="0"/>
      <w:divBdr>
        <w:top w:val="none" w:sz="0" w:space="0" w:color="auto"/>
        <w:left w:val="none" w:sz="0" w:space="0" w:color="auto"/>
        <w:bottom w:val="none" w:sz="0" w:space="0" w:color="auto"/>
        <w:right w:val="none" w:sz="0" w:space="0" w:color="auto"/>
      </w:divBdr>
    </w:div>
    <w:div w:id="705907879">
      <w:bodyDiv w:val="1"/>
      <w:marLeft w:val="0"/>
      <w:marRight w:val="0"/>
      <w:marTop w:val="0"/>
      <w:marBottom w:val="0"/>
      <w:divBdr>
        <w:top w:val="none" w:sz="0" w:space="0" w:color="auto"/>
        <w:left w:val="none" w:sz="0" w:space="0" w:color="auto"/>
        <w:bottom w:val="none" w:sz="0" w:space="0" w:color="auto"/>
        <w:right w:val="none" w:sz="0" w:space="0" w:color="auto"/>
      </w:divBdr>
    </w:div>
    <w:div w:id="711460679">
      <w:bodyDiv w:val="1"/>
      <w:marLeft w:val="0"/>
      <w:marRight w:val="0"/>
      <w:marTop w:val="0"/>
      <w:marBottom w:val="0"/>
      <w:divBdr>
        <w:top w:val="none" w:sz="0" w:space="0" w:color="auto"/>
        <w:left w:val="none" w:sz="0" w:space="0" w:color="auto"/>
        <w:bottom w:val="none" w:sz="0" w:space="0" w:color="auto"/>
        <w:right w:val="none" w:sz="0" w:space="0" w:color="auto"/>
      </w:divBdr>
    </w:div>
    <w:div w:id="714626834">
      <w:bodyDiv w:val="1"/>
      <w:marLeft w:val="0"/>
      <w:marRight w:val="0"/>
      <w:marTop w:val="0"/>
      <w:marBottom w:val="0"/>
      <w:divBdr>
        <w:top w:val="none" w:sz="0" w:space="0" w:color="auto"/>
        <w:left w:val="none" w:sz="0" w:space="0" w:color="auto"/>
        <w:bottom w:val="none" w:sz="0" w:space="0" w:color="auto"/>
        <w:right w:val="none" w:sz="0" w:space="0" w:color="auto"/>
      </w:divBdr>
    </w:div>
    <w:div w:id="718018951">
      <w:bodyDiv w:val="1"/>
      <w:marLeft w:val="0"/>
      <w:marRight w:val="0"/>
      <w:marTop w:val="0"/>
      <w:marBottom w:val="0"/>
      <w:divBdr>
        <w:top w:val="none" w:sz="0" w:space="0" w:color="auto"/>
        <w:left w:val="none" w:sz="0" w:space="0" w:color="auto"/>
        <w:bottom w:val="none" w:sz="0" w:space="0" w:color="auto"/>
        <w:right w:val="none" w:sz="0" w:space="0" w:color="auto"/>
      </w:divBdr>
    </w:div>
    <w:div w:id="721439976">
      <w:bodyDiv w:val="1"/>
      <w:marLeft w:val="0"/>
      <w:marRight w:val="0"/>
      <w:marTop w:val="0"/>
      <w:marBottom w:val="0"/>
      <w:divBdr>
        <w:top w:val="none" w:sz="0" w:space="0" w:color="auto"/>
        <w:left w:val="none" w:sz="0" w:space="0" w:color="auto"/>
        <w:bottom w:val="none" w:sz="0" w:space="0" w:color="auto"/>
        <w:right w:val="none" w:sz="0" w:space="0" w:color="auto"/>
      </w:divBdr>
    </w:div>
    <w:div w:id="731584888">
      <w:bodyDiv w:val="1"/>
      <w:marLeft w:val="0"/>
      <w:marRight w:val="0"/>
      <w:marTop w:val="0"/>
      <w:marBottom w:val="0"/>
      <w:divBdr>
        <w:top w:val="none" w:sz="0" w:space="0" w:color="auto"/>
        <w:left w:val="none" w:sz="0" w:space="0" w:color="auto"/>
        <w:bottom w:val="none" w:sz="0" w:space="0" w:color="auto"/>
        <w:right w:val="none" w:sz="0" w:space="0" w:color="auto"/>
      </w:divBdr>
    </w:div>
    <w:div w:id="741409025">
      <w:bodyDiv w:val="1"/>
      <w:marLeft w:val="0"/>
      <w:marRight w:val="0"/>
      <w:marTop w:val="0"/>
      <w:marBottom w:val="0"/>
      <w:divBdr>
        <w:top w:val="none" w:sz="0" w:space="0" w:color="auto"/>
        <w:left w:val="none" w:sz="0" w:space="0" w:color="auto"/>
        <w:bottom w:val="none" w:sz="0" w:space="0" w:color="auto"/>
        <w:right w:val="none" w:sz="0" w:space="0" w:color="auto"/>
      </w:divBdr>
    </w:div>
    <w:div w:id="742335556">
      <w:bodyDiv w:val="1"/>
      <w:marLeft w:val="0"/>
      <w:marRight w:val="0"/>
      <w:marTop w:val="0"/>
      <w:marBottom w:val="0"/>
      <w:divBdr>
        <w:top w:val="none" w:sz="0" w:space="0" w:color="auto"/>
        <w:left w:val="none" w:sz="0" w:space="0" w:color="auto"/>
        <w:bottom w:val="none" w:sz="0" w:space="0" w:color="auto"/>
        <w:right w:val="none" w:sz="0" w:space="0" w:color="auto"/>
      </w:divBdr>
    </w:div>
    <w:div w:id="742531756">
      <w:bodyDiv w:val="1"/>
      <w:marLeft w:val="0"/>
      <w:marRight w:val="0"/>
      <w:marTop w:val="0"/>
      <w:marBottom w:val="0"/>
      <w:divBdr>
        <w:top w:val="none" w:sz="0" w:space="0" w:color="auto"/>
        <w:left w:val="none" w:sz="0" w:space="0" w:color="auto"/>
        <w:bottom w:val="none" w:sz="0" w:space="0" w:color="auto"/>
        <w:right w:val="none" w:sz="0" w:space="0" w:color="auto"/>
      </w:divBdr>
    </w:div>
    <w:div w:id="750395580">
      <w:bodyDiv w:val="1"/>
      <w:marLeft w:val="0"/>
      <w:marRight w:val="0"/>
      <w:marTop w:val="0"/>
      <w:marBottom w:val="0"/>
      <w:divBdr>
        <w:top w:val="none" w:sz="0" w:space="0" w:color="auto"/>
        <w:left w:val="none" w:sz="0" w:space="0" w:color="auto"/>
        <w:bottom w:val="none" w:sz="0" w:space="0" w:color="auto"/>
        <w:right w:val="none" w:sz="0" w:space="0" w:color="auto"/>
      </w:divBdr>
    </w:div>
    <w:div w:id="759257825">
      <w:bodyDiv w:val="1"/>
      <w:marLeft w:val="0"/>
      <w:marRight w:val="0"/>
      <w:marTop w:val="0"/>
      <w:marBottom w:val="0"/>
      <w:divBdr>
        <w:top w:val="none" w:sz="0" w:space="0" w:color="auto"/>
        <w:left w:val="none" w:sz="0" w:space="0" w:color="auto"/>
        <w:bottom w:val="none" w:sz="0" w:space="0" w:color="auto"/>
        <w:right w:val="none" w:sz="0" w:space="0" w:color="auto"/>
      </w:divBdr>
    </w:div>
    <w:div w:id="785932779">
      <w:bodyDiv w:val="1"/>
      <w:marLeft w:val="0"/>
      <w:marRight w:val="0"/>
      <w:marTop w:val="0"/>
      <w:marBottom w:val="0"/>
      <w:divBdr>
        <w:top w:val="none" w:sz="0" w:space="0" w:color="auto"/>
        <w:left w:val="none" w:sz="0" w:space="0" w:color="auto"/>
        <w:bottom w:val="none" w:sz="0" w:space="0" w:color="auto"/>
        <w:right w:val="none" w:sz="0" w:space="0" w:color="auto"/>
      </w:divBdr>
    </w:div>
    <w:div w:id="813720405">
      <w:bodyDiv w:val="1"/>
      <w:marLeft w:val="0"/>
      <w:marRight w:val="0"/>
      <w:marTop w:val="0"/>
      <w:marBottom w:val="0"/>
      <w:divBdr>
        <w:top w:val="none" w:sz="0" w:space="0" w:color="auto"/>
        <w:left w:val="none" w:sz="0" w:space="0" w:color="auto"/>
        <w:bottom w:val="none" w:sz="0" w:space="0" w:color="auto"/>
        <w:right w:val="none" w:sz="0" w:space="0" w:color="auto"/>
      </w:divBdr>
    </w:div>
    <w:div w:id="839125486">
      <w:bodyDiv w:val="1"/>
      <w:marLeft w:val="0"/>
      <w:marRight w:val="0"/>
      <w:marTop w:val="0"/>
      <w:marBottom w:val="0"/>
      <w:divBdr>
        <w:top w:val="none" w:sz="0" w:space="0" w:color="auto"/>
        <w:left w:val="none" w:sz="0" w:space="0" w:color="auto"/>
        <w:bottom w:val="none" w:sz="0" w:space="0" w:color="auto"/>
        <w:right w:val="none" w:sz="0" w:space="0" w:color="auto"/>
      </w:divBdr>
      <w:divsChild>
        <w:div w:id="522716174">
          <w:marLeft w:val="640"/>
          <w:marRight w:val="0"/>
          <w:marTop w:val="0"/>
          <w:marBottom w:val="0"/>
          <w:divBdr>
            <w:top w:val="none" w:sz="0" w:space="0" w:color="auto"/>
            <w:left w:val="none" w:sz="0" w:space="0" w:color="auto"/>
            <w:bottom w:val="none" w:sz="0" w:space="0" w:color="auto"/>
            <w:right w:val="none" w:sz="0" w:space="0" w:color="auto"/>
          </w:divBdr>
        </w:div>
        <w:div w:id="180973383">
          <w:marLeft w:val="640"/>
          <w:marRight w:val="0"/>
          <w:marTop w:val="0"/>
          <w:marBottom w:val="0"/>
          <w:divBdr>
            <w:top w:val="none" w:sz="0" w:space="0" w:color="auto"/>
            <w:left w:val="none" w:sz="0" w:space="0" w:color="auto"/>
            <w:bottom w:val="none" w:sz="0" w:space="0" w:color="auto"/>
            <w:right w:val="none" w:sz="0" w:space="0" w:color="auto"/>
          </w:divBdr>
        </w:div>
        <w:div w:id="461851097">
          <w:marLeft w:val="640"/>
          <w:marRight w:val="0"/>
          <w:marTop w:val="0"/>
          <w:marBottom w:val="0"/>
          <w:divBdr>
            <w:top w:val="none" w:sz="0" w:space="0" w:color="auto"/>
            <w:left w:val="none" w:sz="0" w:space="0" w:color="auto"/>
            <w:bottom w:val="none" w:sz="0" w:space="0" w:color="auto"/>
            <w:right w:val="none" w:sz="0" w:space="0" w:color="auto"/>
          </w:divBdr>
        </w:div>
      </w:divsChild>
    </w:div>
    <w:div w:id="847863995">
      <w:bodyDiv w:val="1"/>
      <w:marLeft w:val="0"/>
      <w:marRight w:val="0"/>
      <w:marTop w:val="0"/>
      <w:marBottom w:val="0"/>
      <w:divBdr>
        <w:top w:val="none" w:sz="0" w:space="0" w:color="auto"/>
        <w:left w:val="none" w:sz="0" w:space="0" w:color="auto"/>
        <w:bottom w:val="none" w:sz="0" w:space="0" w:color="auto"/>
        <w:right w:val="none" w:sz="0" w:space="0" w:color="auto"/>
      </w:divBdr>
      <w:divsChild>
        <w:div w:id="1567570053">
          <w:marLeft w:val="640"/>
          <w:marRight w:val="0"/>
          <w:marTop w:val="0"/>
          <w:marBottom w:val="0"/>
          <w:divBdr>
            <w:top w:val="none" w:sz="0" w:space="0" w:color="auto"/>
            <w:left w:val="none" w:sz="0" w:space="0" w:color="auto"/>
            <w:bottom w:val="none" w:sz="0" w:space="0" w:color="auto"/>
            <w:right w:val="none" w:sz="0" w:space="0" w:color="auto"/>
          </w:divBdr>
        </w:div>
        <w:div w:id="1601258902">
          <w:marLeft w:val="640"/>
          <w:marRight w:val="0"/>
          <w:marTop w:val="0"/>
          <w:marBottom w:val="0"/>
          <w:divBdr>
            <w:top w:val="none" w:sz="0" w:space="0" w:color="auto"/>
            <w:left w:val="none" w:sz="0" w:space="0" w:color="auto"/>
            <w:bottom w:val="none" w:sz="0" w:space="0" w:color="auto"/>
            <w:right w:val="none" w:sz="0" w:space="0" w:color="auto"/>
          </w:divBdr>
        </w:div>
        <w:div w:id="960187911">
          <w:marLeft w:val="640"/>
          <w:marRight w:val="0"/>
          <w:marTop w:val="0"/>
          <w:marBottom w:val="0"/>
          <w:divBdr>
            <w:top w:val="none" w:sz="0" w:space="0" w:color="auto"/>
            <w:left w:val="none" w:sz="0" w:space="0" w:color="auto"/>
            <w:bottom w:val="none" w:sz="0" w:space="0" w:color="auto"/>
            <w:right w:val="none" w:sz="0" w:space="0" w:color="auto"/>
          </w:divBdr>
        </w:div>
        <w:div w:id="2085949440">
          <w:marLeft w:val="640"/>
          <w:marRight w:val="0"/>
          <w:marTop w:val="0"/>
          <w:marBottom w:val="0"/>
          <w:divBdr>
            <w:top w:val="none" w:sz="0" w:space="0" w:color="auto"/>
            <w:left w:val="none" w:sz="0" w:space="0" w:color="auto"/>
            <w:bottom w:val="none" w:sz="0" w:space="0" w:color="auto"/>
            <w:right w:val="none" w:sz="0" w:space="0" w:color="auto"/>
          </w:divBdr>
        </w:div>
        <w:div w:id="1233929171">
          <w:marLeft w:val="640"/>
          <w:marRight w:val="0"/>
          <w:marTop w:val="0"/>
          <w:marBottom w:val="0"/>
          <w:divBdr>
            <w:top w:val="none" w:sz="0" w:space="0" w:color="auto"/>
            <w:left w:val="none" w:sz="0" w:space="0" w:color="auto"/>
            <w:bottom w:val="none" w:sz="0" w:space="0" w:color="auto"/>
            <w:right w:val="none" w:sz="0" w:space="0" w:color="auto"/>
          </w:divBdr>
        </w:div>
        <w:div w:id="366412985">
          <w:marLeft w:val="640"/>
          <w:marRight w:val="0"/>
          <w:marTop w:val="0"/>
          <w:marBottom w:val="0"/>
          <w:divBdr>
            <w:top w:val="none" w:sz="0" w:space="0" w:color="auto"/>
            <w:left w:val="none" w:sz="0" w:space="0" w:color="auto"/>
            <w:bottom w:val="none" w:sz="0" w:space="0" w:color="auto"/>
            <w:right w:val="none" w:sz="0" w:space="0" w:color="auto"/>
          </w:divBdr>
        </w:div>
      </w:divsChild>
    </w:div>
    <w:div w:id="860123554">
      <w:bodyDiv w:val="1"/>
      <w:marLeft w:val="0"/>
      <w:marRight w:val="0"/>
      <w:marTop w:val="0"/>
      <w:marBottom w:val="0"/>
      <w:divBdr>
        <w:top w:val="none" w:sz="0" w:space="0" w:color="auto"/>
        <w:left w:val="none" w:sz="0" w:space="0" w:color="auto"/>
        <w:bottom w:val="none" w:sz="0" w:space="0" w:color="auto"/>
        <w:right w:val="none" w:sz="0" w:space="0" w:color="auto"/>
      </w:divBdr>
    </w:div>
    <w:div w:id="879168717">
      <w:bodyDiv w:val="1"/>
      <w:marLeft w:val="0"/>
      <w:marRight w:val="0"/>
      <w:marTop w:val="0"/>
      <w:marBottom w:val="0"/>
      <w:divBdr>
        <w:top w:val="none" w:sz="0" w:space="0" w:color="auto"/>
        <w:left w:val="none" w:sz="0" w:space="0" w:color="auto"/>
        <w:bottom w:val="none" w:sz="0" w:space="0" w:color="auto"/>
        <w:right w:val="none" w:sz="0" w:space="0" w:color="auto"/>
      </w:divBdr>
    </w:div>
    <w:div w:id="893614369">
      <w:bodyDiv w:val="1"/>
      <w:marLeft w:val="0"/>
      <w:marRight w:val="0"/>
      <w:marTop w:val="0"/>
      <w:marBottom w:val="0"/>
      <w:divBdr>
        <w:top w:val="none" w:sz="0" w:space="0" w:color="auto"/>
        <w:left w:val="none" w:sz="0" w:space="0" w:color="auto"/>
        <w:bottom w:val="none" w:sz="0" w:space="0" w:color="auto"/>
        <w:right w:val="none" w:sz="0" w:space="0" w:color="auto"/>
      </w:divBdr>
    </w:div>
    <w:div w:id="914783874">
      <w:bodyDiv w:val="1"/>
      <w:marLeft w:val="0"/>
      <w:marRight w:val="0"/>
      <w:marTop w:val="0"/>
      <w:marBottom w:val="0"/>
      <w:divBdr>
        <w:top w:val="none" w:sz="0" w:space="0" w:color="auto"/>
        <w:left w:val="none" w:sz="0" w:space="0" w:color="auto"/>
        <w:bottom w:val="none" w:sz="0" w:space="0" w:color="auto"/>
        <w:right w:val="none" w:sz="0" w:space="0" w:color="auto"/>
      </w:divBdr>
    </w:div>
    <w:div w:id="919752669">
      <w:bodyDiv w:val="1"/>
      <w:marLeft w:val="0"/>
      <w:marRight w:val="0"/>
      <w:marTop w:val="0"/>
      <w:marBottom w:val="0"/>
      <w:divBdr>
        <w:top w:val="none" w:sz="0" w:space="0" w:color="auto"/>
        <w:left w:val="none" w:sz="0" w:space="0" w:color="auto"/>
        <w:bottom w:val="none" w:sz="0" w:space="0" w:color="auto"/>
        <w:right w:val="none" w:sz="0" w:space="0" w:color="auto"/>
      </w:divBdr>
    </w:div>
    <w:div w:id="922298990">
      <w:bodyDiv w:val="1"/>
      <w:marLeft w:val="0"/>
      <w:marRight w:val="0"/>
      <w:marTop w:val="0"/>
      <w:marBottom w:val="0"/>
      <w:divBdr>
        <w:top w:val="none" w:sz="0" w:space="0" w:color="auto"/>
        <w:left w:val="none" w:sz="0" w:space="0" w:color="auto"/>
        <w:bottom w:val="none" w:sz="0" w:space="0" w:color="auto"/>
        <w:right w:val="none" w:sz="0" w:space="0" w:color="auto"/>
      </w:divBdr>
    </w:div>
    <w:div w:id="922497259">
      <w:bodyDiv w:val="1"/>
      <w:marLeft w:val="0"/>
      <w:marRight w:val="0"/>
      <w:marTop w:val="0"/>
      <w:marBottom w:val="0"/>
      <w:divBdr>
        <w:top w:val="none" w:sz="0" w:space="0" w:color="auto"/>
        <w:left w:val="none" w:sz="0" w:space="0" w:color="auto"/>
        <w:bottom w:val="none" w:sz="0" w:space="0" w:color="auto"/>
        <w:right w:val="none" w:sz="0" w:space="0" w:color="auto"/>
      </w:divBdr>
    </w:div>
    <w:div w:id="931472959">
      <w:bodyDiv w:val="1"/>
      <w:marLeft w:val="0"/>
      <w:marRight w:val="0"/>
      <w:marTop w:val="0"/>
      <w:marBottom w:val="0"/>
      <w:divBdr>
        <w:top w:val="none" w:sz="0" w:space="0" w:color="auto"/>
        <w:left w:val="none" w:sz="0" w:space="0" w:color="auto"/>
        <w:bottom w:val="none" w:sz="0" w:space="0" w:color="auto"/>
        <w:right w:val="none" w:sz="0" w:space="0" w:color="auto"/>
      </w:divBdr>
    </w:div>
    <w:div w:id="951782603">
      <w:bodyDiv w:val="1"/>
      <w:marLeft w:val="0"/>
      <w:marRight w:val="0"/>
      <w:marTop w:val="0"/>
      <w:marBottom w:val="0"/>
      <w:divBdr>
        <w:top w:val="none" w:sz="0" w:space="0" w:color="auto"/>
        <w:left w:val="none" w:sz="0" w:space="0" w:color="auto"/>
        <w:bottom w:val="none" w:sz="0" w:space="0" w:color="auto"/>
        <w:right w:val="none" w:sz="0" w:space="0" w:color="auto"/>
      </w:divBdr>
    </w:div>
    <w:div w:id="953949443">
      <w:bodyDiv w:val="1"/>
      <w:marLeft w:val="0"/>
      <w:marRight w:val="0"/>
      <w:marTop w:val="0"/>
      <w:marBottom w:val="0"/>
      <w:divBdr>
        <w:top w:val="none" w:sz="0" w:space="0" w:color="auto"/>
        <w:left w:val="none" w:sz="0" w:space="0" w:color="auto"/>
        <w:bottom w:val="none" w:sz="0" w:space="0" w:color="auto"/>
        <w:right w:val="none" w:sz="0" w:space="0" w:color="auto"/>
      </w:divBdr>
      <w:divsChild>
        <w:div w:id="959187645">
          <w:marLeft w:val="640"/>
          <w:marRight w:val="0"/>
          <w:marTop w:val="0"/>
          <w:marBottom w:val="0"/>
          <w:divBdr>
            <w:top w:val="none" w:sz="0" w:space="0" w:color="auto"/>
            <w:left w:val="none" w:sz="0" w:space="0" w:color="auto"/>
            <w:bottom w:val="none" w:sz="0" w:space="0" w:color="auto"/>
            <w:right w:val="none" w:sz="0" w:space="0" w:color="auto"/>
          </w:divBdr>
        </w:div>
        <w:div w:id="2113358999">
          <w:marLeft w:val="640"/>
          <w:marRight w:val="0"/>
          <w:marTop w:val="0"/>
          <w:marBottom w:val="0"/>
          <w:divBdr>
            <w:top w:val="none" w:sz="0" w:space="0" w:color="auto"/>
            <w:left w:val="none" w:sz="0" w:space="0" w:color="auto"/>
            <w:bottom w:val="none" w:sz="0" w:space="0" w:color="auto"/>
            <w:right w:val="none" w:sz="0" w:space="0" w:color="auto"/>
          </w:divBdr>
        </w:div>
        <w:div w:id="1451511000">
          <w:marLeft w:val="640"/>
          <w:marRight w:val="0"/>
          <w:marTop w:val="0"/>
          <w:marBottom w:val="0"/>
          <w:divBdr>
            <w:top w:val="none" w:sz="0" w:space="0" w:color="auto"/>
            <w:left w:val="none" w:sz="0" w:space="0" w:color="auto"/>
            <w:bottom w:val="none" w:sz="0" w:space="0" w:color="auto"/>
            <w:right w:val="none" w:sz="0" w:space="0" w:color="auto"/>
          </w:divBdr>
        </w:div>
        <w:div w:id="422066012">
          <w:marLeft w:val="640"/>
          <w:marRight w:val="0"/>
          <w:marTop w:val="0"/>
          <w:marBottom w:val="0"/>
          <w:divBdr>
            <w:top w:val="none" w:sz="0" w:space="0" w:color="auto"/>
            <w:left w:val="none" w:sz="0" w:space="0" w:color="auto"/>
            <w:bottom w:val="none" w:sz="0" w:space="0" w:color="auto"/>
            <w:right w:val="none" w:sz="0" w:space="0" w:color="auto"/>
          </w:divBdr>
        </w:div>
        <w:div w:id="1644389391">
          <w:marLeft w:val="640"/>
          <w:marRight w:val="0"/>
          <w:marTop w:val="0"/>
          <w:marBottom w:val="0"/>
          <w:divBdr>
            <w:top w:val="none" w:sz="0" w:space="0" w:color="auto"/>
            <w:left w:val="none" w:sz="0" w:space="0" w:color="auto"/>
            <w:bottom w:val="none" w:sz="0" w:space="0" w:color="auto"/>
            <w:right w:val="none" w:sz="0" w:space="0" w:color="auto"/>
          </w:divBdr>
        </w:div>
        <w:div w:id="1114861425">
          <w:marLeft w:val="640"/>
          <w:marRight w:val="0"/>
          <w:marTop w:val="0"/>
          <w:marBottom w:val="0"/>
          <w:divBdr>
            <w:top w:val="none" w:sz="0" w:space="0" w:color="auto"/>
            <w:left w:val="none" w:sz="0" w:space="0" w:color="auto"/>
            <w:bottom w:val="none" w:sz="0" w:space="0" w:color="auto"/>
            <w:right w:val="none" w:sz="0" w:space="0" w:color="auto"/>
          </w:divBdr>
        </w:div>
        <w:div w:id="2094428116">
          <w:marLeft w:val="640"/>
          <w:marRight w:val="0"/>
          <w:marTop w:val="0"/>
          <w:marBottom w:val="0"/>
          <w:divBdr>
            <w:top w:val="none" w:sz="0" w:space="0" w:color="auto"/>
            <w:left w:val="none" w:sz="0" w:space="0" w:color="auto"/>
            <w:bottom w:val="none" w:sz="0" w:space="0" w:color="auto"/>
            <w:right w:val="none" w:sz="0" w:space="0" w:color="auto"/>
          </w:divBdr>
        </w:div>
      </w:divsChild>
    </w:div>
    <w:div w:id="956525708">
      <w:bodyDiv w:val="1"/>
      <w:marLeft w:val="0"/>
      <w:marRight w:val="0"/>
      <w:marTop w:val="0"/>
      <w:marBottom w:val="0"/>
      <w:divBdr>
        <w:top w:val="none" w:sz="0" w:space="0" w:color="auto"/>
        <w:left w:val="none" w:sz="0" w:space="0" w:color="auto"/>
        <w:bottom w:val="none" w:sz="0" w:space="0" w:color="auto"/>
        <w:right w:val="none" w:sz="0" w:space="0" w:color="auto"/>
      </w:divBdr>
    </w:div>
    <w:div w:id="967855765">
      <w:bodyDiv w:val="1"/>
      <w:marLeft w:val="0"/>
      <w:marRight w:val="0"/>
      <w:marTop w:val="0"/>
      <w:marBottom w:val="0"/>
      <w:divBdr>
        <w:top w:val="none" w:sz="0" w:space="0" w:color="auto"/>
        <w:left w:val="none" w:sz="0" w:space="0" w:color="auto"/>
        <w:bottom w:val="none" w:sz="0" w:space="0" w:color="auto"/>
        <w:right w:val="none" w:sz="0" w:space="0" w:color="auto"/>
      </w:divBdr>
    </w:div>
    <w:div w:id="972831034">
      <w:bodyDiv w:val="1"/>
      <w:marLeft w:val="0"/>
      <w:marRight w:val="0"/>
      <w:marTop w:val="0"/>
      <w:marBottom w:val="0"/>
      <w:divBdr>
        <w:top w:val="none" w:sz="0" w:space="0" w:color="auto"/>
        <w:left w:val="none" w:sz="0" w:space="0" w:color="auto"/>
        <w:bottom w:val="none" w:sz="0" w:space="0" w:color="auto"/>
        <w:right w:val="none" w:sz="0" w:space="0" w:color="auto"/>
      </w:divBdr>
    </w:div>
    <w:div w:id="974329833">
      <w:bodyDiv w:val="1"/>
      <w:marLeft w:val="0"/>
      <w:marRight w:val="0"/>
      <w:marTop w:val="0"/>
      <w:marBottom w:val="0"/>
      <w:divBdr>
        <w:top w:val="none" w:sz="0" w:space="0" w:color="auto"/>
        <w:left w:val="none" w:sz="0" w:space="0" w:color="auto"/>
        <w:bottom w:val="none" w:sz="0" w:space="0" w:color="auto"/>
        <w:right w:val="none" w:sz="0" w:space="0" w:color="auto"/>
      </w:divBdr>
      <w:divsChild>
        <w:div w:id="1063523668">
          <w:marLeft w:val="640"/>
          <w:marRight w:val="0"/>
          <w:marTop w:val="0"/>
          <w:marBottom w:val="0"/>
          <w:divBdr>
            <w:top w:val="none" w:sz="0" w:space="0" w:color="auto"/>
            <w:left w:val="none" w:sz="0" w:space="0" w:color="auto"/>
            <w:bottom w:val="none" w:sz="0" w:space="0" w:color="auto"/>
            <w:right w:val="none" w:sz="0" w:space="0" w:color="auto"/>
          </w:divBdr>
        </w:div>
        <w:div w:id="940987306">
          <w:marLeft w:val="640"/>
          <w:marRight w:val="0"/>
          <w:marTop w:val="0"/>
          <w:marBottom w:val="0"/>
          <w:divBdr>
            <w:top w:val="none" w:sz="0" w:space="0" w:color="auto"/>
            <w:left w:val="none" w:sz="0" w:space="0" w:color="auto"/>
            <w:bottom w:val="none" w:sz="0" w:space="0" w:color="auto"/>
            <w:right w:val="none" w:sz="0" w:space="0" w:color="auto"/>
          </w:divBdr>
        </w:div>
        <w:div w:id="815102606">
          <w:marLeft w:val="640"/>
          <w:marRight w:val="0"/>
          <w:marTop w:val="0"/>
          <w:marBottom w:val="0"/>
          <w:divBdr>
            <w:top w:val="none" w:sz="0" w:space="0" w:color="auto"/>
            <w:left w:val="none" w:sz="0" w:space="0" w:color="auto"/>
            <w:bottom w:val="none" w:sz="0" w:space="0" w:color="auto"/>
            <w:right w:val="none" w:sz="0" w:space="0" w:color="auto"/>
          </w:divBdr>
        </w:div>
      </w:divsChild>
    </w:div>
    <w:div w:id="987589784">
      <w:bodyDiv w:val="1"/>
      <w:marLeft w:val="0"/>
      <w:marRight w:val="0"/>
      <w:marTop w:val="0"/>
      <w:marBottom w:val="0"/>
      <w:divBdr>
        <w:top w:val="none" w:sz="0" w:space="0" w:color="auto"/>
        <w:left w:val="none" w:sz="0" w:space="0" w:color="auto"/>
        <w:bottom w:val="none" w:sz="0" w:space="0" w:color="auto"/>
        <w:right w:val="none" w:sz="0" w:space="0" w:color="auto"/>
      </w:divBdr>
    </w:div>
    <w:div w:id="990059378">
      <w:bodyDiv w:val="1"/>
      <w:marLeft w:val="0"/>
      <w:marRight w:val="0"/>
      <w:marTop w:val="0"/>
      <w:marBottom w:val="0"/>
      <w:divBdr>
        <w:top w:val="none" w:sz="0" w:space="0" w:color="auto"/>
        <w:left w:val="none" w:sz="0" w:space="0" w:color="auto"/>
        <w:bottom w:val="none" w:sz="0" w:space="0" w:color="auto"/>
        <w:right w:val="none" w:sz="0" w:space="0" w:color="auto"/>
      </w:divBdr>
      <w:divsChild>
        <w:div w:id="388648293">
          <w:marLeft w:val="640"/>
          <w:marRight w:val="0"/>
          <w:marTop w:val="0"/>
          <w:marBottom w:val="0"/>
          <w:divBdr>
            <w:top w:val="none" w:sz="0" w:space="0" w:color="auto"/>
            <w:left w:val="none" w:sz="0" w:space="0" w:color="auto"/>
            <w:bottom w:val="none" w:sz="0" w:space="0" w:color="auto"/>
            <w:right w:val="none" w:sz="0" w:space="0" w:color="auto"/>
          </w:divBdr>
        </w:div>
        <w:div w:id="748885511">
          <w:marLeft w:val="640"/>
          <w:marRight w:val="0"/>
          <w:marTop w:val="0"/>
          <w:marBottom w:val="0"/>
          <w:divBdr>
            <w:top w:val="none" w:sz="0" w:space="0" w:color="auto"/>
            <w:left w:val="none" w:sz="0" w:space="0" w:color="auto"/>
            <w:bottom w:val="none" w:sz="0" w:space="0" w:color="auto"/>
            <w:right w:val="none" w:sz="0" w:space="0" w:color="auto"/>
          </w:divBdr>
        </w:div>
        <w:div w:id="446463065">
          <w:marLeft w:val="640"/>
          <w:marRight w:val="0"/>
          <w:marTop w:val="0"/>
          <w:marBottom w:val="0"/>
          <w:divBdr>
            <w:top w:val="none" w:sz="0" w:space="0" w:color="auto"/>
            <w:left w:val="none" w:sz="0" w:space="0" w:color="auto"/>
            <w:bottom w:val="none" w:sz="0" w:space="0" w:color="auto"/>
            <w:right w:val="none" w:sz="0" w:space="0" w:color="auto"/>
          </w:divBdr>
        </w:div>
        <w:div w:id="569776758">
          <w:marLeft w:val="640"/>
          <w:marRight w:val="0"/>
          <w:marTop w:val="0"/>
          <w:marBottom w:val="0"/>
          <w:divBdr>
            <w:top w:val="none" w:sz="0" w:space="0" w:color="auto"/>
            <w:left w:val="none" w:sz="0" w:space="0" w:color="auto"/>
            <w:bottom w:val="none" w:sz="0" w:space="0" w:color="auto"/>
            <w:right w:val="none" w:sz="0" w:space="0" w:color="auto"/>
          </w:divBdr>
        </w:div>
      </w:divsChild>
    </w:div>
    <w:div w:id="996768147">
      <w:bodyDiv w:val="1"/>
      <w:marLeft w:val="0"/>
      <w:marRight w:val="0"/>
      <w:marTop w:val="0"/>
      <w:marBottom w:val="0"/>
      <w:divBdr>
        <w:top w:val="none" w:sz="0" w:space="0" w:color="auto"/>
        <w:left w:val="none" w:sz="0" w:space="0" w:color="auto"/>
        <w:bottom w:val="none" w:sz="0" w:space="0" w:color="auto"/>
        <w:right w:val="none" w:sz="0" w:space="0" w:color="auto"/>
      </w:divBdr>
    </w:div>
    <w:div w:id="1008171818">
      <w:bodyDiv w:val="1"/>
      <w:marLeft w:val="0"/>
      <w:marRight w:val="0"/>
      <w:marTop w:val="0"/>
      <w:marBottom w:val="0"/>
      <w:divBdr>
        <w:top w:val="none" w:sz="0" w:space="0" w:color="auto"/>
        <w:left w:val="none" w:sz="0" w:space="0" w:color="auto"/>
        <w:bottom w:val="none" w:sz="0" w:space="0" w:color="auto"/>
        <w:right w:val="none" w:sz="0" w:space="0" w:color="auto"/>
      </w:divBdr>
    </w:div>
    <w:div w:id="1008290360">
      <w:bodyDiv w:val="1"/>
      <w:marLeft w:val="0"/>
      <w:marRight w:val="0"/>
      <w:marTop w:val="0"/>
      <w:marBottom w:val="0"/>
      <w:divBdr>
        <w:top w:val="none" w:sz="0" w:space="0" w:color="auto"/>
        <w:left w:val="none" w:sz="0" w:space="0" w:color="auto"/>
        <w:bottom w:val="none" w:sz="0" w:space="0" w:color="auto"/>
        <w:right w:val="none" w:sz="0" w:space="0" w:color="auto"/>
      </w:divBdr>
    </w:div>
    <w:div w:id="1009019245">
      <w:bodyDiv w:val="1"/>
      <w:marLeft w:val="0"/>
      <w:marRight w:val="0"/>
      <w:marTop w:val="0"/>
      <w:marBottom w:val="0"/>
      <w:divBdr>
        <w:top w:val="none" w:sz="0" w:space="0" w:color="auto"/>
        <w:left w:val="none" w:sz="0" w:space="0" w:color="auto"/>
        <w:bottom w:val="none" w:sz="0" w:space="0" w:color="auto"/>
        <w:right w:val="none" w:sz="0" w:space="0" w:color="auto"/>
      </w:divBdr>
    </w:div>
    <w:div w:id="1027559709">
      <w:bodyDiv w:val="1"/>
      <w:marLeft w:val="0"/>
      <w:marRight w:val="0"/>
      <w:marTop w:val="0"/>
      <w:marBottom w:val="0"/>
      <w:divBdr>
        <w:top w:val="none" w:sz="0" w:space="0" w:color="auto"/>
        <w:left w:val="none" w:sz="0" w:space="0" w:color="auto"/>
        <w:bottom w:val="none" w:sz="0" w:space="0" w:color="auto"/>
        <w:right w:val="none" w:sz="0" w:space="0" w:color="auto"/>
      </w:divBdr>
    </w:div>
    <w:div w:id="1064330071">
      <w:bodyDiv w:val="1"/>
      <w:marLeft w:val="0"/>
      <w:marRight w:val="0"/>
      <w:marTop w:val="0"/>
      <w:marBottom w:val="0"/>
      <w:divBdr>
        <w:top w:val="none" w:sz="0" w:space="0" w:color="auto"/>
        <w:left w:val="none" w:sz="0" w:space="0" w:color="auto"/>
        <w:bottom w:val="none" w:sz="0" w:space="0" w:color="auto"/>
        <w:right w:val="none" w:sz="0" w:space="0" w:color="auto"/>
      </w:divBdr>
      <w:divsChild>
        <w:div w:id="224267013">
          <w:marLeft w:val="640"/>
          <w:marRight w:val="0"/>
          <w:marTop w:val="0"/>
          <w:marBottom w:val="0"/>
          <w:divBdr>
            <w:top w:val="none" w:sz="0" w:space="0" w:color="auto"/>
            <w:left w:val="none" w:sz="0" w:space="0" w:color="auto"/>
            <w:bottom w:val="none" w:sz="0" w:space="0" w:color="auto"/>
            <w:right w:val="none" w:sz="0" w:space="0" w:color="auto"/>
          </w:divBdr>
        </w:div>
        <w:div w:id="1318998159">
          <w:marLeft w:val="640"/>
          <w:marRight w:val="0"/>
          <w:marTop w:val="0"/>
          <w:marBottom w:val="0"/>
          <w:divBdr>
            <w:top w:val="none" w:sz="0" w:space="0" w:color="auto"/>
            <w:left w:val="none" w:sz="0" w:space="0" w:color="auto"/>
            <w:bottom w:val="none" w:sz="0" w:space="0" w:color="auto"/>
            <w:right w:val="none" w:sz="0" w:space="0" w:color="auto"/>
          </w:divBdr>
        </w:div>
        <w:div w:id="322855379">
          <w:marLeft w:val="640"/>
          <w:marRight w:val="0"/>
          <w:marTop w:val="0"/>
          <w:marBottom w:val="0"/>
          <w:divBdr>
            <w:top w:val="none" w:sz="0" w:space="0" w:color="auto"/>
            <w:left w:val="none" w:sz="0" w:space="0" w:color="auto"/>
            <w:bottom w:val="none" w:sz="0" w:space="0" w:color="auto"/>
            <w:right w:val="none" w:sz="0" w:space="0" w:color="auto"/>
          </w:divBdr>
        </w:div>
        <w:div w:id="2087262846">
          <w:marLeft w:val="640"/>
          <w:marRight w:val="0"/>
          <w:marTop w:val="0"/>
          <w:marBottom w:val="0"/>
          <w:divBdr>
            <w:top w:val="none" w:sz="0" w:space="0" w:color="auto"/>
            <w:left w:val="none" w:sz="0" w:space="0" w:color="auto"/>
            <w:bottom w:val="none" w:sz="0" w:space="0" w:color="auto"/>
            <w:right w:val="none" w:sz="0" w:space="0" w:color="auto"/>
          </w:divBdr>
        </w:div>
        <w:div w:id="1583104184">
          <w:marLeft w:val="640"/>
          <w:marRight w:val="0"/>
          <w:marTop w:val="0"/>
          <w:marBottom w:val="0"/>
          <w:divBdr>
            <w:top w:val="none" w:sz="0" w:space="0" w:color="auto"/>
            <w:left w:val="none" w:sz="0" w:space="0" w:color="auto"/>
            <w:bottom w:val="none" w:sz="0" w:space="0" w:color="auto"/>
            <w:right w:val="none" w:sz="0" w:space="0" w:color="auto"/>
          </w:divBdr>
        </w:div>
        <w:div w:id="1838880948">
          <w:marLeft w:val="640"/>
          <w:marRight w:val="0"/>
          <w:marTop w:val="0"/>
          <w:marBottom w:val="0"/>
          <w:divBdr>
            <w:top w:val="none" w:sz="0" w:space="0" w:color="auto"/>
            <w:left w:val="none" w:sz="0" w:space="0" w:color="auto"/>
            <w:bottom w:val="none" w:sz="0" w:space="0" w:color="auto"/>
            <w:right w:val="none" w:sz="0" w:space="0" w:color="auto"/>
          </w:divBdr>
        </w:div>
        <w:div w:id="1238322740">
          <w:marLeft w:val="640"/>
          <w:marRight w:val="0"/>
          <w:marTop w:val="0"/>
          <w:marBottom w:val="0"/>
          <w:divBdr>
            <w:top w:val="none" w:sz="0" w:space="0" w:color="auto"/>
            <w:left w:val="none" w:sz="0" w:space="0" w:color="auto"/>
            <w:bottom w:val="none" w:sz="0" w:space="0" w:color="auto"/>
            <w:right w:val="none" w:sz="0" w:space="0" w:color="auto"/>
          </w:divBdr>
        </w:div>
      </w:divsChild>
    </w:div>
    <w:div w:id="1068118134">
      <w:bodyDiv w:val="1"/>
      <w:marLeft w:val="0"/>
      <w:marRight w:val="0"/>
      <w:marTop w:val="0"/>
      <w:marBottom w:val="0"/>
      <w:divBdr>
        <w:top w:val="none" w:sz="0" w:space="0" w:color="auto"/>
        <w:left w:val="none" w:sz="0" w:space="0" w:color="auto"/>
        <w:bottom w:val="none" w:sz="0" w:space="0" w:color="auto"/>
        <w:right w:val="none" w:sz="0" w:space="0" w:color="auto"/>
      </w:divBdr>
    </w:div>
    <w:div w:id="1083799447">
      <w:bodyDiv w:val="1"/>
      <w:marLeft w:val="0"/>
      <w:marRight w:val="0"/>
      <w:marTop w:val="0"/>
      <w:marBottom w:val="0"/>
      <w:divBdr>
        <w:top w:val="none" w:sz="0" w:space="0" w:color="auto"/>
        <w:left w:val="none" w:sz="0" w:space="0" w:color="auto"/>
        <w:bottom w:val="none" w:sz="0" w:space="0" w:color="auto"/>
        <w:right w:val="none" w:sz="0" w:space="0" w:color="auto"/>
      </w:divBdr>
    </w:div>
    <w:div w:id="1094984329">
      <w:bodyDiv w:val="1"/>
      <w:marLeft w:val="0"/>
      <w:marRight w:val="0"/>
      <w:marTop w:val="0"/>
      <w:marBottom w:val="0"/>
      <w:divBdr>
        <w:top w:val="none" w:sz="0" w:space="0" w:color="auto"/>
        <w:left w:val="none" w:sz="0" w:space="0" w:color="auto"/>
        <w:bottom w:val="none" w:sz="0" w:space="0" w:color="auto"/>
        <w:right w:val="none" w:sz="0" w:space="0" w:color="auto"/>
      </w:divBdr>
    </w:div>
    <w:div w:id="1098214812">
      <w:bodyDiv w:val="1"/>
      <w:marLeft w:val="0"/>
      <w:marRight w:val="0"/>
      <w:marTop w:val="0"/>
      <w:marBottom w:val="0"/>
      <w:divBdr>
        <w:top w:val="none" w:sz="0" w:space="0" w:color="auto"/>
        <w:left w:val="none" w:sz="0" w:space="0" w:color="auto"/>
        <w:bottom w:val="none" w:sz="0" w:space="0" w:color="auto"/>
        <w:right w:val="none" w:sz="0" w:space="0" w:color="auto"/>
      </w:divBdr>
    </w:div>
    <w:div w:id="1098479481">
      <w:bodyDiv w:val="1"/>
      <w:marLeft w:val="0"/>
      <w:marRight w:val="0"/>
      <w:marTop w:val="0"/>
      <w:marBottom w:val="0"/>
      <w:divBdr>
        <w:top w:val="none" w:sz="0" w:space="0" w:color="auto"/>
        <w:left w:val="none" w:sz="0" w:space="0" w:color="auto"/>
        <w:bottom w:val="none" w:sz="0" w:space="0" w:color="auto"/>
        <w:right w:val="none" w:sz="0" w:space="0" w:color="auto"/>
      </w:divBdr>
      <w:divsChild>
        <w:div w:id="221915471">
          <w:marLeft w:val="640"/>
          <w:marRight w:val="0"/>
          <w:marTop w:val="0"/>
          <w:marBottom w:val="0"/>
          <w:divBdr>
            <w:top w:val="none" w:sz="0" w:space="0" w:color="auto"/>
            <w:left w:val="none" w:sz="0" w:space="0" w:color="auto"/>
            <w:bottom w:val="none" w:sz="0" w:space="0" w:color="auto"/>
            <w:right w:val="none" w:sz="0" w:space="0" w:color="auto"/>
          </w:divBdr>
        </w:div>
        <w:div w:id="1507011683">
          <w:marLeft w:val="640"/>
          <w:marRight w:val="0"/>
          <w:marTop w:val="0"/>
          <w:marBottom w:val="0"/>
          <w:divBdr>
            <w:top w:val="none" w:sz="0" w:space="0" w:color="auto"/>
            <w:left w:val="none" w:sz="0" w:space="0" w:color="auto"/>
            <w:bottom w:val="none" w:sz="0" w:space="0" w:color="auto"/>
            <w:right w:val="none" w:sz="0" w:space="0" w:color="auto"/>
          </w:divBdr>
        </w:div>
        <w:div w:id="1977947646">
          <w:marLeft w:val="640"/>
          <w:marRight w:val="0"/>
          <w:marTop w:val="0"/>
          <w:marBottom w:val="0"/>
          <w:divBdr>
            <w:top w:val="none" w:sz="0" w:space="0" w:color="auto"/>
            <w:left w:val="none" w:sz="0" w:space="0" w:color="auto"/>
            <w:bottom w:val="none" w:sz="0" w:space="0" w:color="auto"/>
            <w:right w:val="none" w:sz="0" w:space="0" w:color="auto"/>
          </w:divBdr>
        </w:div>
      </w:divsChild>
    </w:div>
    <w:div w:id="1099065776">
      <w:bodyDiv w:val="1"/>
      <w:marLeft w:val="0"/>
      <w:marRight w:val="0"/>
      <w:marTop w:val="0"/>
      <w:marBottom w:val="0"/>
      <w:divBdr>
        <w:top w:val="none" w:sz="0" w:space="0" w:color="auto"/>
        <w:left w:val="none" w:sz="0" w:space="0" w:color="auto"/>
        <w:bottom w:val="none" w:sz="0" w:space="0" w:color="auto"/>
        <w:right w:val="none" w:sz="0" w:space="0" w:color="auto"/>
      </w:divBdr>
    </w:div>
    <w:div w:id="1120802568">
      <w:bodyDiv w:val="1"/>
      <w:marLeft w:val="0"/>
      <w:marRight w:val="0"/>
      <w:marTop w:val="0"/>
      <w:marBottom w:val="0"/>
      <w:divBdr>
        <w:top w:val="none" w:sz="0" w:space="0" w:color="auto"/>
        <w:left w:val="none" w:sz="0" w:space="0" w:color="auto"/>
        <w:bottom w:val="none" w:sz="0" w:space="0" w:color="auto"/>
        <w:right w:val="none" w:sz="0" w:space="0" w:color="auto"/>
      </w:divBdr>
    </w:div>
    <w:div w:id="1126005463">
      <w:bodyDiv w:val="1"/>
      <w:marLeft w:val="0"/>
      <w:marRight w:val="0"/>
      <w:marTop w:val="0"/>
      <w:marBottom w:val="0"/>
      <w:divBdr>
        <w:top w:val="none" w:sz="0" w:space="0" w:color="auto"/>
        <w:left w:val="none" w:sz="0" w:space="0" w:color="auto"/>
        <w:bottom w:val="none" w:sz="0" w:space="0" w:color="auto"/>
        <w:right w:val="none" w:sz="0" w:space="0" w:color="auto"/>
      </w:divBdr>
    </w:div>
    <w:div w:id="1126118575">
      <w:bodyDiv w:val="1"/>
      <w:marLeft w:val="0"/>
      <w:marRight w:val="0"/>
      <w:marTop w:val="0"/>
      <w:marBottom w:val="0"/>
      <w:divBdr>
        <w:top w:val="none" w:sz="0" w:space="0" w:color="auto"/>
        <w:left w:val="none" w:sz="0" w:space="0" w:color="auto"/>
        <w:bottom w:val="none" w:sz="0" w:space="0" w:color="auto"/>
        <w:right w:val="none" w:sz="0" w:space="0" w:color="auto"/>
      </w:divBdr>
    </w:div>
    <w:div w:id="1134980627">
      <w:bodyDiv w:val="1"/>
      <w:marLeft w:val="0"/>
      <w:marRight w:val="0"/>
      <w:marTop w:val="0"/>
      <w:marBottom w:val="0"/>
      <w:divBdr>
        <w:top w:val="none" w:sz="0" w:space="0" w:color="auto"/>
        <w:left w:val="none" w:sz="0" w:space="0" w:color="auto"/>
        <w:bottom w:val="none" w:sz="0" w:space="0" w:color="auto"/>
        <w:right w:val="none" w:sz="0" w:space="0" w:color="auto"/>
      </w:divBdr>
      <w:divsChild>
        <w:div w:id="2012944942">
          <w:marLeft w:val="640"/>
          <w:marRight w:val="0"/>
          <w:marTop w:val="0"/>
          <w:marBottom w:val="0"/>
          <w:divBdr>
            <w:top w:val="none" w:sz="0" w:space="0" w:color="auto"/>
            <w:left w:val="none" w:sz="0" w:space="0" w:color="auto"/>
            <w:bottom w:val="none" w:sz="0" w:space="0" w:color="auto"/>
            <w:right w:val="none" w:sz="0" w:space="0" w:color="auto"/>
          </w:divBdr>
        </w:div>
        <w:div w:id="1698315164">
          <w:marLeft w:val="640"/>
          <w:marRight w:val="0"/>
          <w:marTop w:val="0"/>
          <w:marBottom w:val="0"/>
          <w:divBdr>
            <w:top w:val="none" w:sz="0" w:space="0" w:color="auto"/>
            <w:left w:val="none" w:sz="0" w:space="0" w:color="auto"/>
            <w:bottom w:val="none" w:sz="0" w:space="0" w:color="auto"/>
            <w:right w:val="none" w:sz="0" w:space="0" w:color="auto"/>
          </w:divBdr>
        </w:div>
        <w:div w:id="1803645842">
          <w:marLeft w:val="640"/>
          <w:marRight w:val="0"/>
          <w:marTop w:val="0"/>
          <w:marBottom w:val="0"/>
          <w:divBdr>
            <w:top w:val="none" w:sz="0" w:space="0" w:color="auto"/>
            <w:left w:val="none" w:sz="0" w:space="0" w:color="auto"/>
            <w:bottom w:val="none" w:sz="0" w:space="0" w:color="auto"/>
            <w:right w:val="none" w:sz="0" w:space="0" w:color="auto"/>
          </w:divBdr>
        </w:div>
      </w:divsChild>
    </w:div>
    <w:div w:id="1142380309">
      <w:bodyDiv w:val="1"/>
      <w:marLeft w:val="0"/>
      <w:marRight w:val="0"/>
      <w:marTop w:val="0"/>
      <w:marBottom w:val="0"/>
      <w:divBdr>
        <w:top w:val="none" w:sz="0" w:space="0" w:color="auto"/>
        <w:left w:val="none" w:sz="0" w:space="0" w:color="auto"/>
        <w:bottom w:val="none" w:sz="0" w:space="0" w:color="auto"/>
        <w:right w:val="none" w:sz="0" w:space="0" w:color="auto"/>
      </w:divBdr>
    </w:div>
    <w:div w:id="1150947213">
      <w:bodyDiv w:val="1"/>
      <w:marLeft w:val="0"/>
      <w:marRight w:val="0"/>
      <w:marTop w:val="0"/>
      <w:marBottom w:val="0"/>
      <w:divBdr>
        <w:top w:val="none" w:sz="0" w:space="0" w:color="auto"/>
        <w:left w:val="none" w:sz="0" w:space="0" w:color="auto"/>
        <w:bottom w:val="none" w:sz="0" w:space="0" w:color="auto"/>
        <w:right w:val="none" w:sz="0" w:space="0" w:color="auto"/>
      </w:divBdr>
    </w:div>
    <w:div w:id="1173373624">
      <w:bodyDiv w:val="1"/>
      <w:marLeft w:val="0"/>
      <w:marRight w:val="0"/>
      <w:marTop w:val="0"/>
      <w:marBottom w:val="0"/>
      <w:divBdr>
        <w:top w:val="none" w:sz="0" w:space="0" w:color="auto"/>
        <w:left w:val="none" w:sz="0" w:space="0" w:color="auto"/>
        <w:bottom w:val="none" w:sz="0" w:space="0" w:color="auto"/>
        <w:right w:val="none" w:sz="0" w:space="0" w:color="auto"/>
      </w:divBdr>
    </w:div>
    <w:div w:id="1183281930">
      <w:bodyDiv w:val="1"/>
      <w:marLeft w:val="0"/>
      <w:marRight w:val="0"/>
      <w:marTop w:val="0"/>
      <w:marBottom w:val="0"/>
      <w:divBdr>
        <w:top w:val="none" w:sz="0" w:space="0" w:color="auto"/>
        <w:left w:val="none" w:sz="0" w:space="0" w:color="auto"/>
        <w:bottom w:val="none" w:sz="0" w:space="0" w:color="auto"/>
        <w:right w:val="none" w:sz="0" w:space="0" w:color="auto"/>
      </w:divBdr>
    </w:div>
    <w:div w:id="1193228007">
      <w:bodyDiv w:val="1"/>
      <w:marLeft w:val="0"/>
      <w:marRight w:val="0"/>
      <w:marTop w:val="0"/>
      <w:marBottom w:val="0"/>
      <w:divBdr>
        <w:top w:val="none" w:sz="0" w:space="0" w:color="auto"/>
        <w:left w:val="none" w:sz="0" w:space="0" w:color="auto"/>
        <w:bottom w:val="none" w:sz="0" w:space="0" w:color="auto"/>
        <w:right w:val="none" w:sz="0" w:space="0" w:color="auto"/>
      </w:divBdr>
      <w:divsChild>
        <w:div w:id="253706471">
          <w:marLeft w:val="640"/>
          <w:marRight w:val="0"/>
          <w:marTop w:val="0"/>
          <w:marBottom w:val="0"/>
          <w:divBdr>
            <w:top w:val="none" w:sz="0" w:space="0" w:color="auto"/>
            <w:left w:val="none" w:sz="0" w:space="0" w:color="auto"/>
            <w:bottom w:val="none" w:sz="0" w:space="0" w:color="auto"/>
            <w:right w:val="none" w:sz="0" w:space="0" w:color="auto"/>
          </w:divBdr>
        </w:div>
        <w:div w:id="1781755456">
          <w:marLeft w:val="640"/>
          <w:marRight w:val="0"/>
          <w:marTop w:val="0"/>
          <w:marBottom w:val="0"/>
          <w:divBdr>
            <w:top w:val="none" w:sz="0" w:space="0" w:color="auto"/>
            <w:left w:val="none" w:sz="0" w:space="0" w:color="auto"/>
            <w:bottom w:val="none" w:sz="0" w:space="0" w:color="auto"/>
            <w:right w:val="none" w:sz="0" w:space="0" w:color="auto"/>
          </w:divBdr>
        </w:div>
        <w:div w:id="895777672">
          <w:marLeft w:val="640"/>
          <w:marRight w:val="0"/>
          <w:marTop w:val="0"/>
          <w:marBottom w:val="0"/>
          <w:divBdr>
            <w:top w:val="none" w:sz="0" w:space="0" w:color="auto"/>
            <w:left w:val="none" w:sz="0" w:space="0" w:color="auto"/>
            <w:bottom w:val="none" w:sz="0" w:space="0" w:color="auto"/>
            <w:right w:val="none" w:sz="0" w:space="0" w:color="auto"/>
          </w:divBdr>
        </w:div>
      </w:divsChild>
    </w:div>
    <w:div w:id="1193760588">
      <w:bodyDiv w:val="1"/>
      <w:marLeft w:val="0"/>
      <w:marRight w:val="0"/>
      <w:marTop w:val="0"/>
      <w:marBottom w:val="0"/>
      <w:divBdr>
        <w:top w:val="none" w:sz="0" w:space="0" w:color="auto"/>
        <w:left w:val="none" w:sz="0" w:space="0" w:color="auto"/>
        <w:bottom w:val="none" w:sz="0" w:space="0" w:color="auto"/>
        <w:right w:val="none" w:sz="0" w:space="0" w:color="auto"/>
      </w:divBdr>
      <w:divsChild>
        <w:div w:id="1040547249">
          <w:marLeft w:val="640"/>
          <w:marRight w:val="0"/>
          <w:marTop w:val="0"/>
          <w:marBottom w:val="0"/>
          <w:divBdr>
            <w:top w:val="none" w:sz="0" w:space="0" w:color="auto"/>
            <w:left w:val="none" w:sz="0" w:space="0" w:color="auto"/>
            <w:bottom w:val="none" w:sz="0" w:space="0" w:color="auto"/>
            <w:right w:val="none" w:sz="0" w:space="0" w:color="auto"/>
          </w:divBdr>
        </w:div>
        <w:div w:id="262498754">
          <w:marLeft w:val="640"/>
          <w:marRight w:val="0"/>
          <w:marTop w:val="0"/>
          <w:marBottom w:val="0"/>
          <w:divBdr>
            <w:top w:val="none" w:sz="0" w:space="0" w:color="auto"/>
            <w:left w:val="none" w:sz="0" w:space="0" w:color="auto"/>
            <w:bottom w:val="none" w:sz="0" w:space="0" w:color="auto"/>
            <w:right w:val="none" w:sz="0" w:space="0" w:color="auto"/>
          </w:divBdr>
        </w:div>
        <w:div w:id="1461995343">
          <w:marLeft w:val="640"/>
          <w:marRight w:val="0"/>
          <w:marTop w:val="0"/>
          <w:marBottom w:val="0"/>
          <w:divBdr>
            <w:top w:val="none" w:sz="0" w:space="0" w:color="auto"/>
            <w:left w:val="none" w:sz="0" w:space="0" w:color="auto"/>
            <w:bottom w:val="none" w:sz="0" w:space="0" w:color="auto"/>
            <w:right w:val="none" w:sz="0" w:space="0" w:color="auto"/>
          </w:divBdr>
        </w:div>
        <w:div w:id="1083339543">
          <w:marLeft w:val="640"/>
          <w:marRight w:val="0"/>
          <w:marTop w:val="0"/>
          <w:marBottom w:val="0"/>
          <w:divBdr>
            <w:top w:val="none" w:sz="0" w:space="0" w:color="auto"/>
            <w:left w:val="none" w:sz="0" w:space="0" w:color="auto"/>
            <w:bottom w:val="none" w:sz="0" w:space="0" w:color="auto"/>
            <w:right w:val="none" w:sz="0" w:space="0" w:color="auto"/>
          </w:divBdr>
        </w:div>
        <w:div w:id="1892225841">
          <w:marLeft w:val="640"/>
          <w:marRight w:val="0"/>
          <w:marTop w:val="0"/>
          <w:marBottom w:val="0"/>
          <w:divBdr>
            <w:top w:val="none" w:sz="0" w:space="0" w:color="auto"/>
            <w:left w:val="none" w:sz="0" w:space="0" w:color="auto"/>
            <w:bottom w:val="none" w:sz="0" w:space="0" w:color="auto"/>
            <w:right w:val="none" w:sz="0" w:space="0" w:color="auto"/>
          </w:divBdr>
        </w:div>
        <w:div w:id="1367022254">
          <w:marLeft w:val="640"/>
          <w:marRight w:val="0"/>
          <w:marTop w:val="0"/>
          <w:marBottom w:val="0"/>
          <w:divBdr>
            <w:top w:val="none" w:sz="0" w:space="0" w:color="auto"/>
            <w:left w:val="none" w:sz="0" w:space="0" w:color="auto"/>
            <w:bottom w:val="none" w:sz="0" w:space="0" w:color="auto"/>
            <w:right w:val="none" w:sz="0" w:space="0" w:color="auto"/>
          </w:divBdr>
        </w:div>
        <w:div w:id="414865344">
          <w:marLeft w:val="640"/>
          <w:marRight w:val="0"/>
          <w:marTop w:val="0"/>
          <w:marBottom w:val="0"/>
          <w:divBdr>
            <w:top w:val="none" w:sz="0" w:space="0" w:color="auto"/>
            <w:left w:val="none" w:sz="0" w:space="0" w:color="auto"/>
            <w:bottom w:val="none" w:sz="0" w:space="0" w:color="auto"/>
            <w:right w:val="none" w:sz="0" w:space="0" w:color="auto"/>
          </w:divBdr>
        </w:div>
        <w:div w:id="17969391">
          <w:marLeft w:val="640"/>
          <w:marRight w:val="0"/>
          <w:marTop w:val="0"/>
          <w:marBottom w:val="0"/>
          <w:divBdr>
            <w:top w:val="none" w:sz="0" w:space="0" w:color="auto"/>
            <w:left w:val="none" w:sz="0" w:space="0" w:color="auto"/>
            <w:bottom w:val="none" w:sz="0" w:space="0" w:color="auto"/>
            <w:right w:val="none" w:sz="0" w:space="0" w:color="auto"/>
          </w:divBdr>
        </w:div>
      </w:divsChild>
    </w:div>
    <w:div w:id="1193807833">
      <w:bodyDiv w:val="1"/>
      <w:marLeft w:val="0"/>
      <w:marRight w:val="0"/>
      <w:marTop w:val="0"/>
      <w:marBottom w:val="0"/>
      <w:divBdr>
        <w:top w:val="none" w:sz="0" w:space="0" w:color="auto"/>
        <w:left w:val="none" w:sz="0" w:space="0" w:color="auto"/>
        <w:bottom w:val="none" w:sz="0" w:space="0" w:color="auto"/>
        <w:right w:val="none" w:sz="0" w:space="0" w:color="auto"/>
      </w:divBdr>
    </w:div>
    <w:div w:id="1199850956">
      <w:bodyDiv w:val="1"/>
      <w:marLeft w:val="0"/>
      <w:marRight w:val="0"/>
      <w:marTop w:val="0"/>
      <w:marBottom w:val="0"/>
      <w:divBdr>
        <w:top w:val="none" w:sz="0" w:space="0" w:color="auto"/>
        <w:left w:val="none" w:sz="0" w:space="0" w:color="auto"/>
        <w:bottom w:val="none" w:sz="0" w:space="0" w:color="auto"/>
        <w:right w:val="none" w:sz="0" w:space="0" w:color="auto"/>
      </w:divBdr>
    </w:div>
    <w:div w:id="1204488240">
      <w:bodyDiv w:val="1"/>
      <w:marLeft w:val="0"/>
      <w:marRight w:val="0"/>
      <w:marTop w:val="0"/>
      <w:marBottom w:val="0"/>
      <w:divBdr>
        <w:top w:val="none" w:sz="0" w:space="0" w:color="auto"/>
        <w:left w:val="none" w:sz="0" w:space="0" w:color="auto"/>
        <w:bottom w:val="none" w:sz="0" w:space="0" w:color="auto"/>
        <w:right w:val="none" w:sz="0" w:space="0" w:color="auto"/>
      </w:divBdr>
    </w:div>
    <w:div w:id="1215392217">
      <w:bodyDiv w:val="1"/>
      <w:marLeft w:val="0"/>
      <w:marRight w:val="0"/>
      <w:marTop w:val="0"/>
      <w:marBottom w:val="0"/>
      <w:divBdr>
        <w:top w:val="none" w:sz="0" w:space="0" w:color="auto"/>
        <w:left w:val="none" w:sz="0" w:space="0" w:color="auto"/>
        <w:bottom w:val="none" w:sz="0" w:space="0" w:color="auto"/>
        <w:right w:val="none" w:sz="0" w:space="0" w:color="auto"/>
      </w:divBdr>
    </w:div>
    <w:div w:id="1225683733">
      <w:bodyDiv w:val="1"/>
      <w:marLeft w:val="0"/>
      <w:marRight w:val="0"/>
      <w:marTop w:val="0"/>
      <w:marBottom w:val="0"/>
      <w:divBdr>
        <w:top w:val="none" w:sz="0" w:space="0" w:color="auto"/>
        <w:left w:val="none" w:sz="0" w:space="0" w:color="auto"/>
        <w:bottom w:val="none" w:sz="0" w:space="0" w:color="auto"/>
        <w:right w:val="none" w:sz="0" w:space="0" w:color="auto"/>
      </w:divBdr>
    </w:div>
    <w:div w:id="1227449419">
      <w:bodyDiv w:val="1"/>
      <w:marLeft w:val="0"/>
      <w:marRight w:val="0"/>
      <w:marTop w:val="0"/>
      <w:marBottom w:val="0"/>
      <w:divBdr>
        <w:top w:val="none" w:sz="0" w:space="0" w:color="auto"/>
        <w:left w:val="none" w:sz="0" w:space="0" w:color="auto"/>
        <w:bottom w:val="none" w:sz="0" w:space="0" w:color="auto"/>
        <w:right w:val="none" w:sz="0" w:space="0" w:color="auto"/>
      </w:divBdr>
    </w:div>
    <w:div w:id="1250771366">
      <w:bodyDiv w:val="1"/>
      <w:marLeft w:val="0"/>
      <w:marRight w:val="0"/>
      <w:marTop w:val="0"/>
      <w:marBottom w:val="0"/>
      <w:divBdr>
        <w:top w:val="none" w:sz="0" w:space="0" w:color="auto"/>
        <w:left w:val="none" w:sz="0" w:space="0" w:color="auto"/>
        <w:bottom w:val="none" w:sz="0" w:space="0" w:color="auto"/>
        <w:right w:val="none" w:sz="0" w:space="0" w:color="auto"/>
      </w:divBdr>
    </w:div>
    <w:div w:id="1259294336">
      <w:bodyDiv w:val="1"/>
      <w:marLeft w:val="0"/>
      <w:marRight w:val="0"/>
      <w:marTop w:val="0"/>
      <w:marBottom w:val="0"/>
      <w:divBdr>
        <w:top w:val="none" w:sz="0" w:space="0" w:color="auto"/>
        <w:left w:val="none" w:sz="0" w:space="0" w:color="auto"/>
        <w:bottom w:val="none" w:sz="0" w:space="0" w:color="auto"/>
        <w:right w:val="none" w:sz="0" w:space="0" w:color="auto"/>
      </w:divBdr>
      <w:divsChild>
        <w:div w:id="1238059042">
          <w:marLeft w:val="640"/>
          <w:marRight w:val="0"/>
          <w:marTop w:val="0"/>
          <w:marBottom w:val="0"/>
          <w:divBdr>
            <w:top w:val="none" w:sz="0" w:space="0" w:color="auto"/>
            <w:left w:val="none" w:sz="0" w:space="0" w:color="auto"/>
            <w:bottom w:val="none" w:sz="0" w:space="0" w:color="auto"/>
            <w:right w:val="none" w:sz="0" w:space="0" w:color="auto"/>
          </w:divBdr>
        </w:div>
        <w:div w:id="1286740585">
          <w:marLeft w:val="640"/>
          <w:marRight w:val="0"/>
          <w:marTop w:val="0"/>
          <w:marBottom w:val="0"/>
          <w:divBdr>
            <w:top w:val="none" w:sz="0" w:space="0" w:color="auto"/>
            <w:left w:val="none" w:sz="0" w:space="0" w:color="auto"/>
            <w:bottom w:val="none" w:sz="0" w:space="0" w:color="auto"/>
            <w:right w:val="none" w:sz="0" w:space="0" w:color="auto"/>
          </w:divBdr>
        </w:div>
        <w:div w:id="921985913">
          <w:marLeft w:val="640"/>
          <w:marRight w:val="0"/>
          <w:marTop w:val="0"/>
          <w:marBottom w:val="0"/>
          <w:divBdr>
            <w:top w:val="none" w:sz="0" w:space="0" w:color="auto"/>
            <w:left w:val="none" w:sz="0" w:space="0" w:color="auto"/>
            <w:bottom w:val="none" w:sz="0" w:space="0" w:color="auto"/>
            <w:right w:val="none" w:sz="0" w:space="0" w:color="auto"/>
          </w:divBdr>
        </w:div>
      </w:divsChild>
    </w:div>
    <w:div w:id="1263613386">
      <w:bodyDiv w:val="1"/>
      <w:marLeft w:val="0"/>
      <w:marRight w:val="0"/>
      <w:marTop w:val="0"/>
      <w:marBottom w:val="0"/>
      <w:divBdr>
        <w:top w:val="none" w:sz="0" w:space="0" w:color="auto"/>
        <w:left w:val="none" w:sz="0" w:space="0" w:color="auto"/>
        <w:bottom w:val="none" w:sz="0" w:space="0" w:color="auto"/>
        <w:right w:val="none" w:sz="0" w:space="0" w:color="auto"/>
      </w:divBdr>
    </w:div>
    <w:div w:id="1284463715">
      <w:bodyDiv w:val="1"/>
      <w:marLeft w:val="0"/>
      <w:marRight w:val="0"/>
      <w:marTop w:val="0"/>
      <w:marBottom w:val="0"/>
      <w:divBdr>
        <w:top w:val="none" w:sz="0" w:space="0" w:color="auto"/>
        <w:left w:val="none" w:sz="0" w:space="0" w:color="auto"/>
        <w:bottom w:val="none" w:sz="0" w:space="0" w:color="auto"/>
        <w:right w:val="none" w:sz="0" w:space="0" w:color="auto"/>
      </w:divBdr>
    </w:div>
    <w:div w:id="1298220918">
      <w:bodyDiv w:val="1"/>
      <w:marLeft w:val="0"/>
      <w:marRight w:val="0"/>
      <w:marTop w:val="0"/>
      <w:marBottom w:val="0"/>
      <w:divBdr>
        <w:top w:val="none" w:sz="0" w:space="0" w:color="auto"/>
        <w:left w:val="none" w:sz="0" w:space="0" w:color="auto"/>
        <w:bottom w:val="none" w:sz="0" w:space="0" w:color="auto"/>
        <w:right w:val="none" w:sz="0" w:space="0" w:color="auto"/>
      </w:divBdr>
    </w:div>
    <w:div w:id="1308708148">
      <w:bodyDiv w:val="1"/>
      <w:marLeft w:val="0"/>
      <w:marRight w:val="0"/>
      <w:marTop w:val="0"/>
      <w:marBottom w:val="0"/>
      <w:divBdr>
        <w:top w:val="none" w:sz="0" w:space="0" w:color="auto"/>
        <w:left w:val="none" w:sz="0" w:space="0" w:color="auto"/>
        <w:bottom w:val="none" w:sz="0" w:space="0" w:color="auto"/>
        <w:right w:val="none" w:sz="0" w:space="0" w:color="auto"/>
      </w:divBdr>
    </w:div>
    <w:div w:id="1338577877">
      <w:bodyDiv w:val="1"/>
      <w:marLeft w:val="0"/>
      <w:marRight w:val="0"/>
      <w:marTop w:val="0"/>
      <w:marBottom w:val="0"/>
      <w:divBdr>
        <w:top w:val="none" w:sz="0" w:space="0" w:color="auto"/>
        <w:left w:val="none" w:sz="0" w:space="0" w:color="auto"/>
        <w:bottom w:val="none" w:sz="0" w:space="0" w:color="auto"/>
        <w:right w:val="none" w:sz="0" w:space="0" w:color="auto"/>
      </w:divBdr>
    </w:div>
    <w:div w:id="1347439504">
      <w:bodyDiv w:val="1"/>
      <w:marLeft w:val="0"/>
      <w:marRight w:val="0"/>
      <w:marTop w:val="0"/>
      <w:marBottom w:val="0"/>
      <w:divBdr>
        <w:top w:val="none" w:sz="0" w:space="0" w:color="auto"/>
        <w:left w:val="none" w:sz="0" w:space="0" w:color="auto"/>
        <w:bottom w:val="none" w:sz="0" w:space="0" w:color="auto"/>
        <w:right w:val="none" w:sz="0" w:space="0" w:color="auto"/>
      </w:divBdr>
    </w:div>
    <w:div w:id="1348755925">
      <w:bodyDiv w:val="1"/>
      <w:marLeft w:val="0"/>
      <w:marRight w:val="0"/>
      <w:marTop w:val="0"/>
      <w:marBottom w:val="0"/>
      <w:divBdr>
        <w:top w:val="none" w:sz="0" w:space="0" w:color="auto"/>
        <w:left w:val="none" w:sz="0" w:space="0" w:color="auto"/>
        <w:bottom w:val="none" w:sz="0" w:space="0" w:color="auto"/>
        <w:right w:val="none" w:sz="0" w:space="0" w:color="auto"/>
      </w:divBdr>
    </w:div>
    <w:div w:id="1357734257">
      <w:bodyDiv w:val="1"/>
      <w:marLeft w:val="0"/>
      <w:marRight w:val="0"/>
      <w:marTop w:val="0"/>
      <w:marBottom w:val="0"/>
      <w:divBdr>
        <w:top w:val="none" w:sz="0" w:space="0" w:color="auto"/>
        <w:left w:val="none" w:sz="0" w:space="0" w:color="auto"/>
        <w:bottom w:val="none" w:sz="0" w:space="0" w:color="auto"/>
        <w:right w:val="none" w:sz="0" w:space="0" w:color="auto"/>
      </w:divBdr>
    </w:div>
    <w:div w:id="1392846476">
      <w:bodyDiv w:val="1"/>
      <w:marLeft w:val="0"/>
      <w:marRight w:val="0"/>
      <w:marTop w:val="0"/>
      <w:marBottom w:val="0"/>
      <w:divBdr>
        <w:top w:val="none" w:sz="0" w:space="0" w:color="auto"/>
        <w:left w:val="none" w:sz="0" w:space="0" w:color="auto"/>
        <w:bottom w:val="none" w:sz="0" w:space="0" w:color="auto"/>
        <w:right w:val="none" w:sz="0" w:space="0" w:color="auto"/>
      </w:divBdr>
    </w:div>
    <w:div w:id="1483083425">
      <w:bodyDiv w:val="1"/>
      <w:marLeft w:val="0"/>
      <w:marRight w:val="0"/>
      <w:marTop w:val="0"/>
      <w:marBottom w:val="0"/>
      <w:divBdr>
        <w:top w:val="none" w:sz="0" w:space="0" w:color="auto"/>
        <w:left w:val="none" w:sz="0" w:space="0" w:color="auto"/>
        <w:bottom w:val="none" w:sz="0" w:space="0" w:color="auto"/>
        <w:right w:val="none" w:sz="0" w:space="0" w:color="auto"/>
      </w:divBdr>
    </w:div>
    <w:div w:id="1483934853">
      <w:bodyDiv w:val="1"/>
      <w:marLeft w:val="0"/>
      <w:marRight w:val="0"/>
      <w:marTop w:val="0"/>
      <w:marBottom w:val="0"/>
      <w:divBdr>
        <w:top w:val="none" w:sz="0" w:space="0" w:color="auto"/>
        <w:left w:val="none" w:sz="0" w:space="0" w:color="auto"/>
        <w:bottom w:val="none" w:sz="0" w:space="0" w:color="auto"/>
        <w:right w:val="none" w:sz="0" w:space="0" w:color="auto"/>
      </w:divBdr>
      <w:divsChild>
        <w:div w:id="1310397533">
          <w:marLeft w:val="640"/>
          <w:marRight w:val="0"/>
          <w:marTop w:val="0"/>
          <w:marBottom w:val="0"/>
          <w:divBdr>
            <w:top w:val="none" w:sz="0" w:space="0" w:color="auto"/>
            <w:left w:val="none" w:sz="0" w:space="0" w:color="auto"/>
            <w:bottom w:val="none" w:sz="0" w:space="0" w:color="auto"/>
            <w:right w:val="none" w:sz="0" w:space="0" w:color="auto"/>
          </w:divBdr>
        </w:div>
        <w:div w:id="1274021906">
          <w:marLeft w:val="640"/>
          <w:marRight w:val="0"/>
          <w:marTop w:val="0"/>
          <w:marBottom w:val="0"/>
          <w:divBdr>
            <w:top w:val="none" w:sz="0" w:space="0" w:color="auto"/>
            <w:left w:val="none" w:sz="0" w:space="0" w:color="auto"/>
            <w:bottom w:val="none" w:sz="0" w:space="0" w:color="auto"/>
            <w:right w:val="none" w:sz="0" w:space="0" w:color="auto"/>
          </w:divBdr>
        </w:div>
        <w:div w:id="551231429">
          <w:marLeft w:val="640"/>
          <w:marRight w:val="0"/>
          <w:marTop w:val="0"/>
          <w:marBottom w:val="0"/>
          <w:divBdr>
            <w:top w:val="none" w:sz="0" w:space="0" w:color="auto"/>
            <w:left w:val="none" w:sz="0" w:space="0" w:color="auto"/>
            <w:bottom w:val="none" w:sz="0" w:space="0" w:color="auto"/>
            <w:right w:val="none" w:sz="0" w:space="0" w:color="auto"/>
          </w:divBdr>
        </w:div>
      </w:divsChild>
    </w:div>
    <w:div w:id="1486823531">
      <w:bodyDiv w:val="1"/>
      <w:marLeft w:val="0"/>
      <w:marRight w:val="0"/>
      <w:marTop w:val="0"/>
      <w:marBottom w:val="0"/>
      <w:divBdr>
        <w:top w:val="none" w:sz="0" w:space="0" w:color="auto"/>
        <w:left w:val="none" w:sz="0" w:space="0" w:color="auto"/>
        <w:bottom w:val="none" w:sz="0" w:space="0" w:color="auto"/>
        <w:right w:val="none" w:sz="0" w:space="0" w:color="auto"/>
      </w:divBdr>
    </w:div>
    <w:div w:id="1487359145">
      <w:bodyDiv w:val="1"/>
      <w:marLeft w:val="0"/>
      <w:marRight w:val="0"/>
      <w:marTop w:val="0"/>
      <w:marBottom w:val="0"/>
      <w:divBdr>
        <w:top w:val="none" w:sz="0" w:space="0" w:color="auto"/>
        <w:left w:val="none" w:sz="0" w:space="0" w:color="auto"/>
        <w:bottom w:val="none" w:sz="0" w:space="0" w:color="auto"/>
        <w:right w:val="none" w:sz="0" w:space="0" w:color="auto"/>
      </w:divBdr>
    </w:div>
    <w:div w:id="1503468206">
      <w:bodyDiv w:val="1"/>
      <w:marLeft w:val="0"/>
      <w:marRight w:val="0"/>
      <w:marTop w:val="0"/>
      <w:marBottom w:val="0"/>
      <w:divBdr>
        <w:top w:val="none" w:sz="0" w:space="0" w:color="auto"/>
        <w:left w:val="none" w:sz="0" w:space="0" w:color="auto"/>
        <w:bottom w:val="none" w:sz="0" w:space="0" w:color="auto"/>
        <w:right w:val="none" w:sz="0" w:space="0" w:color="auto"/>
      </w:divBdr>
    </w:div>
    <w:div w:id="1513108475">
      <w:bodyDiv w:val="1"/>
      <w:marLeft w:val="0"/>
      <w:marRight w:val="0"/>
      <w:marTop w:val="0"/>
      <w:marBottom w:val="0"/>
      <w:divBdr>
        <w:top w:val="none" w:sz="0" w:space="0" w:color="auto"/>
        <w:left w:val="none" w:sz="0" w:space="0" w:color="auto"/>
        <w:bottom w:val="none" w:sz="0" w:space="0" w:color="auto"/>
        <w:right w:val="none" w:sz="0" w:space="0" w:color="auto"/>
      </w:divBdr>
    </w:div>
    <w:div w:id="1518612590">
      <w:bodyDiv w:val="1"/>
      <w:marLeft w:val="0"/>
      <w:marRight w:val="0"/>
      <w:marTop w:val="0"/>
      <w:marBottom w:val="0"/>
      <w:divBdr>
        <w:top w:val="none" w:sz="0" w:space="0" w:color="auto"/>
        <w:left w:val="none" w:sz="0" w:space="0" w:color="auto"/>
        <w:bottom w:val="none" w:sz="0" w:space="0" w:color="auto"/>
        <w:right w:val="none" w:sz="0" w:space="0" w:color="auto"/>
      </w:divBdr>
      <w:divsChild>
        <w:div w:id="585849212">
          <w:marLeft w:val="640"/>
          <w:marRight w:val="0"/>
          <w:marTop w:val="0"/>
          <w:marBottom w:val="0"/>
          <w:divBdr>
            <w:top w:val="none" w:sz="0" w:space="0" w:color="auto"/>
            <w:left w:val="none" w:sz="0" w:space="0" w:color="auto"/>
            <w:bottom w:val="none" w:sz="0" w:space="0" w:color="auto"/>
            <w:right w:val="none" w:sz="0" w:space="0" w:color="auto"/>
          </w:divBdr>
        </w:div>
        <w:div w:id="368264184">
          <w:marLeft w:val="640"/>
          <w:marRight w:val="0"/>
          <w:marTop w:val="0"/>
          <w:marBottom w:val="0"/>
          <w:divBdr>
            <w:top w:val="none" w:sz="0" w:space="0" w:color="auto"/>
            <w:left w:val="none" w:sz="0" w:space="0" w:color="auto"/>
            <w:bottom w:val="none" w:sz="0" w:space="0" w:color="auto"/>
            <w:right w:val="none" w:sz="0" w:space="0" w:color="auto"/>
          </w:divBdr>
        </w:div>
        <w:div w:id="446776252">
          <w:marLeft w:val="640"/>
          <w:marRight w:val="0"/>
          <w:marTop w:val="0"/>
          <w:marBottom w:val="0"/>
          <w:divBdr>
            <w:top w:val="none" w:sz="0" w:space="0" w:color="auto"/>
            <w:left w:val="none" w:sz="0" w:space="0" w:color="auto"/>
            <w:bottom w:val="none" w:sz="0" w:space="0" w:color="auto"/>
            <w:right w:val="none" w:sz="0" w:space="0" w:color="auto"/>
          </w:divBdr>
        </w:div>
        <w:div w:id="300307808">
          <w:marLeft w:val="640"/>
          <w:marRight w:val="0"/>
          <w:marTop w:val="0"/>
          <w:marBottom w:val="0"/>
          <w:divBdr>
            <w:top w:val="none" w:sz="0" w:space="0" w:color="auto"/>
            <w:left w:val="none" w:sz="0" w:space="0" w:color="auto"/>
            <w:bottom w:val="none" w:sz="0" w:space="0" w:color="auto"/>
            <w:right w:val="none" w:sz="0" w:space="0" w:color="auto"/>
          </w:divBdr>
        </w:div>
        <w:div w:id="1917856049">
          <w:marLeft w:val="640"/>
          <w:marRight w:val="0"/>
          <w:marTop w:val="0"/>
          <w:marBottom w:val="0"/>
          <w:divBdr>
            <w:top w:val="none" w:sz="0" w:space="0" w:color="auto"/>
            <w:left w:val="none" w:sz="0" w:space="0" w:color="auto"/>
            <w:bottom w:val="none" w:sz="0" w:space="0" w:color="auto"/>
            <w:right w:val="none" w:sz="0" w:space="0" w:color="auto"/>
          </w:divBdr>
        </w:div>
        <w:div w:id="1226069455">
          <w:marLeft w:val="640"/>
          <w:marRight w:val="0"/>
          <w:marTop w:val="0"/>
          <w:marBottom w:val="0"/>
          <w:divBdr>
            <w:top w:val="none" w:sz="0" w:space="0" w:color="auto"/>
            <w:left w:val="none" w:sz="0" w:space="0" w:color="auto"/>
            <w:bottom w:val="none" w:sz="0" w:space="0" w:color="auto"/>
            <w:right w:val="none" w:sz="0" w:space="0" w:color="auto"/>
          </w:divBdr>
        </w:div>
        <w:div w:id="262612527">
          <w:marLeft w:val="640"/>
          <w:marRight w:val="0"/>
          <w:marTop w:val="0"/>
          <w:marBottom w:val="0"/>
          <w:divBdr>
            <w:top w:val="none" w:sz="0" w:space="0" w:color="auto"/>
            <w:left w:val="none" w:sz="0" w:space="0" w:color="auto"/>
            <w:bottom w:val="none" w:sz="0" w:space="0" w:color="auto"/>
            <w:right w:val="none" w:sz="0" w:space="0" w:color="auto"/>
          </w:divBdr>
        </w:div>
      </w:divsChild>
    </w:div>
    <w:div w:id="1526406549">
      <w:bodyDiv w:val="1"/>
      <w:marLeft w:val="0"/>
      <w:marRight w:val="0"/>
      <w:marTop w:val="0"/>
      <w:marBottom w:val="0"/>
      <w:divBdr>
        <w:top w:val="none" w:sz="0" w:space="0" w:color="auto"/>
        <w:left w:val="none" w:sz="0" w:space="0" w:color="auto"/>
        <w:bottom w:val="none" w:sz="0" w:space="0" w:color="auto"/>
        <w:right w:val="none" w:sz="0" w:space="0" w:color="auto"/>
      </w:divBdr>
    </w:div>
    <w:div w:id="1563905889">
      <w:bodyDiv w:val="1"/>
      <w:marLeft w:val="0"/>
      <w:marRight w:val="0"/>
      <w:marTop w:val="0"/>
      <w:marBottom w:val="0"/>
      <w:divBdr>
        <w:top w:val="none" w:sz="0" w:space="0" w:color="auto"/>
        <w:left w:val="none" w:sz="0" w:space="0" w:color="auto"/>
        <w:bottom w:val="none" w:sz="0" w:space="0" w:color="auto"/>
        <w:right w:val="none" w:sz="0" w:space="0" w:color="auto"/>
      </w:divBdr>
    </w:div>
    <w:div w:id="1564372407">
      <w:bodyDiv w:val="1"/>
      <w:marLeft w:val="0"/>
      <w:marRight w:val="0"/>
      <w:marTop w:val="0"/>
      <w:marBottom w:val="0"/>
      <w:divBdr>
        <w:top w:val="none" w:sz="0" w:space="0" w:color="auto"/>
        <w:left w:val="none" w:sz="0" w:space="0" w:color="auto"/>
        <w:bottom w:val="none" w:sz="0" w:space="0" w:color="auto"/>
        <w:right w:val="none" w:sz="0" w:space="0" w:color="auto"/>
      </w:divBdr>
      <w:divsChild>
        <w:div w:id="65109148">
          <w:marLeft w:val="640"/>
          <w:marRight w:val="0"/>
          <w:marTop w:val="0"/>
          <w:marBottom w:val="0"/>
          <w:divBdr>
            <w:top w:val="none" w:sz="0" w:space="0" w:color="auto"/>
            <w:left w:val="none" w:sz="0" w:space="0" w:color="auto"/>
            <w:bottom w:val="none" w:sz="0" w:space="0" w:color="auto"/>
            <w:right w:val="none" w:sz="0" w:space="0" w:color="auto"/>
          </w:divBdr>
        </w:div>
        <w:div w:id="341319748">
          <w:marLeft w:val="640"/>
          <w:marRight w:val="0"/>
          <w:marTop w:val="0"/>
          <w:marBottom w:val="0"/>
          <w:divBdr>
            <w:top w:val="none" w:sz="0" w:space="0" w:color="auto"/>
            <w:left w:val="none" w:sz="0" w:space="0" w:color="auto"/>
            <w:bottom w:val="none" w:sz="0" w:space="0" w:color="auto"/>
            <w:right w:val="none" w:sz="0" w:space="0" w:color="auto"/>
          </w:divBdr>
        </w:div>
        <w:div w:id="1821341477">
          <w:marLeft w:val="640"/>
          <w:marRight w:val="0"/>
          <w:marTop w:val="0"/>
          <w:marBottom w:val="0"/>
          <w:divBdr>
            <w:top w:val="none" w:sz="0" w:space="0" w:color="auto"/>
            <w:left w:val="none" w:sz="0" w:space="0" w:color="auto"/>
            <w:bottom w:val="none" w:sz="0" w:space="0" w:color="auto"/>
            <w:right w:val="none" w:sz="0" w:space="0" w:color="auto"/>
          </w:divBdr>
        </w:div>
        <w:div w:id="1910261577">
          <w:marLeft w:val="640"/>
          <w:marRight w:val="0"/>
          <w:marTop w:val="0"/>
          <w:marBottom w:val="0"/>
          <w:divBdr>
            <w:top w:val="none" w:sz="0" w:space="0" w:color="auto"/>
            <w:left w:val="none" w:sz="0" w:space="0" w:color="auto"/>
            <w:bottom w:val="none" w:sz="0" w:space="0" w:color="auto"/>
            <w:right w:val="none" w:sz="0" w:space="0" w:color="auto"/>
          </w:divBdr>
        </w:div>
      </w:divsChild>
    </w:div>
    <w:div w:id="1565992552">
      <w:bodyDiv w:val="1"/>
      <w:marLeft w:val="0"/>
      <w:marRight w:val="0"/>
      <w:marTop w:val="0"/>
      <w:marBottom w:val="0"/>
      <w:divBdr>
        <w:top w:val="none" w:sz="0" w:space="0" w:color="auto"/>
        <w:left w:val="none" w:sz="0" w:space="0" w:color="auto"/>
        <w:bottom w:val="none" w:sz="0" w:space="0" w:color="auto"/>
        <w:right w:val="none" w:sz="0" w:space="0" w:color="auto"/>
      </w:divBdr>
    </w:div>
    <w:div w:id="1571237107">
      <w:bodyDiv w:val="1"/>
      <w:marLeft w:val="0"/>
      <w:marRight w:val="0"/>
      <w:marTop w:val="0"/>
      <w:marBottom w:val="0"/>
      <w:divBdr>
        <w:top w:val="none" w:sz="0" w:space="0" w:color="auto"/>
        <w:left w:val="none" w:sz="0" w:space="0" w:color="auto"/>
        <w:bottom w:val="none" w:sz="0" w:space="0" w:color="auto"/>
        <w:right w:val="none" w:sz="0" w:space="0" w:color="auto"/>
      </w:divBdr>
    </w:div>
    <w:div w:id="1577090246">
      <w:bodyDiv w:val="1"/>
      <w:marLeft w:val="0"/>
      <w:marRight w:val="0"/>
      <w:marTop w:val="0"/>
      <w:marBottom w:val="0"/>
      <w:divBdr>
        <w:top w:val="none" w:sz="0" w:space="0" w:color="auto"/>
        <w:left w:val="none" w:sz="0" w:space="0" w:color="auto"/>
        <w:bottom w:val="none" w:sz="0" w:space="0" w:color="auto"/>
        <w:right w:val="none" w:sz="0" w:space="0" w:color="auto"/>
      </w:divBdr>
    </w:div>
    <w:div w:id="1580946539">
      <w:bodyDiv w:val="1"/>
      <w:marLeft w:val="0"/>
      <w:marRight w:val="0"/>
      <w:marTop w:val="0"/>
      <w:marBottom w:val="0"/>
      <w:divBdr>
        <w:top w:val="none" w:sz="0" w:space="0" w:color="auto"/>
        <w:left w:val="none" w:sz="0" w:space="0" w:color="auto"/>
        <w:bottom w:val="none" w:sz="0" w:space="0" w:color="auto"/>
        <w:right w:val="none" w:sz="0" w:space="0" w:color="auto"/>
      </w:divBdr>
    </w:div>
    <w:div w:id="1582328620">
      <w:bodyDiv w:val="1"/>
      <w:marLeft w:val="0"/>
      <w:marRight w:val="0"/>
      <w:marTop w:val="0"/>
      <w:marBottom w:val="0"/>
      <w:divBdr>
        <w:top w:val="none" w:sz="0" w:space="0" w:color="auto"/>
        <w:left w:val="none" w:sz="0" w:space="0" w:color="auto"/>
        <w:bottom w:val="none" w:sz="0" w:space="0" w:color="auto"/>
        <w:right w:val="none" w:sz="0" w:space="0" w:color="auto"/>
      </w:divBdr>
    </w:div>
    <w:div w:id="1595742345">
      <w:bodyDiv w:val="1"/>
      <w:marLeft w:val="0"/>
      <w:marRight w:val="0"/>
      <w:marTop w:val="0"/>
      <w:marBottom w:val="0"/>
      <w:divBdr>
        <w:top w:val="none" w:sz="0" w:space="0" w:color="auto"/>
        <w:left w:val="none" w:sz="0" w:space="0" w:color="auto"/>
        <w:bottom w:val="none" w:sz="0" w:space="0" w:color="auto"/>
        <w:right w:val="none" w:sz="0" w:space="0" w:color="auto"/>
      </w:divBdr>
    </w:div>
    <w:div w:id="1601643301">
      <w:bodyDiv w:val="1"/>
      <w:marLeft w:val="0"/>
      <w:marRight w:val="0"/>
      <w:marTop w:val="0"/>
      <w:marBottom w:val="0"/>
      <w:divBdr>
        <w:top w:val="none" w:sz="0" w:space="0" w:color="auto"/>
        <w:left w:val="none" w:sz="0" w:space="0" w:color="auto"/>
        <w:bottom w:val="none" w:sz="0" w:space="0" w:color="auto"/>
        <w:right w:val="none" w:sz="0" w:space="0" w:color="auto"/>
      </w:divBdr>
      <w:divsChild>
        <w:div w:id="1744140912">
          <w:marLeft w:val="640"/>
          <w:marRight w:val="0"/>
          <w:marTop w:val="0"/>
          <w:marBottom w:val="0"/>
          <w:divBdr>
            <w:top w:val="none" w:sz="0" w:space="0" w:color="auto"/>
            <w:left w:val="none" w:sz="0" w:space="0" w:color="auto"/>
            <w:bottom w:val="none" w:sz="0" w:space="0" w:color="auto"/>
            <w:right w:val="none" w:sz="0" w:space="0" w:color="auto"/>
          </w:divBdr>
        </w:div>
        <w:div w:id="1238514583">
          <w:marLeft w:val="640"/>
          <w:marRight w:val="0"/>
          <w:marTop w:val="0"/>
          <w:marBottom w:val="0"/>
          <w:divBdr>
            <w:top w:val="none" w:sz="0" w:space="0" w:color="auto"/>
            <w:left w:val="none" w:sz="0" w:space="0" w:color="auto"/>
            <w:bottom w:val="none" w:sz="0" w:space="0" w:color="auto"/>
            <w:right w:val="none" w:sz="0" w:space="0" w:color="auto"/>
          </w:divBdr>
        </w:div>
        <w:div w:id="597981960">
          <w:marLeft w:val="640"/>
          <w:marRight w:val="0"/>
          <w:marTop w:val="0"/>
          <w:marBottom w:val="0"/>
          <w:divBdr>
            <w:top w:val="none" w:sz="0" w:space="0" w:color="auto"/>
            <w:left w:val="none" w:sz="0" w:space="0" w:color="auto"/>
            <w:bottom w:val="none" w:sz="0" w:space="0" w:color="auto"/>
            <w:right w:val="none" w:sz="0" w:space="0" w:color="auto"/>
          </w:divBdr>
        </w:div>
        <w:div w:id="351955742">
          <w:marLeft w:val="640"/>
          <w:marRight w:val="0"/>
          <w:marTop w:val="0"/>
          <w:marBottom w:val="0"/>
          <w:divBdr>
            <w:top w:val="none" w:sz="0" w:space="0" w:color="auto"/>
            <w:left w:val="none" w:sz="0" w:space="0" w:color="auto"/>
            <w:bottom w:val="none" w:sz="0" w:space="0" w:color="auto"/>
            <w:right w:val="none" w:sz="0" w:space="0" w:color="auto"/>
          </w:divBdr>
        </w:div>
        <w:div w:id="1956253986">
          <w:marLeft w:val="640"/>
          <w:marRight w:val="0"/>
          <w:marTop w:val="0"/>
          <w:marBottom w:val="0"/>
          <w:divBdr>
            <w:top w:val="none" w:sz="0" w:space="0" w:color="auto"/>
            <w:left w:val="none" w:sz="0" w:space="0" w:color="auto"/>
            <w:bottom w:val="none" w:sz="0" w:space="0" w:color="auto"/>
            <w:right w:val="none" w:sz="0" w:space="0" w:color="auto"/>
          </w:divBdr>
        </w:div>
      </w:divsChild>
    </w:div>
    <w:div w:id="1634557717">
      <w:bodyDiv w:val="1"/>
      <w:marLeft w:val="0"/>
      <w:marRight w:val="0"/>
      <w:marTop w:val="0"/>
      <w:marBottom w:val="0"/>
      <w:divBdr>
        <w:top w:val="none" w:sz="0" w:space="0" w:color="auto"/>
        <w:left w:val="none" w:sz="0" w:space="0" w:color="auto"/>
        <w:bottom w:val="none" w:sz="0" w:space="0" w:color="auto"/>
        <w:right w:val="none" w:sz="0" w:space="0" w:color="auto"/>
      </w:divBdr>
      <w:divsChild>
        <w:div w:id="440951480">
          <w:marLeft w:val="640"/>
          <w:marRight w:val="0"/>
          <w:marTop w:val="0"/>
          <w:marBottom w:val="0"/>
          <w:divBdr>
            <w:top w:val="none" w:sz="0" w:space="0" w:color="auto"/>
            <w:left w:val="none" w:sz="0" w:space="0" w:color="auto"/>
            <w:bottom w:val="none" w:sz="0" w:space="0" w:color="auto"/>
            <w:right w:val="none" w:sz="0" w:space="0" w:color="auto"/>
          </w:divBdr>
        </w:div>
        <w:div w:id="1478768233">
          <w:marLeft w:val="640"/>
          <w:marRight w:val="0"/>
          <w:marTop w:val="0"/>
          <w:marBottom w:val="0"/>
          <w:divBdr>
            <w:top w:val="none" w:sz="0" w:space="0" w:color="auto"/>
            <w:left w:val="none" w:sz="0" w:space="0" w:color="auto"/>
            <w:bottom w:val="none" w:sz="0" w:space="0" w:color="auto"/>
            <w:right w:val="none" w:sz="0" w:space="0" w:color="auto"/>
          </w:divBdr>
        </w:div>
        <w:div w:id="2140687671">
          <w:marLeft w:val="640"/>
          <w:marRight w:val="0"/>
          <w:marTop w:val="0"/>
          <w:marBottom w:val="0"/>
          <w:divBdr>
            <w:top w:val="none" w:sz="0" w:space="0" w:color="auto"/>
            <w:left w:val="none" w:sz="0" w:space="0" w:color="auto"/>
            <w:bottom w:val="none" w:sz="0" w:space="0" w:color="auto"/>
            <w:right w:val="none" w:sz="0" w:space="0" w:color="auto"/>
          </w:divBdr>
        </w:div>
      </w:divsChild>
    </w:div>
    <w:div w:id="1651399130">
      <w:bodyDiv w:val="1"/>
      <w:marLeft w:val="0"/>
      <w:marRight w:val="0"/>
      <w:marTop w:val="0"/>
      <w:marBottom w:val="0"/>
      <w:divBdr>
        <w:top w:val="none" w:sz="0" w:space="0" w:color="auto"/>
        <w:left w:val="none" w:sz="0" w:space="0" w:color="auto"/>
        <w:bottom w:val="none" w:sz="0" w:space="0" w:color="auto"/>
        <w:right w:val="none" w:sz="0" w:space="0" w:color="auto"/>
      </w:divBdr>
    </w:div>
    <w:div w:id="1654720898">
      <w:bodyDiv w:val="1"/>
      <w:marLeft w:val="0"/>
      <w:marRight w:val="0"/>
      <w:marTop w:val="0"/>
      <w:marBottom w:val="0"/>
      <w:divBdr>
        <w:top w:val="none" w:sz="0" w:space="0" w:color="auto"/>
        <w:left w:val="none" w:sz="0" w:space="0" w:color="auto"/>
        <w:bottom w:val="none" w:sz="0" w:space="0" w:color="auto"/>
        <w:right w:val="none" w:sz="0" w:space="0" w:color="auto"/>
      </w:divBdr>
    </w:div>
    <w:div w:id="1662584518">
      <w:bodyDiv w:val="1"/>
      <w:marLeft w:val="0"/>
      <w:marRight w:val="0"/>
      <w:marTop w:val="0"/>
      <w:marBottom w:val="0"/>
      <w:divBdr>
        <w:top w:val="none" w:sz="0" w:space="0" w:color="auto"/>
        <w:left w:val="none" w:sz="0" w:space="0" w:color="auto"/>
        <w:bottom w:val="none" w:sz="0" w:space="0" w:color="auto"/>
        <w:right w:val="none" w:sz="0" w:space="0" w:color="auto"/>
      </w:divBdr>
    </w:div>
    <w:div w:id="1672677950">
      <w:bodyDiv w:val="1"/>
      <w:marLeft w:val="0"/>
      <w:marRight w:val="0"/>
      <w:marTop w:val="0"/>
      <w:marBottom w:val="0"/>
      <w:divBdr>
        <w:top w:val="none" w:sz="0" w:space="0" w:color="auto"/>
        <w:left w:val="none" w:sz="0" w:space="0" w:color="auto"/>
        <w:bottom w:val="none" w:sz="0" w:space="0" w:color="auto"/>
        <w:right w:val="none" w:sz="0" w:space="0" w:color="auto"/>
      </w:divBdr>
    </w:div>
    <w:div w:id="1690719731">
      <w:bodyDiv w:val="1"/>
      <w:marLeft w:val="0"/>
      <w:marRight w:val="0"/>
      <w:marTop w:val="0"/>
      <w:marBottom w:val="0"/>
      <w:divBdr>
        <w:top w:val="none" w:sz="0" w:space="0" w:color="auto"/>
        <w:left w:val="none" w:sz="0" w:space="0" w:color="auto"/>
        <w:bottom w:val="none" w:sz="0" w:space="0" w:color="auto"/>
        <w:right w:val="none" w:sz="0" w:space="0" w:color="auto"/>
      </w:divBdr>
    </w:div>
    <w:div w:id="1694914570">
      <w:bodyDiv w:val="1"/>
      <w:marLeft w:val="0"/>
      <w:marRight w:val="0"/>
      <w:marTop w:val="0"/>
      <w:marBottom w:val="0"/>
      <w:divBdr>
        <w:top w:val="none" w:sz="0" w:space="0" w:color="auto"/>
        <w:left w:val="none" w:sz="0" w:space="0" w:color="auto"/>
        <w:bottom w:val="none" w:sz="0" w:space="0" w:color="auto"/>
        <w:right w:val="none" w:sz="0" w:space="0" w:color="auto"/>
      </w:divBdr>
    </w:div>
    <w:div w:id="1701928221">
      <w:bodyDiv w:val="1"/>
      <w:marLeft w:val="0"/>
      <w:marRight w:val="0"/>
      <w:marTop w:val="0"/>
      <w:marBottom w:val="0"/>
      <w:divBdr>
        <w:top w:val="none" w:sz="0" w:space="0" w:color="auto"/>
        <w:left w:val="none" w:sz="0" w:space="0" w:color="auto"/>
        <w:bottom w:val="none" w:sz="0" w:space="0" w:color="auto"/>
        <w:right w:val="none" w:sz="0" w:space="0" w:color="auto"/>
      </w:divBdr>
    </w:div>
    <w:div w:id="1706444239">
      <w:bodyDiv w:val="1"/>
      <w:marLeft w:val="0"/>
      <w:marRight w:val="0"/>
      <w:marTop w:val="0"/>
      <w:marBottom w:val="0"/>
      <w:divBdr>
        <w:top w:val="none" w:sz="0" w:space="0" w:color="auto"/>
        <w:left w:val="none" w:sz="0" w:space="0" w:color="auto"/>
        <w:bottom w:val="none" w:sz="0" w:space="0" w:color="auto"/>
        <w:right w:val="none" w:sz="0" w:space="0" w:color="auto"/>
      </w:divBdr>
      <w:divsChild>
        <w:div w:id="1732729590">
          <w:marLeft w:val="640"/>
          <w:marRight w:val="0"/>
          <w:marTop w:val="0"/>
          <w:marBottom w:val="0"/>
          <w:divBdr>
            <w:top w:val="none" w:sz="0" w:space="0" w:color="auto"/>
            <w:left w:val="none" w:sz="0" w:space="0" w:color="auto"/>
            <w:bottom w:val="none" w:sz="0" w:space="0" w:color="auto"/>
            <w:right w:val="none" w:sz="0" w:space="0" w:color="auto"/>
          </w:divBdr>
        </w:div>
        <w:div w:id="988676335">
          <w:marLeft w:val="640"/>
          <w:marRight w:val="0"/>
          <w:marTop w:val="0"/>
          <w:marBottom w:val="0"/>
          <w:divBdr>
            <w:top w:val="none" w:sz="0" w:space="0" w:color="auto"/>
            <w:left w:val="none" w:sz="0" w:space="0" w:color="auto"/>
            <w:bottom w:val="none" w:sz="0" w:space="0" w:color="auto"/>
            <w:right w:val="none" w:sz="0" w:space="0" w:color="auto"/>
          </w:divBdr>
        </w:div>
        <w:div w:id="1788616182">
          <w:marLeft w:val="640"/>
          <w:marRight w:val="0"/>
          <w:marTop w:val="0"/>
          <w:marBottom w:val="0"/>
          <w:divBdr>
            <w:top w:val="none" w:sz="0" w:space="0" w:color="auto"/>
            <w:left w:val="none" w:sz="0" w:space="0" w:color="auto"/>
            <w:bottom w:val="none" w:sz="0" w:space="0" w:color="auto"/>
            <w:right w:val="none" w:sz="0" w:space="0" w:color="auto"/>
          </w:divBdr>
        </w:div>
        <w:div w:id="110630509">
          <w:marLeft w:val="640"/>
          <w:marRight w:val="0"/>
          <w:marTop w:val="0"/>
          <w:marBottom w:val="0"/>
          <w:divBdr>
            <w:top w:val="none" w:sz="0" w:space="0" w:color="auto"/>
            <w:left w:val="none" w:sz="0" w:space="0" w:color="auto"/>
            <w:bottom w:val="none" w:sz="0" w:space="0" w:color="auto"/>
            <w:right w:val="none" w:sz="0" w:space="0" w:color="auto"/>
          </w:divBdr>
        </w:div>
      </w:divsChild>
    </w:div>
    <w:div w:id="1708220006">
      <w:bodyDiv w:val="1"/>
      <w:marLeft w:val="0"/>
      <w:marRight w:val="0"/>
      <w:marTop w:val="0"/>
      <w:marBottom w:val="0"/>
      <w:divBdr>
        <w:top w:val="none" w:sz="0" w:space="0" w:color="auto"/>
        <w:left w:val="none" w:sz="0" w:space="0" w:color="auto"/>
        <w:bottom w:val="none" w:sz="0" w:space="0" w:color="auto"/>
        <w:right w:val="none" w:sz="0" w:space="0" w:color="auto"/>
      </w:divBdr>
    </w:div>
    <w:div w:id="1719931155">
      <w:bodyDiv w:val="1"/>
      <w:marLeft w:val="0"/>
      <w:marRight w:val="0"/>
      <w:marTop w:val="0"/>
      <w:marBottom w:val="0"/>
      <w:divBdr>
        <w:top w:val="none" w:sz="0" w:space="0" w:color="auto"/>
        <w:left w:val="none" w:sz="0" w:space="0" w:color="auto"/>
        <w:bottom w:val="none" w:sz="0" w:space="0" w:color="auto"/>
        <w:right w:val="none" w:sz="0" w:space="0" w:color="auto"/>
      </w:divBdr>
      <w:divsChild>
        <w:div w:id="828253189">
          <w:marLeft w:val="640"/>
          <w:marRight w:val="0"/>
          <w:marTop w:val="0"/>
          <w:marBottom w:val="0"/>
          <w:divBdr>
            <w:top w:val="none" w:sz="0" w:space="0" w:color="auto"/>
            <w:left w:val="none" w:sz="0" w:space="0" w:color="auto"/>
            <w:bottom w:val="none" w:sz="0" w:space="0" w:color="auto"/>
            <w:right w:val="none" w:sz="0" w:space="0" w:color="auto"/>
          </w:divBdr>
        </w:div>
        <w:div w:id="1572538513">
          <w:marLeft w:val="640"/>
          <w:marRight w:val="0"/>
          <w:marTop w:val="0"/>
          <w:marBottom w:val="0"/>
          <w:divBdr>
            <w:top w:val="none" w:sz="0" w:space="0" w:color="auto"/>
            <w:left w:val="none" w:sz="0" w:space="0" w:color="auto"/>
            <w:bottom w:val="none" w:sz="0" w:space="0" w:color="auto"/>
            <w:right w:val="none" w:sz="0" w:space="0" w:color="auto"/>
          </w:divBdr>
        </w:div>
        <w:div w:id="587278407">
          <w:marLeft w:val="640"/>
          <w:marRight w:val="0"/>
          <w:marTop w:val="0"/>
          <w:marBottom w:val="0"/>
          <w:divBdr>
            <w:top w:val="none" w:sz="0" w:space="0" w:color="auto"/>
            <w:left w:val="none" w:sz="0" w:space="0" w:color="auto"/>
            <w:bottom w:val="none" w:sz="0" w:space="0" w:color="auto"/>
            <w:right w:val="none" w:sz="0" w:space="0" w:color="auto"/>
          </w:divBdr>
        </w:div>
        <w:div w:id="1103843987">
          <w:marLeft w:val="640"/>
          <w:marRight w:val="0"/>
          <w:marTop w:val="0"/>
          <w:marBottom w:val="0"/>
          <w:divBdr>
            <w:top w:val="none" w:sz="0" w:space="0" w:color="auto"/>
            <w:left w:val="none" w:sz="0" w:space="0" w:color="auto"/>
            <w:bottom w:val="none" w:sz="0" w:space="0" w:color="auto"/>
            <w:right w:val="none" w:sz="0" w:space="0" w:color="auto"/>
          </w:divBdr>
        </w:div>
      </w:divsChild>
    </w:div>
    <w:div w:id="1723167325">
      <w:bodyDiv w:val="1"/>
      <w:marLeft w:val="0"/>
      <w:marRight w:val="0"/>
      <w:marTop w:val="0"/>
      <w:marBottom w:val="0"/>
      <w:divBdr>
        <w:top w:val="none" w:sz="0" w:space="0" w:color="auto"/>
        <w:left w:val="none" w:sz="0" w:space="0" w:color="auto"/>
        <w:bottom w:val="none" w:sz="0" w:space="0" w:color="auto"/>
        <w:right w:val="none" w:sz="0" w:space="0" w:color="auto"/>
      </w:divBdr>
    </w:div>
    <w:div w:id="1725520626">
      <w:bodyDiv w:val="1"/>
      <w:marLeft w:val="0"/>
      <w:marRight w:val="0"/>
      <w:marTop w:val="0"/>
      <w:marBottom w:val="0"/>
      <w:divBdr>
        <w:top w:val="none" w:sz="0" w:space="0" w:color="auto"/>
        <w:left w:val="none" w:sz="0" w:space="0" w:color="auto"/>
        <w:bottom w:val="none" w:sz="0" w:space="0" w:color="auto"/>
        <w:right w:val="none" w:sz="0" w:space="0" w:color="auto"/>
      </w:divBdr>
    </w:div>
    <w:div w:id="1730034078">
      <w:bodyDiv w:val="1"/>
      <w:marLeft w:val="0"/>
      <w:marRight w:val="0"/>
      <w:marTop w:val="0"/>
      <w:marBottom w:val="0"/>
      <w:divBdr>
        <w:top w:val="none" w:sz="0" w:space="0" w:color="auto"/>
        <w:left w:val="none" w:sz="0" w:space="0" w:color="auto"/>
        <w:bottom w:val="none" w:sz="0" w:space="0" w:color="auto"/>
        <w:right w:val="none" w:sz="0" w:space="0" w:color="auto"/>
      </w:divBdr>
      <w:divsChild>
        <w:div w:id="278876372">
          <w:marLeft w:val="640"/>
          <w:marRight w:val="0"/>
          <w:marTop w:val="0"/>
          <w:marBottom w:val="0"/>
          <w:divBdr>
            <w:top w:val="none" w:sz="0" w:space="0" w:color="auto"/>
            <w:left w:val="none" w:sz="0" w:space="0" w:color="auto"/>
            <w:bottom w:val="none" w:sz="0" w:space="0" w:color="auto"/>
            <w:right w:val="none" w:sz="0" w:space="0" w:color="auto"/>
          </w:divBdr>
        </w:div>
        <w:div w:id="1719166959">
          <w:marLeft w:val="640"/>
          <w:marRight w:val="0"/>
          <w:marTop w:val="0"/>
          <w:marBottom w:val="0"/>
          <w:divBdr>
            <w:top w:val="none" w:sz="0" w:space="0" w:color="auto"/>
            <w:left w:val="none" w:sz="0" w:space="0" w:color="auto"/>
            <w:bottom w:val="none" w:sz="0" w:space="0" w:color="auto"/>
            <w:right w:val="none" w:sz="0" w:space="0" w:color="auto"/>
          </w:divBdr>
        </w:div>
        <w:div w:id="1445229530">
          <w:marLeft w:val="640"/>
          <w:marRight w:val="0"/>
          <w:marTop w:val="0"/>
          <w:marBottom w:val="0"/>
          <w:divBdr>
            <w:top w:val="none" w:sz="0" w:space="0" w:color="auto"/>
            <w:left w:val="none" w:sz="0" w:space="0" w:color="auto"/>
            <w:bottom w:val="none" w:sz="0" w:space="0" w:color="auto"/>
            <w:right w:val="none" w:sz="0" w:space="0" w:color="auto"/>
          </w:divBdr>
        </w:div>
        <w:div w:id="259528950">
          <w:marLeft w:val="640"/>
          <w:marRight w:val="0"/>
          <w:marTop w:val="0"/>
          <w:marBottom w:val="0"/>
          <w:divBdr>
            <w:top w:val="none" w:sz="0" w:space="0" w:color="auto"/>
            <w:left w:val="none" w:sz="0" w:space="0" w:color="auto"/>
            <w:bottom w:val="none" w:sz="0" w:space="0" w:color="auto"/>
            <w:right w:val="none" w:sz="0" w:space="0" w:color="auto"/>
          </w:divBdr>
        </w:div>
        <w:div w:id="785274998">
          <w:marLeft w:val="640"/>
          <w:marRight w:val="0"/>
          <w:marTop w:val="0"/>
          <w:marBottom w:val="0"/>
          <w:divBdr>
            <w:top w:val="none" w:sz="0" w:space="0" w:color="auto"/>
            <w:left w:val="none" w:sz="0" w:space="0" w:color="auto"/>
            <w:bottom w:val="none" w:sz="0" w:space="0" w:color="auto"/>
            <w:right w:val="none" w:sz="0" w:space="0" w:color="auto"/>
          </w:divBdr>
        </w:div>
        <w:div w:id="1265768096">
          <w:marLeft w:val="640"/>
          <w:marRight w:val="0"/>
          <w:marTop w:val="0"/>
          <w:marBottom w:val="0"/>
          <w:divBdr>
            <w:top w:val="none" w:sz="0" w:space="0" w:color="auto"/>
            <w:left w:val="none" w:sz="0" w:space="0" w:color="auto"/>
            <w:bottom w:val="none" w:sz="0" w:space="0" w:color="auto"/>
            <w:right w:val="none" w:sz="0" w:space="0" w:color="auto"/>
          </w:divBdr>
        </w:div>
        <w:div w:id="15010859">
          <w:marLeft w:val="640"/>
          <w:marRight w:val="0"/>
          <w:marTop w:val="0"/>
          <w:marBottom w:val="0"/>
          <w:divBdr>
            <w:top w:val="none" w:sz="0" w:space="0" w:color="auto"/>
            <w:left w:val="none" w:sz="0" w:space="0" w:color="auto"/>
            <w:bottom w:val="none" w:sz="0" w:space="0" w:color="auto"/>
            <w:right w:val="none" w:sz="0" w:space="0" w:color="auto"/>
          </w:divBdr>
        </w:div>
      </w:divsChild>
    </w:div>
    <w:div w:id="1747258818">
      <w:bodyDiv w:val="1"/>
      <w:marLeft w:val="0"/>
      <w:marRight w:val="0"/>
      <w:marTop w:val="0"/>
      <w:marBottom w:val="0"/>
      <w:divBdr>
        <w:top w:val="none" w:sz="0" w:space="0" w:color="auto"/>
        <w:left w:val="none" w:sz="0" w:space="0" w:color="auto"/>
        <w:bottom w:val="none" w:sz="0" w:space="0" w:color="auto"/>
        <w:right w:val="none" w:sz="0" w:space="0" w:color="auto"/>
      </w:divBdr>
    </w:div>
    <w:div w:id="1747996043">
      <w:bodyDiv w:val="1"/>
      <w:marLeft w:val="0"/>
      <w:marRight w:val="0"/>
      <w:marTop w:val="0"/>
      <w:marBottom w:val="0"/>
      <w:divBdr>
        <w:top w:val="none" w:sz="0" w:space="0" w:color="auto"/>
        <w:left w:val="none" w:sz="0" w:space="0" w:color="auto"/>
        <w:bottom w:val="none" w:sz="0" w:space="0" w:color="auto"/>
        <w:right w:val="none" w:sz="0" w:space="0" w:color="auto"/>
      </w:divBdr>
    </w:div>
    <w:div w:id="1749618168">
      <w:bodyDiv w:val="1"/>
      <w:marLeft w:val="0"/>
      <w:marRight w:val="0"/>
      <w:marTop w:val="0"/>
      <w:marBottom w:val="0"/>
      <w:divBdr>
        <w:top w:val="none" w:sz="0" w:space="0" w:color="auto"/>
        <w:left w:val="none" w:sz="0" w:space="0" w:color="auto"/>
        <w:bottom w:val="none" w:sz="0" w:space="0" w:color="auto"/>
        <w:right w:val="none" w:sz="0" w:space="0" w:color="auto"/>
      </w:divBdr>
    </w:div>
    <w:div w:id="1766610378">
      <w:bodyDiv w:val="1"/>
      <w:marLeft w:val="0"/>
      <w:marRight w:val="0"/>
      <w:marTop w:val="0"/>
      <w:marBottom w:val="0"/>
      <w:divBdr>
        <w:top w:val="none" w:sz="0" w:space="0" w:color="auto"/>
        <w:left w:val="none" w:sz="0" w:space="0" w:color="auto"/>
        <w:bottom w:val="none" w:sz="0" w:space="0" w:color="auto"/>
        <w:right w:val="none" w:sz="0" w:space="0" w:color="auto"/>
      </w:divBdr>
    </w:div>
    <w:div w:id="1772507133">
      <w:bodyDiv w:val="1"/>
      <w:marLeft w:val="0"/>
      <w:marRight w:val="0"/>
      <w:marTop w:val="0"/>
      <w:marBottom w:val="0"/>
      <w:divBdr>
        <w:top w:val="none" w:sz="0" w:space="0" w:color="auto"/>
        <w:left w:val="none" w:sz="0" w:space="0" w:color="auto"/>
        <w:bottom w:val="none" w:sz="0" w:space="0" w:color="auto"/>
        <w:right w:val="none" w:sz="0" w:space="0" w:color="auto"/>
      </w:divBdr>
    </w:div>
    <w:div w:id="1774128292">
      <w:bodyDiv w:val="1"/>
      <w:marLeft w:val="0"/>
      <w:marRight w:val="0"/>
      <w:marTop w:val="0"/>
      <w:marBottom w:val="0"/>
      <w:divBdr>
        <w:top w:val="none" w:sz="0" w:space="0" w:color="auto"/>
        <w:left w:val="none" w:sz="0" w:space="0" w:color="auto"/>
        <w:bottom w:val="none" w:sz="0" w:space="0" w:color="auto"/>
        <w:right w:val="none" w:sz="0" w:space="0" w:color="auto"/>
      </w:divBdr>
    </w:div>
    <w:div w:id="1777292443">
      <w:bodyDiv w:val="1"/>
      <w:marLeft w:val="0"/>
      <w:marRight w:val="0"/>
      <w:marTop w:val="0"/>
      <w:marBottom w:val="0"/>
      <w:divBdr>
        <w:top w:val="none" w:sz="0" w:space="0" w:color="auto"/>
        <w:left w:val="none" w:sz="0" w:space="0" w:color="auto"/>
        <w:bottom w:val="none" w:sz="0" w:space="0" w:color="auto"/>
        <w:right w:val="none" w:sz="0" w:space="0" w:color="auto"/>
      </w:divBdr>
    </w:div>
    <w:div w:id="1789273205">
      <w:bodyDiv w:val="1"/>
      <w:marLeft w:val="0"/>
      <w:marRight w:val="0"/>
      <w:marTop w:val="0"/>
      <w:marBottom w:val="0"/>
      <w:divBdr>
        <w:top w:val="none" w:sz="0" w:space="0" w:color="auto"/>
        <w:left w:val="none" w:sz="0" w:space="0" w:color="auto"/>
        <w:bottom w:val="none" w:sz="0" w:space="0" w:color="auto"/>
        <w:right w:val="none" w:sz="0" w:space="0" w:color="auto"/>
      </w:divBdr>
    </w:div>
    <w:div w:id="1789858066">
      <w:bodyDiv w:val="1"/>
      <w:marLeft w:val="0"/>
      <w:marRight w:val="0"/>
      <w:marTop w:val="0"/>
      <w:marBottom w:val="0"/>
      <w:divBdr>
        <w:top w:val="none" w:sz="0" w:space="0" w:color="auto"/>
        <w:left w:val="none" w:sz="0" w:space="0" w:color="auto"/>
        <w:bottom w:val="none" w:sz="0" w:space="0" w:color="auto"/>
        <w:right w:val="none" w:sz="0" w:space="0" w:color="auto"/>
      </w:divBdr>
    </w:div>
    <w:div w:id="1790662314">
      <w:bodyDiv w:val="1"/>
      <w:marLeft w:val="0"/>
      <w:marRight w:val="0"/>
      <w:marTop w:val="0"/>
      <w:marBottom w:val="0"/>
      <w:divBdr>
        <w:top w:val="none" w:sz="0" w:space="0" w:color="auto"/>
        <w:left w:val="none" w:sz="0" w:space="0" w:color="auto"/>
        <w:bottom w:val="none" w:sz="0" w:space="0" w:color="auto"/>
        <w:right w:val="none" w:sz="0" w:space="0" w:color="auto"/>
      </w:divBdr>
    </w:div>
    <w:div w:id="1796177686">
      <w:bodyDiv w:val="1"/>
      <w:marLeft w:val="0"/>
      <w:marRight w:val="0"/>
      <w:marTop w:val="0"/>
      <w:marBottom w:val="0"/>
      <w:divBdr>
        <w:top w:val="none" w:sz="0" w:space="0" w:color="auto"/>
        <w:left w:val="none" w:sz="0" w:space="0" w:color="auto"/>
        <w:bottom w:val="none" w:sz="0" w:space="0" w:color="auto"/>
        <w:right w:val="none" w:sz="0" w:space="0" w:color="auto"/>
      </w:divBdr>
    </w:div>
    <w:div w:id="1807577995">
      <w:bodyDiv w:val="1"/>
      <w:marLeft w:val="0"/>
      <w:marRight w:val="0"/>
      <w:marTop w:val="0"/>
      <w:marBottom w:val="0"/>
      <w:divBdr>
        <w:top w:val="none" w:sz="0" w:space="0" w:color="auto"/>
        <w:left w:val="none" w:sz="0" w:space="0" w:color="auto"/>
        <w:bottom w:val="none" w:sz="0" w:space="0" w:color="auto"/>
        <w:right w:val="none" w:sz="0" w:space="0" w:color="auto"/>
      </w:divBdr>
    </w:div>
    <w:div w:id="1823571653">
      <w:bodyDiv w:val="1"/>
      <w:marLeft w:val="0"/>
      <w:marRight w:val="0"/>
      <w:marTop w:val="0"/>
      <w:marBottom w:val="0"/>
      <w:divBdr>
        <w:top w:val="none" w:sz="0" w:space="0" w:color="auto"/>
        <w:left w:val="none" w:sz="0" w:space="0" w:color="auto"/>
        <w:bottom w:val="none" w:sz="0" w:space="0" w:color="auto"/>
        <w:right w:val="none" w:sz="0" w:space="0" w:color="auto"/>
      </w:divBdr>
    </w:div>
    <w:div w:id="1829862747">
      <w:bodyDiv w:val="1"/>
      <w:marLeft w:val="0"/>
      <w:marRight w:val="0"/>
      <w:marTop w:val="0"/>
      <w:marBottom w:val="0"/>
      <w:divBdr>
        <w:top w:val="none" w:sz="0" w:space="0" w:color="auto"/>
        <w:left w:val="none" w:sz="0" w:space="0" w:color="auto"/>
        <w:bottom w:val="none" w:sz="0" w:space="0" w:color="auto"/>
        <w:right w:val="none" w:sz="0" w:space="0" w:color="auto"/>
      </w:divBdr>
      <w:divsChild>
        <w:div w:id="1699239766">
          <w:marLeft w:val="640"/>
          <w:marRight w:val="0"/>
          <w:marTop w:val="0"/>
          <w:marBottom w:val="0"/>
          <w:divBdr>
            <w:top w:val="none" w:sz="0" w:space="0" w:color="auto"/>
            <w:left w:val="none" w:sz="0" w:space="0" w:color="auto"/>
            <w:bottom w:val="none" w:sz="0" w:space="0" w:color="auto"/>
            <w:right w:val="none" w:sz="0" w:space="0" w:color="auto"/>
          </w:divBdr>
        </w:div>
        <w:div w:id="444468503">
          <w:marLeft w:val="640"/>
          <w:marRight w:val="0"/>
          <w:marTop w:val="0"/>
          <w:marBottom w:val="0"/>
          <w:divBdr>
            <w:top w:val="none" w:sz="0" w:space="0" w:color="auto"/>
            <w:left w:val="none" w:sz="0" w:space="0" w:color="auto"/>
            <w:bottom w:val="none" w:sz="0" w:space="0" w:color="auto"/>
            <w:right w:val="none" w:sz="0" w:space="0" w:color="auto"/>
          </w:divBdr>
        </w:div>
        <w:div w:id="1017535507">
          <w:marLeft w:val="640"/>
          <w:marRight w:val="0"/>
          <w:marTop w:val="0"/>
          <w:marBottom w:val="0"/>
          <w:divBdr>
            <w:top w:val="none" w:sz="0" w:space="0" w:color="auto"/>
            <w:left w:val="none" w:sz="0" w:space="0" w:color="auto"/>
            <w:bottom w:val="none" w:sz="0" w:space="0" w:color="auto"/>
            <w:right w:val="none" w:sz="0" w:space="0" w:color="auto"/>
          </w:divBdr>
        </w:div>
      </w:divsChild>
    </w:div>
    <w:div w:id="1832522454">
      <w:bodyDiv w:val="1"/>
      <w:marLeft w:val="0"/>
      <w:marRight w:val="0"/>
      <w:marTop w:val="0"/>
      <w:marBottom w:val="0"/>
      <w:divBdr>
        <w:top w:val="none" w:sz="0" w:space="0" w:color="auto"/>
        <w:left w:val="none" w:sz="0" w:space="0" w:color="auto"/>
        <w:bottom w:val="none" w:sz="0" w:space="0" w:color="auto"/>
        <w:right w:val="none" w:sz="0" w:space="0" w:color="auto"/>
      </w:divBdr>
    </w:div>
    <w:div w:id="1851412716">
      <w:bodyDiv w:val="1"/>
      <w:marLeft w:val="0"/>
      <w:marRight w:val="0"/>
      <w:marTop w:val="0"/>
      <w:marBottom w:val="0"/>
      <w:divBdr>
        <w:top w:val="none" w:sz="0" w:space="0" w:color="auto"/>
        <w:left w:val="none" w:sz="0" w:space="0" w:color="auto"/>
        <w:bottom w:val="none" w:sz="0" w:space="0" w:color="auto"/>
        <w:right w:val="none" w:sz="0" w:space="0" w:color="auto"/>
      </w:divBdr>
    </w:div>
    <w:div w:id="1854218840">
      <w:bodyDiv w:val="1"/>
      <w:marLeft w:val="0"/>
      <w:marRight w:val="0"/>
      <w:marTop w:val="0"/>
      <w:marBottom w:val="0"/>
      <w:divBdr>
        <w:top w:val="none" w:sz="0" w:space="0" w:color="auto"/>
        <w:left w:val="none" w:sz="0" w:space="0" w:color="auto"/>
        <w:bottom w:val="none" w:sz="0" w:space="0" w:color="auto"/>
        <w:right w:val="none" w:sz="0" w:space="0" w:color="auto"/>
      </w:divBdr>
    </w:div>
    <w:div w:id="1869876220">
      <w:bodyDiv w:val="1"/>
      <w:marLeft w:val="0"/>
      <w:marRight w:val="0"/>
      <w:marTop w:val="0"/>
      <w:marBottom w:val="0"/>
      <w:divBdr>
        <w:top w:val="none" w:sz="0" w:space="0" w:color="auto"/>
        <w:left w:val="none" w:sz="0" w:space="0" w:color="auto"/>
        <w:bottom w:val="none" w:sz="0" w:space="0" w:color="auto"/>
        <w:right w:val="none" w:sz="0" w:space="0" w:color="auto"/>
      </w:divBdr>
    </w:div>
    <w:div w:id="1871601526">
      <w:bodyDiv w:val="1"/>
      <w:marLeft w:val="0"/>
      <w:marRight w:val="0"/>
      <w:marTop w:val="0"/>
      <w:marBottom w:val="0"/>
      <w:divBdr>
        <w:top w:val="none" w:sz="0" w:space="0" w:color="auto"/>
        <w:left w:val="none" w:sz="0" w:space="0" w:color="auto"/>
        <w:bottom w:val="none" w:sz="0" w:space="0" w:color="auto"/>
        <w:right w:val="none" w:sz="0" w:space="0" w:color="auto"/>
      </w:divBdr>
    </w:div>
    <w:div w:id="1882665233">
      <w:bodyDiv w:val="1"/>
      <w:marLeft w:val="0"/>
      <w:marRight w:val="0"/>
      <w:marTop w:val="0"/>
      <w:marBottom w:val="0"/>
      <w:divBdr>
        <w:top w:val="none" w:sz="0" w:space="0" w:color="auto"/>
        <w:left w:val="none" w:sz="0" w:space="0" w:color="auto"/>
        <w:bottom w:val="none" w:sz="0" w:space="0" w:color="auto"/>
        <w:right w:val="none" w:sz="0" w:space="0" w:color="auto"/>
      </w:divBdr>
      <w:divsChild>
        <w:div w:id="923994787">
          <w:marLeft w:val="640"/>
          <w:marRight w:val="0"/>
          <w:marTop w:val="0"/>
          <w:marBottom w:val="0"/>
          <w:divBdr>
            <w:top w:val="none" w:sz="0" w:space="0" w:color="auto"/>
            <w:left w:val="none" w:sz="0" w:space="0" w:color="auto"/>
            <w:bottom w:val="none" w:sz="0" w:space="0" w:color="auto"/>
            <w:right w:val="none" w:sz="0" w:space="0" w:color="auto"/>
          </w:divBdr>
        </w:div>
        <w:div w:id="440228516">
          <w:marLeft w:val="640"/>
          <w:marRight w:val="0"/>
          <w:marTop w:val="0"/>
          <w:marBottom w:val="0"/>
          <w:divBdr>
            <w:top w:val="none" w:sz="0" w:space="0" w:color="auto"/>
            <w:left w:val="none" w:sz="0" w:space="0" w:color="auto"/>
            <w:bottom w:val="none" w:sz="0" w:space="0" w:color="auto"/>
            <w:right w:val="none" w:sz="0" w:space="0" w:color="auto"/>
          </w:divBdr>
        </w:div>
        <w:div w:id="1947809272">
          <w:marLeft w:val="640"/>
          <w:marRight w:val="0"/>
          <w:marTop w:val="0"/>
          <w:marBottom w:val="0"/>
          <w:divBdr>
            <w:top w:val="none" w:sz="0" w:space="0" w:color="auto"/>
            <w:left w:val="none" w:sz="0" w:space="0" w:color="auto"/>
            <w:bottom w:val="none" w:sz="0" w:space="0" w:color="auto"/>
            <w:right w:val="none" w:sz="0" w:space="0" w:color="auto"/>
          </w:divBdr>
        </w:div>
        <w:div w:id="1922372191">
          <w:marLeft w:val="640"/>
          <w:marRight w:val="0"/>
          <w:marTop w:val="0"/>
          <w:marBottom w:val="0"/>
          <w:divBdr>
            <w:top w:val="none" w:sz="0" w:space="0" w:color="auto"/>
            <w:left w:val="none" w:sz="0" w:space="0" w:color="auto"/>
            <w:bottom w:val="none" w:sz="0" w:space="0" w:color="auto"/>
            <w:right w:val="none" w:sz="0" w:space="0" w:color="auto"/>
          </w:divBdr>
        </w:div>
        <w:div w:id="1202009928">
          <w:marLeft w:val="640"/>
          <w:marRight w:val="0"/>
          <w:marTop w:val="0"/>
          <w:marBottom w:val="0"/>
          <w:divBdr>
            <w:top w:val="none" w:sz="0" w:space="0" w:color="auto"/>
            <w:left w:val="none" w:sz="0" w:space="0" w:color="auto"/>
            <w:bottom w:val="none" w:sz="0" w:space="0" w:color="auto"/>
            <w:right w:val="none" w:sz="0" w:space="0" w:color="auto"/>
          </w:divBdr>
        </w:div>
        <w:div w:id="1320646172">
          <w:marLeft w:val="640"/>
          <w:marRight w:val="0"/>
          <w:marTop w:val="0"/>
          <w:marBottom w:val="0"/>
          <w:divBdr>
            <w:top w:val="none" w:sz="0" w:space="0" w:color="auto"/>
            <w:left w:val="none" w:sz="0" w:space="0" w:color="auto"/>
            <w:bottom w:val="none" w:sz="0" w:space="0" w:color="auto"/>
            <w:right w:val="none" w:sz="0" w:space="0" w:color="auto"/>
          </w:divBdr>
        </w:div>
        <w:div w:id="895119000">
          <w:marLeft w:val="640"/>
          <w:marRight w:val="0"/>
          <w:marTop w:val="0"/>
          <w:marBottom w:val="0"/>
          <w:divBdr>
            <w:top w:val="none" w:sz="0" w:space="0" w:color="auto"/>
            <w:left w:val="none" w:sz="0" w:space="0" w:color="auto"/>
            <w:bottom w:val="none" w:sz="0" w:space="0" w:color="auto"/>
            <w:right w:val="none" w:sz="0" w:space="0" w:color="auto"/>
          </w:divBdr>
        </w:div>
      </w:divsChild>
    </w:div>
    <w:div w:id="1889101609">
      <w:bodyDiv w:val="1"/>
      <w:marLeft w:val="0"/>
      <w:marRight w:val="0"/>
      <w:marTop w:val="0"/>
      <w:marBottom w:val="0"/>
      <w:divBdr>
        <w:top w:val="none" w:sz="0" w:space="0" w:color="auto"/>
        <w:left w:val="none" w:sz="0" w:space="0" w:color="auto"/>
        <w:bottom w:val="none" w:sz="0" w:space="0" w:color="auto"/>
        <w:right w:val="none" w:sz="0" w:space="0" w:color="auto"/>
      </w:divBdr>
      <w:divsChild>
        <w:div w:id="420687076">
          <w:marLeft w:val="640"/>
          <w:marRight w:val="0"/>
          <w:marTop w:val="0"/>
          <w:marBottom w:val="0"/>
          <w:divBdr>
            <w:top w:val="none" w:sz="0" w:space="0" w:color="auto"/>
            <w:left w:val="none" w:sz="0" w:space="0" w:color="auto"/>
            <w:bottom w:val="none" w:sz="0" w:space="0" w:color="auto"/>
            <w:right w:val="none" w:sz="0" w:space="0" w:color="auto"/>
          </w:divBdr>
        </w:div>
        <w:div w:id="984164348">
          <w:marLeft w:val="640"/>
          <w:marRight w:val="0"/>
          <w:marTop w:val="0"/>
          <w:marBottom w:val="0"/>
          <w:divBdr>
            <w:top w:val="none" w:sz="0" w:space="0" w:color="auto"/>
            <w:left w:val="none" w:sz="0" w:space="0" w:color="auto"/>
            <w:bottom w:val="none" w:sz="0" w:space="0" w:color="auto"/>
            <w:right w:val="none" w:sz="0" w:space="0" w:color="auto"/>
          </w:divBdr>
        </w:div>
      </w:divsChild>
    </w:div>
    <w:div w:id="1890070450">
      <w:bodyDiv w:val="1"/>
      <w:marLeft w:val="0"/>
      <w:marRight w:val="0"/>
      <w:marTop w:val="0"/>
      <w:marBottom w:val="0"/>
      <w:divBdr>
        <w:top w:val="none" w:sz="0" w:space="0" w:color="auto"/>
        <w:left w:val="none" w:sz="0" w:space="0" w:color="auto"/>
        <w:bottom w:val="none" w:sz="0" w:space="0" w:color="auto"/>
        <w:right w:val="none" w:sz="0" w:space="0" w:color="auto"/>
      </w:divBdr>
    </w:div>
    <w:div w:id="1912081081">
      <w:bodyDiv w:val="1"/>
      <w:marLeft w:val="0"/>
      <w:marRight w:val="0"/>
      <w:marTop w:val="0"/>
      <w:marBottom w:val="0"/>
      <w:divBdr>
        <w:top w:val="none" w:sz="0" w:space="0" w:color="auto"/>
        <w:left w:val="none" w:sz="0" w:space="0" w:color="auto"/>
        <w:bottom w:val="none" w:sz="0" w:space="0" w:color="auto"/>
        <w:right w:val="none" w:sz="0" w:space="0" w:color="auto"/>
      </w:divBdr>
      <w:divsChild>
        <w:div w:id="423692128">
          <w:marLeft w:val="640"/>
          <w:marRight w:val="0"/>
          <w:marTop w:val="0"/>
          <w:marBottom w:val="0"/>
          <w:divBdr>
            <w:top w:val="none" w:sz="0" w:space="0" w:color="auto"/>
            <w:left w:val="none" w:sz="0" w:space="0" w:color="auto"/>
            <w:bottom w:val="none" w:sz="0" w:space="0" w:color="auto"/>
            <w:right w:val="none" w:sz="0" w:space="0" w:color="auto"/>
          </w:divBdr>
        </w:div>
        <w:div w:id="1935477617">
          <w:marLeft w:val="640"/>
          <w:marRight w:val="0"/>
          <w:marTop w:val="0"/>
          <w:marBottom w:val="0"/>
          <w:divBdr>
            <w:top w:val="none" w:sz="0" w:space="0" w:color="auto"/>
            <w:left w:val="none" w:sz="0" w:space="0" w:color="auto"/>
            <w:bottom w:val="none" w:sz="0" w:space="0" w:color="auto"/>
            <w:right w:val="none" w:sz="0" w:space="0" w:color="auto"/>
          </w:divBdr>
        </w:div>
        <w:div w:id="1867525279">
          <w:marLeft w:val="640"/>
          <w:marRight w:val="0"/>
          <w:marTop w:val="0"/>
          <w:marBottom w:val="0"/>
          <w:divBdr>
            <w:top w:val="none" w:sz="0" w:space="0" w:color="auto"/>
            <w:left w:val="none" w:sz="0" w:space="0" w:color="auto"/>
            <w:bottom w:val="none" w:sz="0" w:space="0" w:color="auto"/>
            <w:right w:val="none" w:sz="0" w:space="0" w:color="auto"/>
          </w:divBdr>
        </w:div>
      </w:divsChild>
    </w:div>
    <w:div w:id="1931771727">
      <w:bodyDiv w:val="1"/>
      <w:marLeft w:val="0"/>
      <w:marRight w:val="0"/>
      <w:marTop w:val="0"/>
      <w:marBottom w:val="0"/>
      <w:divBdr>
        <w:top w:val="none" w:sz="0" w:space="0" w:color="auto"/>
        <w:left w:val="none" w:sz="0" w:space="0" w:color="auto"/>
        <w:bottom w:val="none" w:sz="0" w:space="0" w:color="auto"/>
        <w:right w:val="none" w:sz="0" w:space="0" w:color="auto"/>
      </w:divBdr>
    </w:div>
    <w:div w:id="1955668549">
      <w:bodyDiv w:val="1"/>
      <w:marLeft w:val="0"/>
      <w:marRight w:val="0"/>
      <w:marTop w:val="0"/>
      <w:marBottom w:val="0"/>
      <w:divBdr>
        <w:top w:val="none" w:sz="0" w:space="0" w:color="auto"/>
        <w:left w:val="none" w:sz="0" w:space="0" w:color="auto"/>
        <w:bottom w:val="none" w:sz="0" w:space="0" w:color="auto"/>
        <w:right w:val="none" w:sz="0" w:space="0" w:color="auto"/>
      </w:divBdr>
      <w:divsChild>
        <w:div w:id="676152413">
          <w:marLeft w:val="640"/>
          <w:marRight w:val="0"/>
          <w:marTop w:val="0"/>
          <w:marBottom w:val="0"/>
          <w:divBdr>
            <w:top w:val="none" w:sz="0" w:space="0" w:color="auto"/>
            <w:left w:val="none" w:sz="0" w:space="0" w:color="auto"/>
            <w:bottom w:val="none" w:sz="0" w:space="0" w:color="auto"/>
            <w:right w:val="none" w:sz="0" w:space="0" w:color="auto"/>
          </w:divBdr>
        </w:div>
        <w:div w:id="1035010723">
          <w:marLeft w:val="640"/>
          <w:marRight w:val="0"/>
          <w:marTop w:val="0"/>
          <w:marBottom w:val="0"/>
          <w:divBdr>
            <w:top w:val="none" w:sz="0" w:space="0" w:color="auto"/>
            <w:left w:val="none" w:sz="0" w:space="0" w:color="auto"/>
            <w:bottom w:val="none" w:sz="0" w:space="0" w:color="auto"/>
            <w:right w:val="none" w:sz="0" w:space="0" w:color="auto"/>
          </w:divBdr>
        </w:div>
        <w:div w:id="820346592">
          <w:marLeft w:val="640"/>
          <w:marRight w:val="0"/>
          <w:marTop w:val="0"/>
          <w:marBottom w:val="0"/>
          <w:divBdr>
            <w:top w:val="none" w:sz="0" w:space="0" w:color="auto"/>
            <w:left w:val="none" w:sz="0" w:space="0" w:color="auto"/>
            <w:bottom w:val="none" w:sz="0" w:space="0" w:color="auto"/>
            <w:right w:val="none" w:sz="0" w:space="0" w:color="auto"/>
          </w:divBdr>
        </w:div>
      </w:divsChild>
    </w:div>
    <w:div w:id="1960600992">
      <w:bodyDiv w:val="1"/>
      <w:marLeft w:val="0"/>
      <w:marRight w:val="0"/>
      <w:marTop w:val="0"/>
      <w:marBottom w:val="0"/>
      <w:divBdr>
        <w:top w:val="none" w:sz="0" w:space="0" w:color="auto"/>
        <w:left w:val="none" w:sz="0" w:space="0" w:color="auto"/>
        <w:bottom w:val="none" w:sz="0" w:space="0" w:color="auto"/>
        <w:right w:val="none" w:sz="0" w:space="0" w:color="auto"/>
      </w:divBdr>
    </w:div>
    <w:div w:id="1984002741">
      <w:bodyDiv w:val="1"/>
      <w:marLeft w:val="0"/>
      <w:marRight w:val="0"/>
      <w:marTop w:val="0"/>
      <w:marBottom w:val="0"/>
      <w:divBdr>
        <w:top w:val="none" w:sz="0" w:space="0" w:color="auto"/>
        <w:left w:val="none" w:sz="0" w:space="0" w:color="auto"/>
        <w:bottom w:val="none" w:sz="0" w:space="0" w:color="auto"/>
        <w:right w:val="none" w:sz="0" w:space="0" w:color="auto"/>
      </w:divBdr>
    </w:div>
    <w:div w:id="1999186009">
      <w:bodyDiv w:val="1"/>
      <w:marLeft w:val="0"/>
      <w:marRight w:val="0"/>
      <w:marTop w:val="0"/>
      <w:marBottom w:val="0"/>
      <w:divBdr>
        <w:top w:val="none" w:sz="0" w:space="0" w:color="auto"/>
        <w:left w:val="none" w:sz="0" w:space="0" w:color="auto"/>
        <w:bottom w:val="none" w:sz="0" w:space="0" w:color="auto"/>
        <w:right w:val="none" w:sz="0" w:space="0" w:color="auto"/>
      </w:divBdr>
    </w:div>
    <w:div w:id="2010525504">
      <w:bodyDiv w:val="1"/>
      <w:marLeft w:val="0"/>
      <w:marRight w:val="0"/>
      <w:marTop w:val="0"/>
      <w:marBottom w:val="0"/>
      <w:divBdr>
        <w:top w:val="none" w:sz="0" w:space="0" w:color="auto"/>
        <w:left w:val="none" w:sz="0" w:space="0" w:color="auto"/>
        <w:bottom w:val="none" w:sz="0" w:space="0" w:color="auto"/>
        <w:right w:val="none" w:sz="0" w:space="0" w:color="auto"/>
      </w:divBdr>
    </w:div>
    <w:div w:id="2011174592">
      <w:bodyDiv w:val="1"/>
      <w:marLeft w:val="0"/>
      <w:marRight w:val="0"/>
      <w:marTop w:val="0"/>
      <w:marBottom w:val="0"/>
      <w:divBdr>
        <w:top w:val="none" w:sz="0" w:space="0" w:color="auto"/>
        <w:left w:val="none" w:sz="0" w:space="0" w:color="auto"/>
        <w:bottom w:val="none" w:sz="0" w:space="0" w:color="auto"/>
        <w:right w:val="none" w:sz="0" w:space="0" w:color="auto"/>
      </w:divBdr>
    </w:div>
    <w:div w:id="2014916194">
      <w:bodyDiv w:val="1"/>
      <w:marLeft w:val="0"/>
      <w:marRight w:val="0"/>
      <w:marTop w:val="0"/>
      <w:marBottom w:val="0"/>
      <w:divBdr>
        <w:top w:val="none" w:sz="0" w:space="0" w:color="auto"/>
        <w:left w:val="none" w:sz="0" w:space="0" w:color="auto"/>
        <w:bottom w:val="none" w:sz="0" w:space="0" w:color="auto"/>
        <w:right w:val="none" w:sz="0" w:space="0" w:color="auto"/>
      </w:divBdr>
    </w:div>
    <w:div w:id="2038389186">
      <w:bodyDiv w:val="1"/>
      <w:marLeft w:val="0"/>
      <w:marRight w:val="0"/>
      <w:marTop w:val="0"/>
      <w:marBottom w:val="0"/>
      <w:divBdr>
        <w:top w:val="none" w:sz="0" w:space="0" w:color="auto"/>
        <w:left w:val="none" w:sz="0" w:space="0" w:color="auto"/>
        <w:bottom w:val="none" w:sz="0" w:space="0" w:color="auto"/>
        <w:right w:val="none" w:sz="0" w:space="0" w:color="auto"/>
      </w:divBdr>
      <w:divsChild>
        <w:div w:id="679887924">
          <w:marLeft w:val="640"/>
          <w:marRight w:val="0"/>
          <w:marTop w:val="0"/>
          <w:marBottom w:val="0"/>
          <w:divBdr>
            <w:top w:val="none" w:sz="0" w:space="0" w:color="auto"/>
            <w:left w:val="none" w:sz="0" w:space="0" w:color="auto"/>
            <w:bottom w:val="none" w:sz="0" w:space="0" w:color="auto"/>
            <w:right w:val="none" w:sz="0" w:space="0" w:color="auto"/>
          </w:divBdr>
        </w:div>
        <w:div w:id="146555861">
          <w:marLeft w:val="640"/>
          <w:marRight w:val="0"/>
          <w:marTop w:val="0"/>
          <w:marBottom w:val="0"/>
          <w:divBdr>
            <w:top w:val="none" w:sz="0" w:space="0" w:color="auto"/>
            <w:left w:val="none" w:sz="0" w:space="0" w:color="auto"/>
            <w:bottom w:val="none" w:sz="0" w:space="0" w:color="auto"/>
            <w:right w:val="none" w:sz="0" w:space="0" w:color="auto"/>
          </w:divBdr>
        </w:div>
        <w:div w:id="1294365921">
          <w:marLeft w:val="640"/>
          <w:marRight w:val="0"/>
          <w:marTop w:val="0"/>
          <w:marBottom w:val="0"/>
          <w:divBdr>
            <w:top w:val="none" w:sz="0" w:space="0" w:color="auto"/>
            <w:left w:val="none" w:sz="0" w:space="0" w:color="auto"/>
            <w:bottom w:val="none" w:sz="0" w:space="0" w:color="auto"/>
            <w:right w:val="none" w:sz="0" w:space="0" w:color="auto"/>
          </w:divBdr>
        </w:div>
      </w:divsChild>
    </w:div>
    <w:div w:id="2051882400">
      <w:bodyDiv w:val="1"/>
      <w:marLeft w:val="0"/>
      <w:marRight w:val="0"/>
      <w:marTop w:val="0"/>
      <w:marBottom w:val="0"/>
      <w:divBdr>
        <w:top w:val="none" w:sz="0" w:space="0" w:color="auto"/>
        <w:left w:val="none" w:sz="0" w:space="0" w:color="auto"/>
        <w:bottom w:val="none" w:sz="0" w:space="0" w:color="auto"/>
        <w:right w:val="none" w:sz="0" w:space="0" w:color="auto"/>
      </w:divBdr>
    </w:div>
    <w:div w:id="2058964125">
      <w:bodyDiv w:val="1"/>
      <w:marLeft w:val="0"/>
      <w:marRight w:val="0"/>
      <w:marTop w:val="0"/>
      <w:marBottom w:val="0"/>
      <w:divBdr>
        <w:top w:val="none" w:sz="0" w:space="0" w:color="auto"/>
        <w:left w:val="none" w:sz="0" w:space="0" w:color="auto"/>
        <w:bottom w:val="none" w:sz="0" w:space="0" w:color="auto"/>
        <w:right w:val="none" w:sz="0" w:space="0" w:color="auto"/>
      </w:divBdr>
    </w:div>
    <w:div w:id="2066946772">
      <w:bodyDiv w:val="1"/>
      <w:marLeft w:val="0"/>
      <w:marRight w:val="0"/>
      <w:marTop w:val="0"/>
      <w:marBottom w:val="0"/>
      <w:divBdr>
        <w:top w:val="none" w:sz="0" w:space="0" w:color="auto"/>
        <w:left w:val="none" w:sz="0" w:space="0" w:color="auto"/>
        <w:bottom w:val="none" w:sz="0" w:space="0" w:color="auto"/>
        <w:right w:val="none" w:sz="0" w:space="0" w:color="auto"/>
      </w:divBdr>
      <w:divsChild>
        <w:div w:id="434523625">
          <w:marLeft w:val="640"/>
          <w:marRight w:val="0"/>
          <w:marTop w:val="0"/>
          <w:marBottom w:val="0"/>
          <w:divBdr>
            <w:top w:val="none" w:sz="0" w:space="0" w:color="auto"/>
            <w:left w:val="none" w:sz="0" w:space="0" w:color="auto"/>
            <w:bottom w:val="none" w:sz="0" w:space="0" w:color="auto"/>
            <w:right w:val="none" w:sz="0" w:space="0" w:color="auto"/>
          </w:divBdr>
        </w:div>
        <w:div w:id="2023897399">
          <w:marLeft w:val="640"/>
          <w:marRight w:val="0"/>
          <w:marTop w:val="0"/>
          <w:marBottom w:val="0"/>
          <w:divBdr>
            <w:top w:val="none" w:sz="0" w:space="0" w:color="auto"/>
            <w:left w:val="none" w:sz="0" w:space="0" w:color="auto"/>
            <w:bottom w:val="none" w:sz="0" w:space="0" w:color="auto"/>
            <w:right w:val="none" w:sz="0" w:space="0" w:color="auto"/>
          </w:divBdr>
        </w:div>
      </w:divsChild>
    </w:div>
    <w:div w:id="2073380253">
      <w:bodyDiv w:val="1"/>
      <w:marLeft w:val="0"/>
      <w:marRight w:val="0"/>
      <w:marTop w:val="0"/>
      <w:marBottom w:val="0"/>
      <w:divBdr>
        <w:top w:val="none" w:sz="0" w:space="0" w:color="auto"/>
        <w:left w:val="none" w:sz="0" w:space="0" w:color="auto"/>
        <w:bottom w:val="none" w:sz="0" w:space="0" w:color="auto"/>
        <w:right w:val="none" w:sz="0" w:space="0" w:color="auto"/>
      </w:divBdr>
    </w:div>
    <w:div w:id="2076930451">
      <w:bodyDiv w:val="1"/>
      <w:marLeft w:val="0"/>
      <w:marRight w:val="0"/>
      <w:marTop w:val="0"/>
      <w:marBottom w:val="0"/>
      <w:divBdr>
        <w:top w:val="none" w:sz="0" w:space="0" w:color="auto"/>
        <w:left w:val="none" w:sz="0" w:space="0" w:color="auto"/>
        <w:bottom w:val="none" w:sz="0" w:space="0" w:color="auto"/>
        <w:right w:val="none" w:sz="0" w:space="0" w:color="auto"/>
      </w:divBdr>
    </w:div>
    <w:div w:id="2081751173">
      <w:bodyDiv w:val="1"/>
      <w:marLeft w:val="0"/>
      <w:marRight w:val="0"/>
      <w:marTop w:val="0"/>
      <w:marBottom w:val="0"/>
      <w:divBdr>
        <w:top w:val="none" w:sz="0" w:space="0" w:color="auto"/>
        <w:left w:val="none" w:sz="0" w:space="0" w:color="auto"/>
        <w:bottom w:val="none" w:sz="0" w:space="0" w:color="auto"/>
        <w:right w:val="none" w:sz="0" w:space="0" w:color="auto"/>
      </w:divBdr>
    </w:div>
    <w:div w:id="2106922270">
      <w:bodyDiv w:val="1"/>
      <w:marLeft w:val="0"/>
      <w:marRight w:val="0"/>
      <w:marTop w:val="0"/>
      <w:marBottom w:val="0"/>
      <w:divBdr>
        <w:top w:val="none" w:sz="0" w:space="0" w:color="auto"/>
        <w:left w:val="none" w:sz="0" w:space="0" w:color="auto"/>
        <w:bottom w:val="none" w:sz="0" w:space="0" w:color="auto"/>
        <w:right w:val="none" w:sz="0" w:space="0" w:color="auto"/>
      </w:divBdr>
    </w:div>
    <w:div w:id="2125272641">
      <w:bodyDiv w:val="1"/>
      <w:marLeft w:val="0"/>
      <w:marRight w:val="0"/>
      <w:marTop w:val="0"/>
      <w:marBottom w:val="0"/>
      <w:divBdr>
        <w:top w:val="none" w:sz="0" w:space="0" w:color="auto"/>
        <w:left w:val="none" w:sz="0" w:space="0" w:color="auto"/>
        <w:bottom w:val="none" w:sz="0" w:space="0" w:color="auto"/>
        <w:right w:val="none" w:sz="0" w:space="0" w:color="auto"/>
      </w:divBdr>
    </w:div>
    <w:div w:id="2126729978">
      <w:bodyDiv w:val="1"/>
      <w:marLeft w:val="0"/>
      <w:marRight w:val="0"/>
      <w:marTop w:val="0"/>
      <w:marBottom w:val="0"/>
      <w:divBdr>
        <w:top w:val="none" w:sz="0" w:space="0" w:color="auto"/>
        <w:left w:val="none" w:sz="0" w:space="0" w:color="auto"/>
        <w:bottom w:val="none" w:sz="0" w:space="0" w:color="auto"/>
        <w:right w:val="none" w:sz="0" w:space="0" w:color="auto"/>
      </w:divBdr>
      <w:divsChild>
        <w:div w:id="1365130548">
          <w:marLeft w:val="640"/>
          <w:marRight w:val="0"/>
          <w:marTop w:val="0"/>
          <w:marBottom w:val="0"/>
          <w:divBdr>
            <w:top w:val="none" w:sz="0" w:space="0" w:color="auto"/>
            <w:left w:val="none" w:sz="0" w:space="0" w:color="auto"/>
            <w:bottom w:val="none" w:sz="0" w:space="0" w:color="auto"/>
            <w:right w:val="none" w:sz="0" w:space="0" w:color="auto"/>
          </w:divBdr>
        </w:div>
        <w:div w:id="5137701">
          <w:marLeft w:val="640"/>
          <w:marRight w:val="0"/>
          <w:marTop w:val="0"/>
          <w:marBottom w:val="0"/>
          <w:divBdr>
            <w:top w:val="none" w:sz="0" w:space="0" w:color="auto"/>
            <w:left w:val="none" w:sz="0" w:space="0" w:color="auto"/>
            <w:bottom w:val="none" w:sz="0" w:space="0" w:color="auto"/>
            <w:right w:val="none" w:sz="0" w:space="0" w:color="auto"/>
          </w:divBdr>
        </w:div>
        <w:div w:id="1795051455">
          <w:marLeft w:val="640"/>
          <w:marRight w:val="0"/>
          <w:marTop w:val="0"/>
          <w:marBottom w:val="0"/>
          <w:divBdr>
            <w:top w:val="none" w:sz="0" w:space="0" w:color="auto"/>
            <w:left w:val="none" w:sz="0" w:space="0" w:color="auto"/>
            <w:bottom w:val="none" w:sz="0" w:space="0" w:color="auto"/>
            <w:right w:val="none" w:sz="0" w:space="0" w:color="auto"/>
          </w:divBdr>
        </w:div>
      </w:divsChild>
    </w:div>
    <w:div w:id="2129154686">
      <w:bodyDiv w:val="1"/>
      <w:marLeft w:val="0"/>
      <w:marRight w:val="0"/>
      <w:marTop w:val="0"/>
      <w:marBottom w:val="0"/>
      <w:divBdr>
        <w:top w:val="none" w:sz="0" w:space="0" w:color="auto"/>
        <w:left w:val="none" w:sz="0" w:space="0" w:color="auto"/>
        <w:bottom w:val="none" w:sz="0" w:space="0" w:color="auto"/>
        <w:right w:val="none" w:sz="0" w:space="0" w:color="auto"/>
      </w:divBdr>
    </w:div>
    <w:div w:id="2136174439">
      <w:bodyDiv w:val="1"/>
      <w:marLeft w:val="0"/>
      <w:marRight w:val="0"/>
      <w:marTop w:val="0"/>
      <w:marBottom w:val="0"/>
      <w:divBdr>
        <w:top w:val="none" w:sz="0" w:space="0" w:color="auto"/>
        <w:left w:val="none" w:sz="0" w:space="0" w:color="auto"/>
        <w:bottom w:val="none" w:sz="0" w:space="0" w:color="auto"/>
        <w:right w:val="none" w:sz="0" w:space="0" w:color="auto"/>
      </w:divBdr>
    </w:div>
    <w:div w:id="21396858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F93874C70D8C44D6B0BA71800E08656C"/>
        <w:category>
          <w:name w:val="General"/>
          <w:gallery w:val="placeholder"/>
        </w:category>
        <w:types>
          <w:type w:val="bbPlcHdr"/>
        </w:types>
        <w:behaviors>
          <w:behavior w:val="content"/>
        </w:behaviors>
        <w:guid w:val="{0CE55F09-29C6-4D1A-89F1-59EE4CB6303B}"/>
      </w:docPartPr>
      <w:docPartBody>
        <w:p w:rsidR="004A5D97" w:rsidRDefault="00623571" w:rsidP="00623571">
          <w:pPr>
            <w:pStyle w:val="F93874C70D8C44D6B0BA71800E08656C4"/>
          </w:pPr>
          <w:r w:rsidRPr="00160344">
            <w:rPr>
              <w:rStyle w:val="PlaceholderText"/>
              <w:color w:val="auto"/>
            </w:rPr>
            <w:t>Title of Your Paper</w:t>
          </w:r>
        </w:p>
      </w:docPartBody>
    </w:docPart>
    <w:docPart>
      <w:docPartPr>
        <w:name w:val="38BA82FFF2774C26AC6862CFB8BB55DB"/>
        <w:category>
          <w:name w:val="General"/>
          <w:gallery w:val="placeholder"/>
        </w:category>
        <w:types>
          <w:type w:val="bbPlcHdr"/>
        </w:types>
        <w:behaviors>
          <w:behavior w:val="content"/>
        </w:behaviors>
        <w:guid w:val="{BF2EA8B4-C61A-4653-9C63-BB7ECA0F24DD}"/>
      </w:docPartPr>
      <w:docPartBody>
        <w:p w:rsidR="004A5D97" w:rsidRDefault="00623571" w:rsidP="00623571">
          <w:pPr>
            <w:pStyle w:val="38BA82FFF2774C26AC6862CFB8BB55DB3"/>
          </w:pPr>
          <w:r w:rsidRPr="00160344">
            <w:rPr>
              <w:rStyle w:val="PlaceholderText"/>
              <w:color w:val="auto"/>
              <w:u w:val="single"/>
            </w:rPr>
            <w:t>Main Author</w:t>
          </w:r>
        </w:p>
      </w:docPartBody>
    </w:docPart>
    <w:docPart>
      <w:docPartPr>
        <w:name w:val="DefaultPlaceholder_-1854013440"/>
        <w:category>
          <w:name w:val="General"/>
          <w:gallery w:val="placeholder"/>
        </w:category>
        <w:types>
          <w:type w:val="bbPlcHdr"/>
        </w:types>
        <w:behaviors>
          <w:behavior w:val="content"/>
        </w:behaviors>
        <w:guid w:val="{B5D20772-A08E-4CC7-98B4-E4E9A4E23BB0}"/>
      </w:docPartPr>
      <w:docPartBody>
        <w:p w:rsidR="005D46AB" w:rsidRDefault="00C41CF3">
          <w:r w:rsidRPr="001468DA">
            <w:rPr>
              <w:rStyle w:val="PlaceholderText"/>
            </w:rPr>
            <w:t>Click or tap here to enter text.</w:t>
          </w:r>
        </w:p>
      </w:docPartBody>
    </w:docPart>
    <w:docPart>
      <w:docPartPr>
        <w:name w:val="F8084AFED166442B8986EB1AA2D5EEB2"/>
        <w:category>
          <w:name w:val="General"/>
          <w:gallery w:val="placeholder"/>
        </w:category>
        <w:types>
          <w:type w:val="bbPlcHdr"/>
        </w:types>
        <w:behaviors>
          <w:behavior w:val="content"/>
        </w:behaviors>
        <w:guid w:val="{31819FDA-F149-43F4-BEEA-5CFFE3DE5290}"/>
      </w:docPartPr>
      <w:docPartBody>
        <w:p w:rsidR="005D46AB" w:rsidRDefault="00C41CF3" w:rsidP="00C41CF3">
          <w:pPr>
            <w:pStyle w:val="F8084AFED166442B8986EB1AA2D5EEB2"/>
          </w:pPr>
          <w:r w:rsidRPr="001468DA">
            <w:rPr>
              <w:rStyle w:val="PlaceholderText"/>
            </w:rPr>
            <w:t>Click or tap here to enter text.</w:t>
          </w:r>
        </w:p>
      </w:docPartBody>
    </w:docPart>
    <w:docPart>
      <w:docPartPr>
        <w:name w:val="8CD53962F6724B2B9189373F95E28F45"/>
        <w:category>
          <w:name w:val="General"/>
          <w:gallery w:val="placeholder"/>
        </w:category>
        <w:types>
          <w:type w:val="bbPlcHdr"/>
        </w:types>
        <w:behaviors>
          <w:behavior w:val="content"/>
        </w:behaviors>
        <w:guid w:val="{E926771B-F267-46FB-B2B9-94DE7C7835D6}"/>
      </w:docPartPr>
      <w:docPartBody>
        <w:p w:rsidR="00890313" w:rsidRDefault="00746EF8" w:rsidP="00746EF8">
          <w:pPr>
            <w:pStyle w:val="8CD53962F6724B2B9189373F95E28F45"/>
          </w:pPr>
          <w:r w:rsidRPr="00160344">
            <w:rPr>
              <w:rStyle w:val="PlaceholderText"/>
              <w:color w:val="auto"/>
              <w:u w:val="single"/>
            </w:rPr>
            <w:t>Main Author</w:t>
          </w:r>
        </w:p>
      </w:docPartBody>
    </w:docPart>
    <w:docPart>
      <w:docPartPr>
        <w:name w:val="99C0415378194CBBA8026129CF18C5F4"/>
        <w:category>
          <w:name w:val="General"/>
          <w:gallery w:val="placeholder"/>
        </w:category>
        <w:types>
          <w:type w:val="bbPlcHdr"/>
        </w:types>
        <w:behaviors>
          <w:behavior w:val="content"/>
        </w:behaviors>
        <w:guid w:val="{A7780350-AA35-4A39-B13D-95BA466F28D7}"/>
      </w:docPartPr>
      <w:docPartBody>
        <w:p w:rsidR="00890313" w:rsidRDefault="00746EF8" w:rsidP="00746EF8">
          <w:pPr>
            <w:pStyle w:val="99C0415378194CBBA8026129CF18C5F4"/>
          </w:pPr>
          <w:r w:rsidRPr="00C94D6D">
            <w:rPr>
              <w:rStyle w:val="PlaceholderText"/>
            </w:rPr>
            <w:t>Click or tap here to enter text.</w:t>
          </w:r>
        </w:p>
      </w:docPartBody>
    </w:docPart>
    <w:docPart>
      <w:docPartPr>
        <w:name w:val="6A9E0087B42C49398E939097679B70D0"/>
        <w:category>
          <w:name w:val="General"/>
          <w:gallery w:val="placeholder"/>
        </w:category>
        <w:types>
          <w:type w:val="bbPlcHdr"/>
        </w:types>
        <w:behaviors>
          <w:behavior w:val="content"/>
        </w:behaviors>
        <w:guid w:val="{9D5ED48F-315B-4F9F-8F34-DCA2C853D103}"/>
      </w:docPartPr>
      <w:docPartBody>
        <w:p w:rsidR="00890313" w:rsidRDefault="00746EF8" w:rsidP="00746EF8">
          <w:pPr>
            <w:pStyle w:val="6A9E0087B42C49398E939097679B70D0"/>
          </w:pPr>
          <w:r w:rsidRPr="00C94D6D">
            <w:rPr>
              <w:rStyle w:val="PlaceholderText"/>
            </w:rPr>
            <w:t>Click or tap here to enter text.</w:t>
          </w:r>
        </w:p>
      </w:docPartBody>
    </w:docPart>
    <w:docPart>
      <w:docPartPr>
        <w:name w:val="F373E1BD1DEE49C9B84DD7DB2411F12A"/>
        <w:category>
          <w:name w:val="General"/>
          <w:gallery w:val="placeholder"/>
        </w:category>
        <w:types>
          <w:type w:val="bbPlcHdr"/>
        </w:types>
        <w:behaviors>
          <w:behavior w:val="content"/>
        </w:behaviors>
        <w:guid w:val="{236C2550-3F03-4374-AF23-03F3E87FB776}"/>
      </w:docPartPr>
      <w:docPartBody>
        <w:p w:rsidR="00890313" w:rsidRDefault="00746EF8" w:rsidP="00746EF8">
          <w:pPr>
            <w:pStyle w:val="F373E1BD1DEE49C9B84DD7DB2411F12A"/>
          </w:pPr>
          <w:r w:rsidRPr="001468DA">
            <w:rPr>
              <w:rStyle w:val="PlaceholderText"/>
            </w:rPr>
            <w:t>Click or tap here to enter text.</w:t>
          </w:r>
        </w:p>
      </w:docPartBody>
    </w:docPart>
    <w:docPart>
      <w:docPartPr>
        <w:name w:val="9B28F1A03D594834A3D97DBB953A2A10"/>
        <w:category>
          <w:name w:val="General"/>
          <w:gallery w:val="placeholder"/>
        </w:category>
        <w:types>
          <w:type w:val="bbPlcHdr"/>
        </w:types>
        <w:behaviors>
          <w:behavior w:val="content"/>
        </w:behaviors>
        <w:guid w:val="{540BD9D3-0585-489C-A2E6-1E3DF25E4769}"/>
      </w:docPartPr>
      <w:docPartBody>
        <w:p w:rsidR="00003808" w:rsidRDefault="007255E4" w:rsidP="007255E4">
          <w:pPr>
            <w:pStyle w:val="9B28F1A03D594834A3D97DBB953A2A10"/>
          </w:pPr>
          <w:r w:rsidRPr="00160344">
            <w:rPr>
              <w:rStyle w:val="PlaceholderText"/>
              <w:color w:val="auto"/>
            </w:rPr>
            <w:t>Title of Your Paper</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hyphenationZone w:val="425"/>
  <w:characterSpacingControl w:val="doNotCompress"/>
  <w:compat>
    <w:useFELayout/>
    <w:compatSetting w:name="compatibilityMode" w:uri="http://schemas.microsoft.com/office/word" w:val="12"/>
    <w:compatSetting w:name="useWord2013TrackBottomHyphenation" w:uri="http://schemas.microsoft.com/office/word" w:val="1"/>
  </w:compat>
  <w:rsids>
    <w:rsidRoot w:val="00623571"/>
    <w:rsid w:val="00003808"/>
    <w:rsid w:val="00074500"/>
    <w:rsid w:val="00134A2D"/>
    <w:rsid w:val="001703F7"/>
    <w:rsid w:val="00194847"/>
    <w:rsid w:val="001D4D96"/>
    <w:rsid w:val="002457B6"/>
    <w:rsid w:val="003009AF"/>
    <w:rsid w:val="0037249A"/>
    <w:rsid w:val="004A5D97"/>
    <w:rsid w:val="004E7616"/>
    <w:rsid w:val="005025F8"/>
    <w:rsid w:val="005D46AB"/>
    <w:rsid w:val="00623571"/>
    <w:rsid w:val="007255E4"/>
    <w:rsid w:val="00746EF8"/>
    <w:rsid w:val="00776253"/>
    <w:rsid w:val="00831610"/>
    <w:rsid w:val="00890313"/>
    <w:rsid w:val="00943A37"/>
    <w:rsid w:val="009F0831"/>
    <w:rsid w:val="00AD0A82"/>
    <w:rsid w:val="00B01474"/>
    <w:rsid w:val="00B6507F"/>
    <w:rsid w:val="00C41CF3"/>
    <w:rsid w:val="00CF1D98"/>
    <w:rsid w:val="00DB04D1"/>
    <w:rsid w:val="00E60656"/>
    <w:rsid w:val="00FB16D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7450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7255E4"/>
    <w:rPr>
      <w:color w:val="808080"/>
    </w:rPr>
  </w:style>
  <w:style w:type="paragraph" w:customStyle="1" w:styleId="F93874C70D8C44D6B0BA71800E08656C4">
    <w:name w:val="F93874C70D8C44D6B0BA71800E08656C4"/>
    <w:rsid w:val="00623571"/>
    <w:pPr>
      <w:spacing w:after="280" w:line="240" w:lineRule="auto"/>
      <w:jc w:val="center"/>
      <w:outlineLvl w:val="0"/>
    </w:pPr>
    <w:rPr>
      <w:rFonts w:ascii="Arial" w:eastAsia="Times New Roman" w:hAnsi="Arial" w:cs="Times New Roman"/>
      <w:b/>
      <w:bCs/>
      <w:kern w:val="28"/>
      <w:sz w:val="18"/>
      <w:szCs w:val="32"/>
    </w:rPr>
  </w:style>
  <w:style w:type="paragraph" w:customStyle="1" w:styleId="38BA82FFF2774C26AC6862CFB8BB55DB3">
    <w:name w:val="38BA82FFF2774C26AC6862CFB8BB55DB3"/>
    <w:rsid w:val="00623571"/>
    <w:pPr>
      <w:spacing w:after="180" w:line="240" w:lineRule="auto"/>
      <w:jc w:val="center"/>
      <w:outlineLvl w:val="1"/>
    </w:pPr>
    <w:rPr>
      <w:rFonts w:ascii="Arial" w:eastAsia="Times New Roman" w:hAnsi="Arial" w:cs="Times New Roman"/>
      <w:b/>
      <w:sz w:val="18"/>
      <w:szCs w:val="24"/>
    </w:rPr>
  </w:style>
  <w:style w:type="paragraph" w:customStyle="1" w:styleId="F8084AFED166442B8986EB1AA2D5EEB2">
    <w:name w:val="F8084AFED166442B8986EB1AA2D5EEB2"/>
    <w:rsid w:val="00C41CF3"/>
    <w:rPr>
      <w:kern w:val="2"/>
      <w:lang w:val="en-US" w:eastAsia="en-US"/>
      <w14:ligatures w14:val="standardContextual"/>
    </w:rPr>
  </w:style>
  <w:style w:type="paragraph" w:customStyle="1" w:styleId="8CD53962F6724B2B9189373F95E28F45">
    <w:name w:val="8CD53962F6724B2B9189373F95E28F45"/>
    <w:rsid w:val="00746EF8"/>
    <w:rPr>
      <w:kern w:val="2"/>
      <w:lang w:val="en-US" w:eastAsia="en-US"/>
      <w14:ligatures w14:val="standardContextual"/>
    </w:rPr>
  </w:style>
  <w:style w:type="paragraph" w:customStyle="1" w:styleId="99C0415378194CBBA8026129CF18C5F4">
    <w:name w:val="99C0415378194CBBA8026129CF18C5F4"/>
    <w:rsid w:val="00746EF8"/>
    <w:rPr>
      <w:kern w:val="2"/>
      <w:lang w:val="en-US" w:eastAsia="en-US"/>
      <w14:ligatures w14:val="standardContextual"/>
    </w:rPr>
  </w:style>
  <w:style w:type="paragraph" w:customStyle="1" w:styleId="6A9E0087B42C49398E939097679B70D0">
    <w:name w:val="6A9E0087B42C49398E939097679B70D0"/>
    <w:rsid w:val="00746EF8"/>
    <w:rPr>
      <w:kern w:val="2"/>
      <w:lang w:val="en-US" w:eastAsia="en-US"/>
      <w14:ligatures w14:val="standardContextual"/>
    </w:rPr>
  </w:style>
  <w:style w:type="paragraph" w:customStyle="1" w:styleId="F373E1BD1DEE49C9B84DD7DB2411F12A">
    <w:name w:val="F373E1BD1DEE49C9B84DD7DB2411F12A"/>
    <w:rsid w:val="00746EF8"/>
    <w:rPr>
      <w:kern w:val="2"/>
      <w:lang w:val="en-US" w:eastAsia="en-US"/>
      <w14:ligatures w14:val="standardContextual"/>
    </w:rPr>
  </w:style>
  <w:style w:type="paragraph" w:customStyle="1" w:styleId="9B28F1A03D594834A3D97DBB953A2A10">
    <w:name w:val="9B28F1A03D594834A3D97DBB953A2A10"/>
    <w:rsid w:val="007255E4"/>
    <w:rPr>
      <w:kern w:val="2"/>
      <w:lang w:val="en-US" w:eastAsia="en-US"/>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4808F94A-C7EE-4170-AC6E-8D8885761670}">
  <we:reference id="wa104382081" version="1.55.1.0" store="en-US" storeType="OMEX"/>
  <we:alternateReferences>
    <we:reference id="wa104382081" version="1.55.1.0" store="" storeType="OMEX"/>
  </we:alternateReferences>
  <we:properties>
    <we:property name="MENDELEY_CITATIONS" value="[{&quot;citationID&quot;:&quot;MENDELEY_CITATION_c46f1e81-a54a-4a65-a020-730cb3ff5fc5&quot;,&quot;properties&quot;:{&quot;noteIndex&quot;:0},&quot;isEdited&quot;:false,&quot;manualOverride&quot;:{&quot;isManuallyOverridden&quot;:false,&quot;citeprocText&quot;:&quot;&lt;span style=\&quot;baseline\&quot;&gt; [&lt;span style=\&quot;baseline\&quot;&gt;1&lt;/span&gt;]&lt;/span&gt;&quot;,&quot;manualOverrideText&quot;:&quot;&quot;},&quot;citationTag&quot;:&quot;MENDELEY_CITATION_v3_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&quot;,&quot;citationItems&quot;:[{&quot;id&quot;:&quot;72b46f76-84a3-34ff-b275-0f5d2825fae5&quot;,&quot;itemData&quot;:{&quot;type&quot;:&quot;article-journal&quot;,&quot;id&quot;:&quot;72b46f76-84a3-34ff-b275-0f5d2825fae5&quot;,&quot;title&quot;:&quot;Opportunity and challenges of nasal powders: Drug formulation and delivery&quot;,&quot;author&quot;:[{&quot;family&quot;:&quot;Tiozzo Fasiolo&quot;,&quot;given&quot;:&quot;Laura&quot;,&quot;parse-names&quot;:false,&quot;dropping-particle&quot;:&quot;&quot;,&quot;non-dropping-particle&quot;:&quot;&quot;},{&quot;family&quot;:&quot;Manniello&quot;,&quot;given&quot;:&quot;Michele Dario&quot;,&quot;parse-names&quot;:false,&quot;dropping-particle&quot;:&quot;&quot;,&quot;non-dropping-particle&quot;:&quot;&quot;},{&quot;family&quot;:&quot;Tratta&quot;,&quot;given&quot;:&quot;Elena&quot;,&quot;parse-names&quot;:false,&quot;dropping-particle&quot;:&quot;&quot;,&quot;non-dropping-particle&quot;:&quot;&quot;},{&quot;family&quot;:&quot;Buttini&quot;,&quot;given&quot;:&quot;Francesca&quot;,&quot;parse-names&quot;:false,&quot;dropping-particle&quot;:&quot;&quot;,&quot;non-dropping-particle&quot;:&quot;&quot;},{&quot;family&quot;:&quot;Rossi&quot;,&quot;given&quot;:&quot;Alessandra&quot;,&quot;parse-names&quot;:false,&quot;dropping-particle&quot;:&quot;&quot;,&quot;non-dropping-particle&quot;:&quot;&quot;},{&quot;family&quot;:&quot;Sonvico&quot;,&quot;given&quot;:&quot;Fabio&quot;,&quot;parse-names&quot;:false,&quot;dropping-particle&quot;:&quot;&quot;,&quot;non-dropping-particle&quot;:&quot;&quot;},{&quot;family&quot;:&quot;Bortolotti&quot;,&quot;given&quot;:&quot;Fabrizio&quot;,&quot;parse-names&quot;:false,&quot;dropping-particle&quot;:&quot;&quot;,&quot;non-dropping-particle&quot;:&quot;&quot;},{&quot;family&quot;:&quot;Russo&quot;,&quot;given&quot;:&quot;Paola&quot;,&quot;parse-names&quot;:false,&quot;dropping-particle&quot;:&quot;&quot;,&quot;non-dropping-particle&quot;:&quot;&quot;},{&quot;family&quot;:&quot;Colombo&quot;,&quot;given&quot;:&quot;Gaia&quot;,&quot;parse-names&quot;:false,&quot;dropping-particle&quot;:&quot;&quot;,&quot;non-dropping-particle&quot;:&quot;&quot;}],&quot;container-title&quot;:&quot;European Journal of Pharmaceutical Sciences&quot;,&quot;accessed&quot;:{&quot;date-parts&quot;:[[2019,4,10]]},&quot;DOI&quot;:&quot;10.1016/J.EJPS.2017.09.027&quot;,&quot;ISSN&quot;:&quot;0928-0987&quot;,&quot;URL&quot;:&quot;https://www.sciencedirect.com/science/article/pii/S0928098717305195&quot;,&quot;issued&quot;:{&quot;date-parts&quot;:[[2018,2,15]]},&quot;page&quot;:&quot;2-17&quot;,&quot;abstract&quot;:&quot;In the field of nasal drug delivery, among the preparations defined by the European Pharmacopoeia, nasal powders facilitate the formulation of poorly water-soluble active compounds. They often display a simple composition in excipients (if any), allow for the administration of larger drug doses and enhance drug diffusion and absorption across the mucosa, improving bioavailability compared to nasal liquids. Despite the positive features, however, nasal products in this form still struggle to enter the market: the few available on the market are Onzetra Xsail® (sumatriptan) for migraine relief and, for the treatment of rhinitis, Rhinocort® Turbuhaler® (budesonide), Teijin Rhinocort® (beclomethasone dipropionate) and Erizas® (dexamethasone cipecilate). Hence, this review tries to understand why nasal powder formulations are still less common than liquid ones by analyzing whether this depends on the lack of (i) real evidence of superior therapeutic benefit of powders, (ii) therapeutic and/or commercial interest, (iii) efficient manufacturing methods or (iv) availability of suitable and affordable delivery devices. To this purpose, the reader's attention will be guided through nasal powder formulation strategies and manufacturing techniques, eventually giving up-to-date evidences of therapeutic efficacy in vivo. Advancements in the technology of insufflation devices will also be provided as nasal drug products are typical drug-device combinations.&quot;,&quot;publisher&quot;:&quot;Elsevier&quot;,&quot;volume&quot;:&quot;113&quot;,&quot;container-title-short&quot;:&quot;&quot;},&quot;isTemporary&quot;:false}]},{&quot;citationID&quot;:&quot;MENDELEY_CITATION_14dc5785-3d8c-4cff-8fe2-3144caaa6969&quot;,&quot;properties&quot;:{&quot;noteIndex&quot;:0},&quot;isEdited&quot;:false,&quot;manualOverride&quot;:{&quot;isManuallyOverridden&quot;:false,&quot;citeprocText&quot;:&quot;&lt;span style=\&quot;baseline\&quot;&gt; [&lt;span style=\&quot;baseline\&quot;&gt;2&lt;/span&gt;]&lt;/span&gt;&quot;,&quot;manualOverrideText&quot;:&quot;&quot;},&quot;citationTag&quot;:&quot;MENDELEY_CITATION_v3_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&quot;,&quot;citationItems&quot;:[{&quot;id&quot;:&quot;ff32fe0d-2201-3481-910b-409ec2ff6dd4&quot;,&quot;itemData&quot;:{&quot;type&quot;:&quot;article-journal&quot;,&quot;id&quot;:&quot;ff32fe0d-2201-3481-910b-409ec2ff6dd4&quot;,&quot;title&quot;:&quot;Spray dried powders for nasal delivery: Process and formulation considerations&quot;,&quot;author&quot;:[{&quot;family&quot;:&quot;Henriques&quot;,&quot;given&quot;:&quot;Patrícia&quot;,&quot;parse-names&quot;:false,&quot;dropping-particle&quot;:&quot;&quot;,&quot;non-dropping-particle&quot;:&quot;&quot;},{&quot;family&quot;:&quot;Fortuna&quot;,&quot;given&quot;:&quot;Ana&quot;,&quot;parse-names&quot;:false,&quot;dropping-particle&quot;:&quot;&quot;,&quot;non-dropping-particle&quot;:&quot;&quot;},{&quot;family&quot;:&quot;Doktorovová&quot;,&quot;given&quot;:&quot;Slavomíra&quot;,&quot;parse-names&quot;:false,&quot;dropping-particle&quot;:&quot;&quot;,&quot;non-dropping-particle&quot;:&quot;&quot;}],&quot;container-title&quot;:&quot;European Journal of Pharmaceutics and Biopharmaceutics&quot;,&quot;accessed&quot;:{&quot;date-parts&quot;:[[2022,12,13]]},&quot;DOI&quot;:&quot;10.1016/J.EJPB.2022.05.002&quot;,&quot;ISSN&quot;:&quot;0939-6411&quot;,&quot;PMID&quot;:&quot;35568256&quot;,&quot;issued&quot;:{&quot;date-parts&quot;:[[2022,7,1]]},&quot;page&quot;:&quot;1-20&quot;,&quot;abstract&quot;:&quot;Powders for nasal delivery have been recognized as advantageous dosage forms over liquids due to increased stability and residence time on nasal mucosa, with improved bioavailability. They can be manufactured by spray-drying, allowing the optimization of the particle properties that are critical to guarantee nasal deposition, as size and shape. It is also a scalable and flexible method already explored extensively in the pharmaceutical industry. However, it is important to understand how process parameters, particle physical properties and formulation considerations affect the product performance. Hence, this review aims to provide an overview of nasal powder formulation and processing through spray drying, with an emphasis on the variables that impact on performance. To this purpose, we describe the physical, biological and pharmacological phenomena prior to drug absorption as well as the most relevant powder properties. Formulation considerations including qualitative and quantitative composition are then reviewed, as well as manufacturing considerations including spray drying relevant parameters.&quot;,&quot;publisher&quot;:&quot;Elsevier&quot;,&quot;volume&quot;:&quot;176&quot;,&quot;container-title-short&quot;:&quot;&quot;},&quot;isTemporary&quot;:false}]},{&quot;citationID&quot;:&quot;MENDELEY_CITATION_e7cdad19-481e-4cbf-95bc-a38d2aa39bc3&quot;,&quot;properties&quot;:{&quot;noteIndex&quot;:0},&quot;isEdited&quot;:false,&quot;manualOverride&quot;:{&quot;isManuallyOverridden&quot;:false,&quot;citeprocText&quot;:&quot;&lt;span style=\&quot;baseline\&quot;&gt; [&lt;span style=\&quot;baseline\&quot;&gt;3&lt;/span&gt;]&lt;/span&gt;&quot;,&quot;manualOverrideText&quot;:&quot;&quot;},&quot;citationTag&quot;:&quot;MENDELEY_CITATION_v3_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&quot;,&quot;citationItems&quot;:[{&quot;id&quot;:&quot;61c6638f-f6a1-3776-9a1d-3b0e595a9910&quot;,&quot;itemData&quot;:{&quot;type&quot;:&quot;article-journal&quot;,&quot;id&quot;:&quot;61c6638f-f6a1-3776-9a1d-3b0e595a9910&quot;,&quot;title&quot;:&quot;Intranasal delivery of systemic-acting drugs: Small-molecules and biomacromolecules&quot;,&quot;author&quot;:[{&quot;family&quot;:&quot;Fortuna&quot;,&quot;given&quot;:&quot;Ana&quot;,&quot;parse-names&quot;:false,&quot;dropping-particle&quot;:&quot;&quot;,&quot;non-dropping-particle&quot;:&quot;&quot;},{&quot;family&quot;:&quot;Alves&quot;,&quot;given&quot;:&quot;Gilberto&quot;,&quot;parse-names&quot;:false,&quot;dropping-particle&quot;:&quot;&quot;,&quot;non-dropping-particle&quot;:&quot;&quot;},{&quot;family&quot;:&quot;Serralheiro&quot;,&quot;given&quot;:&quot;Ana&quot;,&quot;parse-names&quot;:false,&quot;dropping-particle&quot;:&quot;&quot;,&quot;non-dropping-particle&quot;:&quot;&quot;},{&quot;family&quot;:&quot;Sousa&quot;,&quot;given&quot;:&quot;Joana&quot;,&quot;parse-names&quot;:false,&quot;dropping-particle&quot;:&quot;&quot;,&quot;non-dropping-particle&quot;:&quot;&quot;},{&quot;family&quot;:&quot;Falcão&quot;,&quot;given&quot;:&quot;Amílcar&quot;,&quot;parse-names&quot;:false,&quot;dropping-particle&quot;:&quot;&quot;,&quot;non-dropping-particle&quot;:&quot;&quot;}],&quot;container-title&quot;:&quot;European Journal of Pharmaceutics and Biopharmaceutics&quot;,&quot;accessed&quot;:{&quot;date-parts&quot;:[[2019,5,20]]},&quot;DOI&quot;:&quot;10.1016/J.EJPB.2014.03.004&quot;,&quot;ISSN&quot;:&quot;0939-6411&quot;,&quot;URL&quot;:&quot;https://www.sciencedirect.com/science/article/pii/S0939641114000812&quot;,&quot;issued&quot;:{&quot;date-parts&quot;:[[2014,9,1]]},&quot;page&quot;:&quot;8-27&quot;,&quot;abstract&quot;:&quot;As a non-invasive route, intranasal administration offers patient comfort and compliance which are hurdled in parenteral drug therapy. In addition, the current recognition that the high permeability and vascularization of nasal mucosa coupled to the avoidance of the first-pass elimination and/or gastrointestinal decomposition ensure higher systemic drug absorption than oral route has contributed to the growing interest for intranasal delivery of drugs that require considerable systemic exposure to exert their therapeutic actions (systemic-acting drugs). Nevertheless, several features may hamper drug absorption through the nasal mucosa, particularly the drug molecular weight and intrinsic permeability, and, therefore, several strategies have been employed to improve it, propelling a constant challenge during nasal drug (formulation) development. This review will firstly provide an anatomical, histological and mechanistic overview of drug systemic absorption after nasal administration and the relevant aspects of the therapeutic interest and limitations of the intranasal systemic delivery. The current studies regarding the nasal application of systemic-acting small drugs (analgesic drugs, cardiovascular drugs and antiviral drugs) and biomacromolecular drugs (peptide/protein drugs and vaccines) will also be outlined, addressing drug pharmacokinetics and pharmacodynamic improvements.&quot;,&quot;publisher&quot;:&quot;Elsevier&quot;,&quot;issue&quot;:&quot;1&quot;,&quot;volume&quot;:&quot;88&quot;,&quot;container-title-short&quot;:&quot;&quot;},&quot;isTemporary&quot;:false}]},{&quot;citationID&quot;:&quot;MENDELEY_CITATION_c28d38b4-89ba-45c8-93f2-062ef2853dd1&quot;,&quot;properties&quot;:{&quot;noteIndex&quot;:0},&quot;isEdited&quot;:false,&quot;manualOverride&quot;:{&quot;isManuallyOverridden&quot;:false,&quot;citeprocText&quot;:&quot;&lt;span style=\&quot;baseline\&quot;&gt; [&lt;span style=\&quot;baseline\&quot;&gt;1&lt;/span&gt;]&lt;/span&gt;&quot;,&quot;manualOverrideText&quot;:&quot;&quot;},&quot;citationTag&quot;:&quot;MENDELEY_CITATION_v3_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&quot;,&quot;citationItems&quot;:[{&quot;id&quot;:&quot;72b46f76-84a3-34ff-b275-0f5d2825fae5&quot;,&quot;itemData&quot;:{&quot;type&quot;:&quot;article-journal&quot;,&quot;id&quot;:&quot;72b46f76-84a3-34ff-b275-0f5d2825fae5&quot;,&quot;title&quot;:&quot;Opportunity and challenges of nasal powders: Drug formulation and delivery&quot;,&quot;author&quot;:[{&quot;family&quot;:&quot;Tiozzo Fasiolo&quot;,&quot;given&quot;:&quot;Laura&quot;,&quot;parse-names&quot;:false,&quot;dropping-particle&quot;:&quot;&quot;,&quot;non-dropping-particle&quot;:&quot;&quot;},{&quot;family&quot;:&quot;Manniello&quot;,&quot;given&quot;:&quot;Michele Dario&quot;,&quot;parse-names&quot;:false,&quot;dropping-particle&quot;:&quot;&quot;,&quot;non-dropping-particle&quot;:&quot;&quot;},{&quot;family&quot;:&quot;Tratta&quot;,&quot;given&quot;:&quot;Elena&quot;,&quot;parse-names&quot;:false,&quot;dropping-particle&quot;:&quot;&quot;,&quot;non-dropping-particle&quot;:&quot;&quot;},{&quot;family&quot;:&quot;Buttini&quot;,&quot;given&quot;:&quot;Francesca&quot;,&quot;parse-names&quot;:false,&quot;dropping-particle&quot;:&quot;&quot;,&quot;non-dropping-particle&quot;:&quot;&quot;},{&quot;family&quot;:&quot;Rossi&quot;,&quot;given&quot;:&quot;Alessandra&quot;,&quot;parse-names&quot;:false,&quot;dropping-particle&quot;:&quot;&quot;,&quot;non-dropping-particle&quot;:&quot;&quot;},{&quot;family&quot;:&quot;Sonvico&quot;,&quot;given&quot;:&quot;Fabio&quot;,&quot;parse-names&quot;:false,&quot;dropping-particle&quot;:&quot;&quot;,&quot;non-dropping-particle&quot;:&quot;&quot;},{&quot;family&quot;:&quot;Bortolotti&quot;,&quot;given&quot;:&quot;Fabrizio&quot;,&quot;parse-names&quot;:false,&quot;dropping-particle&quot;:&quot;&quot;,&quot;non-dropping-particle&quot;:&quot;&quot;},{&quot;family&quot;:&quot;Russo&quot;,&quot;given&quot;:&quot;Paola&quot;,&quot;parse-names&quot;:false,&quot;dropping-particle&quot;:&quot;&quot;,&quot;non-dropping-particle&quot;:&quot;&quot;},{&quot;family&quot;:&quot;Colombo&quot;,&quot;given&quot;:&quot;Gaia&quot;,&quot;parse-names&quot;:false,&quot;dropping-particle&quot;:&quot;&quot;,&quot;non-dropping-particle&quot;:&quot;&quot;}],&quot;container-title&quot;:&quot;European Journal of Pharmaceutical Sciences&quot;,&quot;accessed&quot;:{&quot;date-parts&quot;:[[2019,4,10]]},&quot;DOI&quot;:&quot;10.1016/J.EJPS.2017.09.027&quot;,&quot;ISSN&quot;:&quot;0928-0987&quot;,&quot;URL&quot;:&quot;https://www.sciencedirect.com/science/article/pii/S0928098717305195&quot;,&quot;issued&quot;:{&quot;date-parts&quot;:[[2018,2,15]]},&quot;page&quot;:&quot;2-17&quot;,&quot;abstract&quot;:&quot;In the field of nasal drug delivery, among the preparations defined by the European Pharmacopoeia, nasal powders facilitate the formulation of poorly water-soluble active compounds. They often display a simple composition in excipients (if any), allow for the administration of larger drug doses and enhance drug diffusion and absorption across the mucosa, improving bioavailability compared to nasal liquids. Despite the positive features, however, nasal products in this form still struggle to enter the market: the few available on the market are Onzetra Xsail® (sumatriptan) for migraine relief and, for the treatment of rhinitis, Rhinocort® Turbuhaler® (budesonide), Teijin Rhinocort® (beclomethasone dipropionate) and Erizas® (dexamethasone cipecilate). Hence, this review tries to understand why nasal powder formulations are still less common than liquid ones by analyzing whether this depends on the lack of (i) real evidence of superior therapeutic benefit of powders, (ii) therapeutic and/or commercial interest, (iii) efficient manufacturing methods or (iv) availability of suitable and affordable delivery devices. To this purpose, the reader's attention will be guided through nasal powder formulation strategies and manufacturing techniques, eventually giving up-to-date evidences of therapeutic efficacy in vivo. Advancements in the technology of insufflation devices will also be provided as nasal drug products are typical drug-device combinations.&quot;,&quot;publisher&quot;:&quot;Elsevier&quot;,&quot;volume&quot;:&quot;113&quot;,&quot;container-title-short&quot;:&quot;&quot;},&quot;isTemporary&quot;:false}]},{&quot;citationID&quot;:&quot;MENDELEY_CITATION_63d58915-3ad1-4e1f-848d-005cbcc6510e&quot;,&quot;properties&quot;:{&quot;noteIndex&quot;:0},&quot;isEdited&quot;:false,&quot;manualOverride&quot;:{&quot;isManuallyOverridden&quot;:false,&quot;citeprocText&quot;:&quot;&lt;span style=\&quot;baseline\&quot;&gt; [&lt;span style=\&quot;baseline\&quot;&gt;4&lt;/span&gt;]&lt;/span&gt;&quot;,&quot;manualOverrideText&quot;:&quot;&quot;},&quot;citationTag&quot;:&quot;MENDELEY_CITATION_v3_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&quot;,&quot;citationItems&quot;:[{&quot;id&quot;:&quot;81828ca1-7552-3722-a8d5-a46176732199&quot;,&quot;itemData&quot;:{&quot;type&quot;:&quot;article-journal&quot;,&quot;id&quot;:&quot;81828ca1-7552-3722-a8d5-a46176732199&quot;,&quot;title&quot;:&quot;Intranasal Powder Administration of a Spray-Dried Tuberculosis Vaccine Candidate Characterized using the Alberta Idealized Nasal Inlet&quot;,&quot;author&quot;:[{&quot;family&quot;:&quot;Murphy&quot;,&quot;given&quot;:&quot;Brynn&quot;,&quot;parse-names&quot;:false,&quot;dropping-particle&quot;:&quot;&quot;,&quot;non-dropping-particle&quot;:&quot;&quot;},{&quot;family&quot;:&quot;Aisenstat&quot;,&quot;given&quot;:&quot;Maximilian&quot;,&quot;parse-names&quot;:false,&quot;dropping-particle&quot;:&quot;&quot;,&quot;non-dropping-particle&quot;:&quot;&quot;},{&quot;family&quot;:&quot;Ordoubadi&quot;,&quot;given&quot;:&quot;Mani&quot;,&quot;parse-names&quot;:false,&quot;dropping-particle&quot;:&quot;&quot;,&quot;non-dropping-particle&quot;:&quot;&quot;},{&quot;family&quot;:&quot;Tavernini&quot;,&quot;given&quot;:&quot;Scott&quot;,&quot;parse-names&quot;:false,&quot;dropping-particle&quot;:&quot;&quot;,&quot;non-dropping-particle&quot;:&quot;&quot;},{&quot;family&quot;:&quot;Duong&quot;,&quot;given&quot;:&quot;Kelvin&quot;,&quot;parse-names&quot;:false,&quot;dropping-particle&quot;:&quot;&quot;,&quot;non-dropping-particle&quot;:&quot;&quot;},{&quot;family&quot;:&quot;Zheng&quot;,&quot;given&quot;:&quot;Jing&quot;,&quot;parse-names&quot;:false,&quot;dropping-particle&quot;:&quot;&quot;,&quot;non-dropping-particle&quot;:&quot;&quot;},{&quot;family&quot;:&quot;Whittal&quot;,&quot;given&quot;:&quot;Randy&quot;,&quot;parse-names&quot;:false,&quot;dropping-particle&quot;:&quot;&quot;,&quot;non-dropping-particle&quot;:&quot;&quot;},{&quot;family&quot;:&quot;Sauvageau&quot;,&quot;given&quot;:&quot;Dominic&quot;,&quot;parse-names&quot;:false,&quot;dropping-particle&quot;:&quot;&quot;,&quot;non-dropping-particle&quot;:&quot;&quot;},{&quot;family&quot;:&quot;Fox&quot;,&quot;given&quot;:&quot;Christopher&quot;,&quot;parse-names&quot;:false,&quot;dropping-particle&quot;:&quot;&quot;,&quot;non-dropping-particle&quot;:&quot;&quot;},{&quot;family&quot;:&quot;Finlay&quot;,&quot;given&quot;:&quot;Warren&quot;,&quot;parse-names&quot;:false,&quot;dropping-particle&quot;:&quot;&quot;,&quot;non-dropping-particle&quot;:&quot;&quot;},{&quot;family&quot;:&quot;Vehring&quot;,&quot;given&quot;:&quot;Reinhard&quot;,&quot;parse-names&quot;:false,&quot;dropping-particle&quot;:&quot;&quot;,&quot;non-dropping-particle&quot;:&quot;&quot;},{&quot;family&quot;:&quot;Martin&quot;,&quot;given&quot;:&quot;Andrew&quot;,&quot;parse-names&quot;:false,&quot;dropping-particle&quot;:&quot;&quot;,&quot;non-dropping-particle&quot;:&quot;&quot;}],&quot;container-title&quot;:&quot;Respiratory Drug Delivery&quot;,&quot;accessed&quot;:{&quot;date-parts&quot;:[[2022,12,13]]},&quot;URL&quot;:&quot;https://www.rddonline.com/rdd/knowledge_space.php?id=21&amp;sessionID=123&quot;,&quot;issued&quot;:{&quot;date-parts&quot;:[[2022]]},&quot;page&quot;:&quot;441-446&quot;,&quot;volume&quot;:&quot;1&quot;,&quot;container-title-short&quot;:&quot;&quot;},&quot;isTemporary&quot;:false}]},{&quot;citationID&quot;:&quot;MENDELEY_CITATION_3eea5241-a610-4b63-ad27-5e5dbd3a1b8d&quot;,&quot;properties&quot;:{&quot;noteIndex&quot;:0},&quot;isEdited&quot;:false,&quot;manualOverride&quot;:{&quot;citeprocText&quot;:&quot;&lt;span style=\&quot;baseline\&quot;&gt; [&lt;span style=\&quot;baseline\&quot;&gt;5&lt;/span&gt;]&lt;/span&gt;&quot;,&quot;isManuallyOverriden&quot;:false,&quot;manualOverrideText&quot;:&quot;&quot;,&quot;isManuallyOverridden&quot;:false},&quot;citationTag&quot;:&quot;MENDELEY_CITATION_v3_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&quot;,&quot;citationItems&quot;:[{&quot;id&quot;:&quot;8afc5d2f-8746-31b2-8fd3-f71b7d2a70a2&quot;,&quot;itemData&quot;:{&quot;DOI&quot;:&quot;10.1016/J.JPBA.2017.06.072&quot;,&quot;ISSN&quot;:&quot;0731-7085&quot;,&quot;abstract&quot;:&quot;In vitro dissolution/release tests are an important tool in the drug product development phase as well as in its quality control and the regulatory approval process. Mucosal drug delivery systems are aimed to provide both local and systemic drug action via mucosal surfaces of the body and exhibit significant differences in formulation design, as well as in their physicochemical and release characteristics. Therefore it is not possible to devise a single test system which would be suitable for release testing of such complex dosage forms. This article is aimed to provide a comprehensive review of both compendial and noncompendial methods used for in vitro dissolution/release testing of novel mucosal drug delivery systems aimed for ocular, nasal, oromucosal, vaginal and rectal administration.&quot;,&quot;author&quot;:[{&quot;dropping-particle&quot;:&quot;&quot;,&quot;family&quot;:&quot;Jug&quot;,&quot;given&quot;:&quot;Mario&quot;,&quot;non-dropping-particle&quot;:&quot;&quot;,&quot;parse-names&quot;:false,&quot;suffix&quot;:&quot;&quot;},{&quot;dropping-particle&quot;:&quot;&quot;,&quot;family&quot;:&quot;Hafner&quot;,&quot;given&quot;:&quot;Anita&quot;,&quot;non-dropping-particle&quot;:&quot;&quot;,&quot;parse-names&quot;:false,&quot;suffix&quot;:&quot;&quot;},{&quot;dropping-particle&quot;:&quot;&quot;,&quot;family&quot;:&quot;Lovrić&quot;,&quot;given&quot;:&quot;Jasmina&quot;,&quot;non-dropping-particle&quot;:&quot;&quot;,&quot;parse-names&quot;:false,&quot;suffix&quot;:&quot;&quot;},{&quot;dropping-particle&quot;:&quot;&quot;,&quot;family&quot;:&quot;Kregar&quot;,&quot;given&quot;:&quot;Maja Lusina&quot;,&quot;non-dropping-particle&quot;:&quot;&quot;,&quot;parse-names&quot;:false,&quot;suffix&quot;:&quot;&quot;},{&quot;dropping-particle&quot;:&quot;&quot;,&quot;family&quot;:&quot;Pepić&quot;,&quot;given&quot;:&quot;Ivan&quot;,&quot;non-dropping-particle&quot;:&quot;&quot;,&quot;parse-names&quot;:false,&quot;suffix&quot;:&quot;&quot;},{&quot;dropping-particle&quot;:&quot;&quot;,&quot;family&quot;:&quot;Vanić&quot;,&quot;given&quot;:&quot;Željka&quot;,&quot;non-dropping-particle&quot;:&quot;&quot;,&quot;parse-names&quot;:false,&quot;suffix&quot;:&quot;&quot;},{&quot;dropping-particle&quot;:&quot;&quot;,&quot;family&quot;:&quot;Cetina-Čižmek&quot;,&quot;given&quot;:&quot;Biserka&quot;,&quot;non-dropping-particle&quot;:&quot;&quot;,&quot;parse-names&quot;:false,&quot;suffix&quot;:&quot;&quot;},{&quot;dropping-particle&quot;:&quot;&quot;,&quot;family&quot;:&quot;Filipović-Grčić&quot;,&quot;given&quot;:&quot;Jelena&quot;,&quot;non-dropping-particle&quot;:&quot;&quot;,&quot;parse-names&quot;:false,&quot;suffix&quot;:&quot;&quot;}],&quot;container-title&quot;:&quot;Journal of Pharmaceutical and Biomedical Analysis&quot;,&quot;id&quot;:&quot;8afc5d2f-8746-31b2-8fd3-f71b7d2a70a2&quot;,&quot;issued&quot;:{&quot;date-parts&quot;:[[&quot;2018&quot;,&quot;1&quot;,&quot;5&quot;]]},&quot;page&quot;:&quot;350-366&quot;,&quot;publisher&quot;:&quot;Elsevier&quot;,&quot;title&quot;:&quot;An overview of in vitro dissolution/release methods for novel mucosal drug delivery systems&quot;,&quot;type&quot;:&quot;article-journal&quot;,&quot;volume&quot;:&quot;147&quot;,&quot;container-title-short&quot;:&quot;J Pharm Biomed Anal&quot;},&quot;uris&quot;:[&quot;http://www.mendeley.com/documents/?uuid=8afc5d2f-8746-31b2-8fd3-f71b7d2a70a2&quot;],&quot;isTemporary&quot;:false,&quot;legacyDesktopId&quot;:&quot;8afc5d2f-8746-31b2-8fd3-f71b7d2a70a2&quot;}]},{&quot;citationID&quot;:&quot;MENDELEY_CITATION_659faaa2-1c8f-457b-9401-ac977a6e8f39&quot;,&quot;properties&quot;:{&quot;noteIndex&quot;:0},&quot;isEdited&quot;:false,&quot;manualOverride&quot;:{&quot;citeprocText&quot;:&quot;&lt;span style=\&quot;baseline\&quot;&gt; [&lt;span style=\&quot;baseline\&quot;&gt;6&lt;/span&gt;]&lt;/span&gt;&quot;,&quot;isManuallyOverriden&quot;:false,&quot;manualOverrideText&quot;:&quot;&quot;,&quot;isManuallyOverridden&quot;:false},&quot;citationTag&quot;:&quot;MENDELEY_CITATION_v3_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&quot;,&quot;citationItems&quot;:[{&quot;id&quot;:&quot;5ac2e409-e13c-3102-847c-19aee49859e6&quot;,&quot;itemData&quot;:{&quot;DOI&quot;:&quot;10.1016/B978-0-12-802447-8.00030-3&quot;,&quot;ISBN&quot;:&quot;9780128024478&quot;,&quot;abstract&quot;:&quot;A majority of new active pharmaceutical ingredients in development exhibit low aqueous solubility and poor dissolution and, thus, poor oral bioavailability. A number of approaches have been used to improve aqueous solubility and bioavailability. These have included particle size reduction; creation of amorphous solid dispersions (ASDs); use of solubilization formulations; crystal modification; and chemical modification. Amorphous Spray Dried Dispersions (SDDs) are molecularly dispersed mixtures of amorphous drug, polymers, and optionally, other excipients and are commonly used to increase apparent solubility and dissolution rate, thereby affording superior bioperformance for poorly soluble drugs. Spray-drying is a mature, robust and scalable technology that has been successfully applied to a number of commercial products and a large number of compounds under clinical development. This chapter addresses the formulation, process development, scale-up, and drug product considerations for preparing spray dried dispersions (SDDs).&quot;,&quot;author&quot;:[{&quot;dropping-particle&quot;:&quot;&quot;,&quot;family&quot;:&quot;Vig&quot;,&quot;given&quot;:&quot;B.&quot;,&quot;non-dropping-particle&quot;:&quot;&quot;,&quot;parse-names&quot;:false,&quot;suffix&quot;:&quot;&quot;},{&quot;dropping-particle&quot;:&quot;&quot;,&quot;family&quot;:&quot;Morgen&quot;,&quot;given&quot;:&quot;M.&quot;,&quot;non-dropping-particle&quot;:&quot;&quot;,&quot;parse-names&quot;:false,&quot;suffix&quot;:&quot;&quot;}],&quot;container-title&quot;:&quot;Developing Solid Oral Dosage Forms&quot;,&quot;edition&quot;:&quot;2&quot;,&quot;id&quot;:&quot;5ac2e409-e13c-3102-847c-19aee49859e6&quot;,&quot;issued&quot;:{&quot;date-parts&quot;:[[&quot;2017&quot;,&quot;1&quot;,&quot;1&quot;]]},&quot;page&quot;:&quot;793-820&quot;,&quot;publisher&quot;:&quot;Academic Press&quot;,&quot;title&quot;:&quot;Formulation, Process Development, and Scale-Up: Spray-Drying Amorphous Solid Dispersions for Insoluble Drugs&quot;,&quot;type&quot;:&quot;chapter&quot;,&quot;container-title-short&quot;:&quot;&quot;},&quot;uris&quot;:[&quot;http://www.mendeley.com/documents/?uuid=5ac2e409-e13c-3102-847c-19aee49859e6&quot;],&quot;isTemporary&quot;:false,&quot;legacyDesktopId&quot;:&quot;5ac2e409-e13c-3102-847c-19aee49859e6&quot;}]},{&quot;citationID&quot;:&quot;MENDELEY_CITATION_5c2e0f7a-aa54-4dee-81a4-9ed1b87f8e07&quot;,&quot;properties&quot;:{&quot;noteIndex&quot;:0},&quot;isEdited&quot;:false,&quot;manualOverride&quot;:{&quot;isManuallyOverridden&quot;:false,&quot;citeprocText&quot;:&quot;&lt;span style=\&quot;baseline\&quot;&gt; [&lt;span style=\&quot;baseline\&quot;&gt;7&lt;/span&gt;]&lt;/span&gt;&quot;,&quot;manualOverrideText&quot;:&quot;&quot;},&quot;citationTag&quot;:&quot;MENDELEY_CITATION_v3_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&quot;,&quot;citationItems&quot;:[{&quot;id&quot;:&quot;512ac915-f620-337c-824b-913ec29f125b&quot;,&quot;itemData&quot;:{&quot;type&quot;:&quot;article-journal&quot;,&quot;id&quot;:&quot;512ac915-f620-337c-824b-913ec29f125b&quot;,&quot;title&quot;:&quot;Evolution of Supersaturation of Amorphous Pharmaceuticals: The Effect of Rate of Supersaturation Generation&quot;,&quot;author&quot;:[{&quot;family&quot;:&quot;Sun&quot;,&quot;given&quot;:&quot;Dajun D.&quot;,&quot;parse-names&quot;:false,&quot;dropping-particle&quot;:&quot;&quot;,&quot;non-dropping-particle&quot;:&quot;&quot;},{&quot;family&quot;:&quot;Lee&quot;,&quot;given&quot;:&quot;Ping I.&quot;,&quot;parse-names&quot;:false,&quot;dropping-particle&quot;:&quot;&quot;,&quot;non-dropping-particle&quot;:&quot;&quot;}],&quot;container-title&quot;:&quot;Molecular Pharmaceutics&quot;,&quot;container-title-short&quot;:&quot;Mol Pharm&quot;,&quot;accessed&quot;:{&quot;date-parts&quot;:[[2019,9,13]]},&quot;DOI&quot;:&quot;10.1021/mp400439q&quot;,&quot;ISSN&quot;:&quot;1543-8384&quot;,&quot;URL&quot;:&quot;https://pubs.acs.org/doi/10.1021/mp400439q&quot;,&quot;issued&quot;:{&quot;date-parts&quot;:[[2013,11,4]]},&quot;page&quot;:&quot;4330-4346&quot;,&quot;abstract&quot;:&quot;The combination of a rapidly dissolving and supersaturating “spring” with a precipitation retarding “parachute” has often been pursued as an effective formulation strategy for amorphous solid dispersions (ASDs) to enhance the rate and extent of oral absorption. However, the interplay between these two rate processes in achieving and maintaining supersaturation remains inadequately understood, and the effect of rate of supersaturation buildup on the overall time evolution of supersaturation during the dissolution of amorphous solids has not been explored. The objective of this study is to investigate the effect of supersaturation generation rate on the resulting kinetic solubility profiles of amorphous pharmaceuticals and to delineate the evolution of supersaturation from a mechanistic viewpoint. Experimental concentration–time curves under varying rates of supersaturation generation and recrystallization for model drugs, indomethacin (IND), naproxen (NAP) and piroxicam (PIR), were generated from infusing ...&quot;,&quot;publisher&quot;:&quot;American Chemical Society&quot;,&quot;issue&quot;:&quot;11&quot;,&quot;volume&quot;:&quot;10&quot;},&quot;isTemporary&quot;:false}]},{&quot;citationID&quot;:&quot;MENDELEY_CITATION_adc25c71-82b1-44d8-8f5e-a03e5c105b04&quot;,&quot;properties&quot;:{&quot;noteIndex&quot;:0},&quot;isEdited&quot;:false,&quot;manualOverride&quot;:{&quot;isManuallyOverridden&quot;:false,&quot;citeprocText&quot;:&quot;&lt;span style=\&quot;baseline\&quot;&gt; [&lt;span style=\&quot;baseline\&quot;&gt;8&lt;/span&gt;]&lt;/span&gt;&quot;,&quot;manualOverrideText&quot;:&quot;&quot;},&quot;citationTag&quot;:&quot;MENDELEY_CITATION_v3_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&quot;,&quot;citationItems&quot;:[{&quot;id&quot;:&quot;1786be43-b9cf-3cac-b8d4-e19787023851&quot;,&quot;itemData&quot;:{&quot;type&quot;:&quot;article-journal&quot;,&quot;id&quot;:&quot;1786be43-b9cf-3cac-b8d4-e19787023851&quot;,&quot;title&quot;:&quot;In Vitro Regional Deposition of Nasal Sprays in an Idealized Nasal Inlet: Comparison with In Vivo Gamma Scintigraphy&quot;,&quot;author&quot;:[{&quot;family&quot;:&quot;Chen&quot;,&quot;given&quot;:&quot;John Z.&quot;,&quot;parse-names&quot;:false,&quot;dropping-particle&quot;:&quot;&quot;,&quot;non-dropping-particle&quot;:&quot;&quot;},{&quot;family&quot;:&quot;Finlay&quot;,&quot;given&quot;:&quot;Warren H.&quot;,&quot;parse-names&quot;:false,&quot;dropping-particle&quot;:&quot;&quot;,&quot;non-dropping-particle&quot;:&quot;&quot;},{&quot;family&quot;:&quot;Martin&quot;,&quot;given&quot;:&quot;Andrew&quot;,&quot;parse-names&quot;:false,&quot;dropping-particle&quot;:&quot;&quot;,&quot;non-dropping-particle&quot;:&quot;&quot;}],&quot;container-title&quot;:&quot;Pharmaceutical research&quot;,&quot;container-title-short&quot;:&quot;Pharm Res&quot;,&quot;accessed&quot;:{&quot;date-parts&quot;:[[2022,12,13]]},&quot;DOI&quot;:&quot;10.1007/S11095-022-03388-7&quot;,&quot;ISSN&quot;:&quot;1573-904X&quot;,&quot;PMID&quot;:&quot;36109462&quot;,&quot;URL&quot;:&quot;https://pubmed.ncbi.nlm.nih.gov/36109462/&quot;,&quot;issued&quot;:{&quot;date-parts&quot;:[[2022,11,1]]},&quot;page&quot;:&quot;3021-3028&quot;,&quot;abstract&quot;:&quot;Purpose: To compare in vitro regional nasal deposition measurements using an idealized nasal airway geometry, the Alberta Idealized Nasal Inlet (AINI), with in vivo regional deposition for nasal drug products. Materials and Methods: One aqueous solution formulation (NasalCrom), one aqueous suspension formulation (Nasonex) and one nasal pressurized metered dose spray device (QNASL) were selected. Two spray orientation angles, 60° and 45° from the horizontal, were selected. A steady inhalation flow rate of 7.5 L/min was selected to simulate slow inhalation through a single nostril. After actuation, the AINI was disassembled. The mass of drug deposited in each region and a downstream filter, representing penetration of drug to the lungs, was determined using ultraviolet–visible (UV–Vis) spectrophotometry. Results: No filter (lung) deposition was detected for NasalCrom or Nasonex. Filter deposition ranged from 6 to 11% for QNASL. For NasalCrom, 45% to 69% of the dose deposited in the AINI was deposited in the vestibule and 31% to 55% was deposited in the turbinates; for Nasonex, 66% to 74% (vestibule) and 26% to 34% (turbinates); for QNASL, 90% to 100% (vestibule) and 0% to 10% (turbinates). No statistically significant difference was observed between regional deposition in vivo and in vitro for any of the formulations, except that nasopharyngeal deposition with Nasonex differed by less than 1.56% from in vivo, which while statistically significant, is unlikely to be clinically significant. Conclusions: The AINI was able to mimic regional in vivo deposition for nasal drug products, permitting differentiation between devices based on regional deposition.&quot;,&quot;publisher&quot;:&quot;Pharm Res&quot;,&quot;issue&quot;:&quot;11&quot;,&quot;volume&quot;:&quot;39&quot;},&quot;isTemporary&quot;:false}]}]"/>
    <we:property name="MENDELEY_CITATIONS_LOCALE_CODE" value="&quot;en-GB&quot;"/>
    <we:property name="MENDELEY_CITATIONS_STYLE" value="{&quot;id&quot;:&quot;https://csl.mendeley.com/styles/487736971/RDD-2024&quot;,&quot;title&quot;:&quot;RDD - Patrícia Henriques&quot;,&quot;format&quot;:&quot;numeric&quot;,&quot;defaultLocale&quot;:&quot;en-GB&quot;,&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0D06E51-7048-44CF-A7B4-9F7D6D30CF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2488</Words>
  <Characters>14630</Characters>
  <Application>Microsoft Office Word</Application>
  <DocSecurity>4</DocSecurity>
  <Lines>121</Lines>
  <Paragraphs>34</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17084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2023-10-02T10:22:00Z</dcterms:created>
  <dcterms:modified xsi:type="dcterms:W3CDTF">2023-10-02T10:22:00Z</dcterms:modified>
</cp:coreProperties>
</file>