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itle"/>
    <w:p w14:paraId="57DCC0EB" w14:textId="1387FDFF" w:rsidR="000E77D5" w:rsidRPr="00160344" w:rsidRDefault="00594228" w:rsidP="00AD115D">
      <w:pPr>
        <w:pStyle w:val="DDLTitle"/>
      </w:pPr>
      <w:sdt>
        <w:sdtPr>
          <w:alias w:val="Title"/>
          <w:tag w:val="Title"/>
          <w:id w:val="-912845432"/>
          <w:lock w:val="sdtLocked"/>
          <w:placeholder>
            <w:docPart w:val="F93874C70D8C44D6B0BA71800E08656C"/>
          </w:placeholder>
        </w:sdtPr>
        <w:sdtEndPr/>
        <w:sdtContent>
          <w:r w:rsidR="00A15296" w:rsidRPr="00594228">
            <w:rPr>
              <w:sz w:val="20"/>
              <w:szCs w:val="36"/>
            </w:rPr>
            <w:t xml:space="preserve">Inhalable Nanomedicine for Treatment of Pulmonary Tuberculosis </w:t>
          </w:r>
        </w:sdtContent>
      </w:sdt>
      <w:bookmarkEnd w:id="0"/>
      <w:r w:rsidR="00881895">
        <w:t xml:space="preserve"> </w:t>
      </w:r>
    </w:p>
    <w:bookmarkStart w:id="1" w:name="Author"/>
    <w:p w14:paraId="57DCC0EC" w14:textId="4B48115A" w:rsidR="00C65A37" w:rsidRPr="00985EB5" w:rsidRDefault="00594228" w:rsidP="00AD115D">
      <w:pPr>
        <w:pStyle w:val="DDLSubtitle"/>
        <w:rPr>
          <w:b w:val="0"/>
          <w:sz w:val="16"/>
          <w:szCs w:val="14"/>
        </w:rPr>
      </w:pPr>
      <w:sdt>
        <w:sdtPr>
          <w:rPr>
            <w:rFonts w:cs="Arial"/>
            <w:b w:val="0"/>
            <w:szCs w:val="16"/>
            <w:u w:val="single"/>
          </w:rPr>
          <w:alias w:val="Main Author"/>
          <w:tag w:val="Main Author"/>
          <w:id w:val="854543900"/>
          <w:lock w:val="sdtLocked"/>
          <w:placeholder>
            <w:docPart w:val="38BA82FFF2774C26AC6862CFB8BB55DB"/>
          </w:placeholder>
        </w:sdtPr>
        <w:sdtEndPr>
          <w:rPr>
            <w:rFonts w:cstheme="majorBidi"/>
            <w:sz w:val="16"/>
            <w:szCs w:val="14"/>
          </w:rPr>
        </w:sdtEndPr>
        <w:sdtContent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</w:rPr>
            <w:t>Khaled H. Alzahabi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  <w:vertAlign w:val="superscript"/>
            </w:rPr>
            <w:t>1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</w:rPr>
            <w:t xml:space="preserve">, </w:t>
          </w:r>
          <w:proofErr w:type="spellStart"/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</w:rPr>
            <w:t>Theoni</w:t>
          </w:r>
          <w:proofErr w:type="spellEnd"/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</w:rPr>
            <w:t xml:space="preserve"> K. Georgiou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  <w:vertAlign w:val="superscript"/>
            </w:rPr>
            <w:t>2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</w:rPr>
            <w:t>, Hisham Al-Obaidi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  <w:vertAlign w:val="superscript"/>
            </w:rPr>
            <w:t>3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</w:rPr>
            <w:t>, Brian D. Robertson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  <w:vertAlign w:val="superscript"/>
            </w:rPr>
            <w:t>4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</w:rPr>
            <w:t>, Omar Usmani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  <w:vertAlign w:val="superscript"/>
            </w:rPr>
            <w:t>1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</w:rPr>
            <w:t>, Alexandra E. Porter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  <w:vertAlign w:val="superscript"/>
            </w:rPr>
            <w:t xml:space="preserve">2 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</w:rPr>
            <w:t>and Teresa D. Tetley</w:t>
          </w:r>
          <w:r w:rsidR="00A15296" w:rsidRPr="00594228">
            <w:rPr>
              <w:rFonts w:cs="Arial"/>
              <w:b w:val="0"/>
              <w:bCs/>
              <w:color w:val="000000"/>
              <w:szCs w:val="16"/>
              <w:shd w:val="clear" w:color="auto" w:fill="FFFFFF"/>
              <w:vertAlign w:val="superscript"/>
            </w:rPr>
            <w:t>1</w:t>
          </w:r>
          <w:r w:rsidR="00A15296" w:rsidRPr="00594228">
            <w:rPr>
              <w:rFonts w:ascii="Calibri" w:hAnsi="Calibri"/>
              <w:b w:val="0"/>
              <w:bCs/>
              <w:color w:val="000000"/>
              <w:szCs w:val="16"/>
              <w:shd w:val="clear" w:color="auto" w:fill="FFFFFF"/>
              <w:vertAlign w:val="superscript"/>
            </w:rPr>
            <w:t xml:space="preserve"> </w:t>
          </w:r>
        </w:sdtContent>
      </w:sdt>
      <w:bookmarkEnd w:id="1"/>
    </w:p>
    <w:p w14:paraId="50FE8C4A" w14:textId="77777777" w:rsidR="00A15296" w:rsidRPr="00594228" w:rsidRDefault="00A15296" w:rsidP="00A15296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594228">
        <w:rPr>
          <w:rFonts w:ascii="Arial" w:hAnsi="Arial" w:cs="Arial"/>
          <w:color w:val="000000"/>
          <w:sz w:val="18"/>
          <w:szCs w:val="18"/>
          <w:shd w:val="clear" w:color="auto" w:fill="FFFFFF"/>
          <w:vertAlign w:val="superscript"/>
        </w:rPr>
        <w:t>1</w:t>
      </w:r>
      <w:r w:rsidRPr="00594228">
        <w:rPr>
          <w:rFonts w:ascii="Arial" w:hAnsi="Arial" w:cs="Arial"/>
          <w:color w:val="000000"/>
          <w:sz w:val="18"/>
          <w:szCs w:val="18"/>
          <w:shd w:val="clear" w:color="auto" w:fill="FFFFFF"/>
        </w:rPr>
        <w:t>National Heart and Lung Institute, Imperial College London, London, UK.</w:t>
      </w:r>
    </w:p>
    <w:p w14:paraId="5058D9D5" w14:textId="77777777" w:rsidR="00A15296" w:rsidRPr="00594228" w:rsidRDefault="00A15296" w:rsidP="00A15296">
      <w:pPr>
        <w:spacing w:after="0"/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94228">
        <w:rPr>
          <w:rFonts w:ascii="Arial" w:hAnsi="Arial" w:cs="Arial"/>
          <w:color w:val="000000"/>
          <w:sz w:val="18"/>
          <w:szCs w:val="18"/>
          <w:shd w:val="clear" w:color="auto" w:fill="FFFFFF"/>
          <w:vertAlign w:val="superscript"/>
        </w:rPr>
        <w:t>2</w:t>
      </w:r>
      <w:r w:rsidRPr="00594228">
        <w:rPr>
          <w:rFonts w:ascii="Arial" w:hAnsi="Arial" w:cs="Arial"/>
          <w:color w:val="000000"/>
          <w:sz w:val="18"/>
          <w:szCs w:val="18"/>
          <w:shd w:val="clear" w:color="auto" w:fill="FFFFFF"/>
        </w:rPr>
        <w:t>Department of Materials and London Centre for Nanotechnology, Imperial College London, London, UK.</w:t>
      </w:r>
    </w:p>
    <w:p w14:paraId="7BA9B03E" w14:textId="77777777" w:rsidR="00A15296" w:rsidRPr="00594228" w:rsidRDefault="00A15296" w:rsidP="00A15296">
      <w:pPr>
        <w:spacing w:after="0"/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94228">
        <w:rPr>
          <w:rFonts w:ascii="Arial" w:hAnsi="Arial" w:cs="Arial"/>
          <w:color w:val="000000"/>
          <w:sz w:val="18"/>
          <w:szCs w:val="18"/>
          <w:shd w:val="clear" w:color="auto" w:fill="FFFFFF"/>
          <w:vertAlign w:val="superscript"/>
        </w:rPr>
        <w:t>3</w:t>
      </w:r>
      <w:r w:rsidRPr="00594228">
        <w:rPr>
          <w:rFonts w:ascii="Arial" w:hAnsi="Arial" w:cs="Arial"/>
          <w:color w:val="000000"/>
          <w:sz w:val="18"/>
          <w:szCs w:val="18"/>
          <w:shd w:val="clear" w:color="auto" w:fill="FFFFFF"/>
        </w:rPr>
        <w:t>College of Pharmacy, University of Reading, Reading, UK.</w:t>
      </w:r>
    </w:p>
    <w:p w14:paraId="37DB41FF" w14:textId="77777777" w:rsidR="00A15296" w:rsidRPr="00594228" w:rsidRDefault="00A15296" w:rsidP="00A15296">
      <w:pPr>
        <w:spacing w:after="0"/>
        <w:jc w:val="center"/>
        <w:rPr>
          <w:rFonts w:ascii="Arial" w:hAnsi="Arial" w:cs="Arial"/>
          <w:color w:val="000000"/>
          <w:sz w:val="18"/>
          <w:szCs w:val="18"/>
          <w:shd w:val="clear" w:color="auto" w:fill="FFFFFF"/>
        </w:rPr>
      </w:pPr>
      <w:r w:rsidRPr="00594228">
        <w:rPr>
          <w:rFonts w:ascii="Arial" w:hAnsi="Arial" w:cs="Arial"/>
          <w:color w:val="000000"/>
          <w:sz w:val="18"/>
          <w:szCs w:val="18"/>
          <w:shd w:val="clear" w:color="auto" w:fill="FFFFFF"/>
          <w:vertAlign w:val="superscript"/>
        </w:rPr>
        <w:t>4</w:t>
      </w:r>
      <w:r w:rsidRPr="00594228">
        <w:rPr>
          <w:rFonts w:ascii="Arial" w:hAnsi="Arial" w:cs="Arial"/>
          <w:color w:val="000000"/>
          <w:sz w:val="18"/>
          <w:szCs w:val="18"/>
          <w:shd w:val="clear" w:color="auto" w:fill="FFFFFF"/>
        </w:rPr>
        <w:t>MRC Centre for Molecular Bacteriology and Infection, Imperial College London, London, UK.</w:t>
      </w:r>
    </w:p>
    <w:p w14:paraId="57DCC0EF" w14:textId="77777777" w:rsidR="00C65A37" w:rsidRPr="00594228" w:rsidRDefault="00C65A37" w:rsidP="00D156FE">
      <w:pPr>
        <w:pStyle w:val="DDLHeading1"/>
        <w:rPr>
          <w:rFonts w:ascii="Arial" w:hAnsi="Arial" w:cs="Arial"/>
          <w:sz w:val="20"/>
          <w:szCs w:val="20"/>
        </w:rPr>
      </w:pPr>
      <w:r w:rsidRPr="00594228">
        <w:rPr>
          <w:rFonts w:ascii="Arial" w:hAnsi="Arial" w:cs="Arial"/>
          <w:sz w:val="20"/>
          <w:szCs w:val="20"/>
        </w:rPr>
        <w:t>Summary</w:t>
      </w:r>
    </w:p>
    <w:p w14:paraId="299EB19C" w14:textId="54C5A9F8" w:rsidR="00A15296" w:rsidRPr="009A1D62" w:rsidRDefault="00A15296" w:rsidP="00A15296">
      <w:pPr>
        <w:spacing w:line="276" w:lineRule="auto"/>
        <w:rPr>
          <w:rFonts w:asciiTheme="minorBidi" w:hAnsiTheme="minorBidi"/>
          <w:sz w:val="20"/>
        </w:rPr>
      </w:pPr>
      <w:r>
        <w:rPr>
          <w:rFonts w:asciiTheme="minorBidi" w:hAnsiTheme="minorBidi"/>
          <w:sz w:val="20"/>
        </w:rPr>
        <w:t xml:space="preserve">Tuberculosis (TB) is currently treated </w:t>
      </w:r>
      <w:r w:rsidR="00984B56">
        <w:rPr>
          <w:rFonts w:asciiTheme="minorBidi" w:hAnsiTheme="minorBidi"/>
          <w:sz w:val="20"/>
        </w:rPr>
        <w:t>using</w:t>
      </w:r>
      <w:r>
        <w:rPr>
          <w:rFonts w:asciiTheme="minorBidi" w:hAnsiTheme="minorBidi"/>
          <w:sz w:val="20"/>
        </w:rPr>
        <w:t xml:space="preserve"> a cocktail of antitubercul</w:t>
      </w:r>
      <w:r w:rsidR="000008DD">
        <w:rPr>
          <w:rFonts w:asciiTheme="minorBidi" w:hAnsiTheme="minorBidi"/>
          <w:sz w:val="20"/>
        </w:rPr>
        <w:t>osis</w:t>
      </w:r>
      <w:r>
        <w:rPr>
          <w:rFonts w:asciiTheme="minorBidi" w:hAnsiTheme="minorBidi"/>
          <w:sz w:val="20"/>
        </w:rPr>
        <w:t xml:space="preserve"> </w:t>
      </w:r>
      <w:r w:rsidR="000008DD">
        <w:rPr>
          <w:rFonts w:asciiTheme="minorBidi" w:hAnsiTheme="minorBidi"/>
          <w:sz w:val="20"/>
        </w:rPr>
        <w:t xml:space="preserve">(anti-TB) </w:t>
      </w:r>
      <w:r>
        <w:rPr>
          <w:rFonts w:asciiTheme="minorBidi" w:hAnsiTheme="minorBidi"/>
          <w:sz w:val="20"/>
        </w:rPr>
        <w:t xml:space="preserve">drugs for between 6 </w:t>
      </w:r>
      <w:r w:rsidR="00984B56">
        <w:rPr>
          <w:rFonts w:asciiTheme="minorBidi" w:hAnsiTheme="minorBidi"/>
          <w:sz w:val="20"/>
        </w:rPr>
        <w:t xml:space="preserve">and </w:t>
      </w:r>
      <w:r>
        <w:rPr>
          <w:rFonts w:asciiTheme="minorBidi" w:hAnsiTheme="minorBidi"/>
          <w:sz w:val="20"/>
        </w:rPr>
        <w:t xml:space="preserve">24 months. </w:t>
      </w:r>
      <w:r w:rsidR="00984B56">
        <w:rPr>
          <w:rFonts w:asciiTheme="minorBidi" w:hAnsiTheme="minorBidi"/>
          <w:sz w:val="20"/>
        </w:rPr>
        <w:t xml:space="preserve">The systemic side effects and lack of compliance </w:t>
      </w:r>
      <w:r w:rsidR="000008DD">
        <w:rPr>
          <w:rFonts w:asciiTheme="minorBidi" w:hAnsiTheme="minorBidi"/>
          <w:sz w:val="20"/>
        </w:rPr>
        <w:t>can lead</w:t>
      </w:r>
      <w:r w:rsidR="00984B56">
        <w:rPr>
          <w:rFonts w:asciiTheme="minorBidi" w:hAnsiTheme="minorBidi"/>
          <w:sz w:val="20"/>
        </w:rPr>
        <w:t xml:space="preserve"> to multidrug resistant TB (MD</w:t>
      </w:r>
      <w:r w:rsidR="00EB5C23">
        <w:rPr>
          <w:rFonts w:asciiTheme="minorBidi" w:hAnsiTheme="minorBidi"/>
          <w:sz w:val="20"/>
        </w:rPr>
        <w:t>R</w:t>
      </w:r>
      <w:r w:rsidR="00984B56">
        <w:rPr>
          <w:rFonts w:asciiTheme="minorBidi" w:hAnsiTheme="minorBidi"/>
          <w:sz w:val="20"/>
        </w:rPr>
        <w:t>-TB). A</w:t>
      </w:r>
      <w:r>
        <w:rPr>
          <w:rFonts w:asciiTheme="minorBidi" w:hAnsiTheme="minorBidi"/>
          <w:sz w:val="20"/>
        </w:rPr>
        <w:t xml:space="preserve"> faster, simple</w:t>
      </w:r>
      <w:r w:rsidR="00984B56">
        <w:rPr>
          <w:rFonts w:asciiTheme="minorBidi" w:hAnsiTheme="minorBidi"/>
          <w:sz w:val="20"/>
        </w:rPr>
        <w:t>r more</w:t>
      </w:r>
      <w:r>
        <w:rPr>
          <w:rFonts w:asciiTheme="minorBidi" w:hAnsiTheme="minorBidi"/>
          <w:sz w:val="20"/>
        </w:rPr>
        <w:t xml:space="preserve"> reliable</w:t>
      </w:r>
      <w:r w:rsidR="00AE0981">
        <w:rPr>
          <w:rFonts w:asciiTheme="minorBidi" w:hAnsiTheme="minorBidi"/>
          <w:sz w:val="20"/>
        </w:rPr>
        <w:t xml:space="preserve"> therapy</w:t>
      </w:r>
      <w:r>
        <w:rPr>
          <w:rFonts w:asciiTheme="minorBidi" w:hAnsiTheme="minorBidi"/>
          <w:sz w:val="20"/>
        </w:rPr>
        <w:t xml:space="preserve"> is </w:t>
      </w:r>
      <w:r w:rsidR="00777C34">
        <w:rPr>
          <w:rFonts w:asciiTheme="minorBidi" w:hAnsiTheme="minorBidi"/>
          <w:sz w:val="20"/>
        </w:rPr>
        <w:t xml:space="preserve">urgently </w:t>
      </w:r>
      <w:r>
        <w:rPr>
          <w:rFonts w:asciiTheme="minorBidi" w:hAnsiTheme="minorBidi"/>
          <w:sz w:val="20"/>
        </w:rPr>
        <w:t xml:space="preserve">required to </w:t>
      </w:r>
      <w:r w:rsidR="00984B56">
        <w:rPr>
          <w:rFonts w:asciiTheme="minorBidi" w:hAnsiTheme="minorBidi"/>
          <w:sz w:val="20"/>
        </w:rPr>
        <w:t xml:space="preserve">reduce both the drug dose and </w:t>
      </w:r>
      <w:r w:rsidR="000008DD">
        <w:rPr>
          <w:rFonts w:asciiTheme="minorBidi" w:hAnsiTheme="minorBidi"/>
          <w:sz w:val="20"/>
        </w:rPr>
        <w:t>period of</w:t>
      </w:r>
      <w:r w:rsidR="00984B56">
        <w:rPr>
          <w:rFonts w:asciiTheme="minorBidi" w:hAnsiTheme="minorBidi"/>
          <w:sz w:val="20"/>
        </w:rPr>
        <w:t xml:space="preserve"> </w:t>
      </w:r>
      <w:r w:rsidR="00AE0981">
        <w:rPr>
          <w:rFonts w:asciiTheme="minorBidi" w:hAnsiTheme="minorBidi"/>
          <w:sz w:val="20"/>
        </w:rPr>
        <w:t>treatment</w:t>
      </w:r>
      <w:r w:rsidR="00984B56">
        <w:rPr>
          <w:rFonts w:asciiTheme="minorBidi" w:hAnsiTheme="minorBidi"/>
          <w:sz w:val="20"/>
        </w:rPr>
        <w:t>,</w:t>
      </w:r>
      <w:r w:rsidR="00AE0981">
        <w:rPr>
          <w:rFonts w:asciiTheme="minorBidi" w:hAnsiTheme="minorBidi"/>
          <w:sz w:val="20"/>
        </w:rPr>
        <w:t xml:space="preserve"> </w:t>
      </w:r>
      <w:r w:rsidR="00984B56">
        <w:rPr>
          <w:rFonts w:asciiTheme="minorBidi" w:hAnsiTheme="minorBidi"/>
          <w:sz w:val="20"/>
        </w:rPr>
        <w:t>to</w:t>
      </w:r>
      <w:r w:rsidR="00AE0981">
        <w:rPr>
          <w:rFonts w:asciiTheme="minorBidi" w:hAnsiTheme="minorBidi"/>
          <w:sz w:val="20"/>
        </w:rPr>
        <w:t xml:space="preserve"> </w:t>
      </w:r>
      <w:r>
        <w:rPr>
          <w:rFonts w:asciiTheme="minorBidi" w:hAnsiTheme="minorBidi"/>
          <w:sz w:val="20"/>
        </w:rPr>
        <w:t>improve patient compliance</w:t>
      </w:r>
      <w:r w:rsidR="00984B56">
        <w:rPr>
          <w:rFonts w:asciiTheme="minorBidi" w:hAnsiTheme="minorBidi"/>
          <w:sz w:val="20"/>
        </w:rPr>
        <w:t xml:space="preserve"> and </w:t>
      </w:r>
      <w:r w:rsidR="00EB5C23">
        <w:rPr>
          <w:rFonts w:asciiTheme="minorBidi" w:hAnsiTheme="minorBidi"/>
          <w:sz w:val="20"/>
        </w:rPr>
        <w:t xml:space="preserve">reduce </w:t>
      </w:r>
      <w:r w:rsidR="00984B56">
        <w:rPr>
          <w:rFonts w:asciiTheme="minorBidi" w:hAnsiTheme="minorBidi"/>
          <w:sz w:val="20"/>
        </w:rPr>
        <w:t>MD</w:t>
      </w:r>
      <w:r w:rsidR="00EB5C23">
        <w:rPr>
          <w:rFonts w:asciiTheme="minorBidi" w:hAnsiTheme="minorBidi"/>
          <w:sz w:val="20"/>
        </w:rPr>
        <w:t>R</w:t>
      </w:r>
      <w:r w:rsidR="00984B56">
        <w:rPr>
          <w:rFonts w:asciiTheme="minorBidi" w:hAnsiTheme="minorBidi"/>
          <w:sz w:val="20"/>
        </w:rPr>
        <w:t>-TB</w:t>
      </w:r>
      <w:r>
        <w:rPr>
          <w:rFonts w:asciiTheme="minorBidi" w:hAnsiTheme="minorBidi"/>
          <w:sz w:val="20"/>
        </w:rPr>
        <w:t xml:space="preserve">. </w:t>
      </w:r>
      <w:r w:rsidR="000008DD">
        <w:rPr>
          <w:rFonts w:asciiTheme="minorBidi" w:hAnsiTheme="minorBidi"/>
          <w:sz w:val="20"/>
        </w:rPr>
        <w:t xml:space="preserve">To this end, we have constructed an inhalable anti-TB formulation to target </w:t>
      </w:r>
      <w:r w:rsidR="000008DD" w:rsidRPr="00FA16BA">
        <w:rPr>
          <w:rFonts w:asciiTheme="minorBidi" w:hAnsiTheme="minorBidi"/>
          <w:i/>
          <w:sz w:val="20"/>
        </w:rPr>
        <w:t>Mycobacterium tuberculosis</w:t>
      </w:r>
      <w:r w:rsidR="000008DD">
        <w:rPr>
          <w:rFonts w:asciiTheme="minorBidi" w:hAnsiTheme="minorBidi"/>
          <w:sz w:val="20"/>
        </w:rPr>
        <w:t xml:space="preserve"> (</w:t>
      </w:r>
      <w:proofErr w:type="spellStart"/>
      <w:proofErr w:type="gramStart"/>
      <w:r w:rsidR="000008DD">
        <w:rPr>
          <w:rFonts w:asciiTheme="minorBidi" w:hAnsiTheme="minorBidi"/>
          <w:sz w:val="20"/>
        </w:rPr>
        <w:t>M.tb</w:t>
      </w:r>
      <w:proofErr w:type="spellEnd"/>
      <w:proofErr w:type="gramEnd"/>
      <w:r w:rsidR="000008DD">
        <w:rPr>
          <w:rFonts w:asciiTheme="minorBidi" w:hAnsiTheme="minorBidi"/>
          <w:sz w:val="20"/>
        </w:rPr>
        <w:t xml:space="preserve">) in the airways and in particular the deep lung. </w:t>
      </w:r>
      <w:r w:rsidR="00985EB5">
        <w:rPr>
          <w:rFonts w:asciiTheme="minorBidi" w:hAnsiTheme="minorBidi"/>
          <w:sz w:val="20"/>
        </w:rPr>
        <w:t>T</w:t>
      </w:r>
      <w:r w:rsidR="000008DD">
        <w:rPr>
          <w:rFonts w:asciiTheme="minorBidi" w:hAnsiTheme="minorBidi"/>
          <w:sz w:val="20"/>
        </w:rPr>
        <w:t>he</w:t>
      </w:r>
      <w:r w:rsidRPr="00E43855">
        <w:rPr>
          <w:rFonts w:asciiTheme="minorBidi" w:hAnsiTheme="minorBidi"/>
          <w:sz w:val="20"/>
        </w:rPr>
        <w:t xml:space="preserve"> aim was to assemble poly (lactic-co-glycolic acid) microparticles to carry silver nano</w:t>
      </w:r>
      <w:r w:rsidR="00C501D4">
        <w:rPr>
          <w:rFonts w:asciiTheme="minorBidi" w:hAnsiTheme="minorBidi"/>
          <w:sz w:val="20"/>
        </w:rPr>
        <w:t>particles (</w:t>
      </w:r>
      <w:proofErr w:type="spellStart"/>
      <w:r w:rsidR="00C501D4">
        <w:rPr>
          <w:rFonts w:asciiTheme="minorBidi" w:hAnsiTheme="minorBidi"/>
          <w:sz w:val="20"/>
        </w:rPr>
        <w:t>AgNPs</w:t>
      </w:r>
      <w:proofErr w:type="spellEnd"/>
      <w:r w:rsidRPr="00E43855">
        <w:rPr>
          <w:rFonts w:asciiTheme="minorBidi" w:hAnsiTheme="minorBidi"/>
          <w:sz w:val="20"/>
        </w:rPr>
        <w:t xml:space="preserve">) associated with </w:t>
      </w:r>
      <w:r w:rsidR="002E61E2">
        <w:rPr>
          <w:rFonts w:asciiTheme="minorBidi" w:hAnsiTheme="minorBidi"/>
          <w:sz w:val="20"/>
        </w:rPr>
        <w:t>r</w:t>
      </w:r>
      <w:r w:rsidR="00AE0981">
        <w:rPr>
          <w:rFonts w:asciiTheme="minorBidi" w:hAnsiTheme="minorBidi"/>
          <w:sz w:val="20"/>
        </w:rPr>
        <w:t xml:space="preserve">ifampicin (RIF) in an aerosolised microparticle form </w:t>
      </w:r>
      <w:r w:rsidRPr="00E43855">
        <w:rPr>
          <w:rFonts w:asciiTheme="minorBidi" w:hAnsiTheme="minorBidi"/>
          <w:sz w:val="20"/>
        </w:rPr>
        <w:t xml:space="preserve">to be </w:t>
      </w:r>
      <w:r w:rsidR="00AE0981">
        <w:rPr>
          <w:rFonts w:asciiTheme="minorBidi" w:hAnsiTheme="minorBidi"/>
          <w:sz w:val="20"/>
        </w:rPr>
        <w:t>delivered</w:t>
      </w:r>
      <w:r w:rsidRPr="00E43855">
        <w:rPr>
          <w:rFonts w:asciiTheme="minorBidi" w:hAnsiTheme="minorBidi"/>
          <w:sz w:val="20"/>
        </w:rPr>
        <w:t xml:space="preserve"> directly to the lungs</w:t>
      </w:r>
      <w:r w:rsidR="000008DD">
        <w:rPr>
          <w:rFonts w:asciiTheme="minorBidi" w:hAnsiTheme="minorBidi"/>
          <w:sz w:val="20"/>
        </w:rPr>
        <w:t xml:space="preserve"> by inhalation. T</w:t>
      </w:r>
      <w:r w:rsidR="00C501D4">
        <w:rPr>
          <w:rFonts w:asciiTheme="minorBidi" w:hAnsiTheme="minorBidi"/>
          <w:sz w:val="20"/>
        </w:rPr>
        <w:t>he safety of the</w:t>
      </w:r>
      <w:r w:rsidRPr="00E43855">
        <w:rPr>
          <w:rFonts w:asciiTheme="minorBidi" w:hAnsiTheme="minorBidi"/>
          <w:sz w:val="20"/>
        </w:rPr>
        <w:t xml:space="preserve"> </w:t>
      </w:r>
      <w:r w:rsidR="00AE0981">
        <w:rPr>
          <w:rFonts w:asciiTheme="minorBidi" w:hAnsiTheme="minorBidi"/>
          <w:sz w:val="20"/>
        </w:rPr>
        <w:t>microparticles</w:t>
      </w:r>
      <w:r w:rsidRPr="00E43855">
        <w:rPr>
          <w:rFonts w:asciiTheme="minorBidi" w:hAnsiTheme="minorBidi"/>
          <w:sz w:val="20"/>
        </w:rPr>
        <w:t xml:space="preserve"> at the human alveolar </w:t>
      </w:r>
      <w:r w:rsidR="000008DD">
        <w:rPr>
          <w:rFonts w:asciiTheme="minorBidi" w:hAnsiTheme="minorBidi"/>
          <w:sz w:val="20"/>
        </w:rPr>
        <w:t xml:space="preserve">respiratory </w:t>
      </w:r>
      <w:r w:rsidRPr="00E43855">
        <w:rPr>
          <w:rFonts w:asciiTheme="minorBidi" w:hAnsiTheme="minorBidi"/>
          <w:sz w:val="20"/>
        </w:rPr>
        <w:t xml:space="preserve">gas-liquid interface </w:t>
      </w:r>
      <w:r w:rsidR="000008DD">
        <w:rPr>
          <w:rFonts w:asciiTheme="minorBidi" w:hAnsiTheme="minorBidi"/>
          <w:sz w:val="20"/>
        </w:rPr>
        <w:t xml:space="preserve">was determined </w:t>
      </w:r>
      <w:r w:rsidRPr="00E43855">
        <w:rPr>
          <w:rFonts w:asciiTheme="minorBidi" w:hAnsiTheme="minorBidi"/>
          <w:sz w:val="20"/>
        </w:rPr>
        <w:t xml:space="preserve">using transformed </w:t>
      </w:r>
      <w:r w:rsidR="000008DD">
        <w:rPr>
          <w:rFonts w:asciiTheme="minorBidi" w:hAnsiTheme="minorBidi"/>
          <w:sz w:val="20"/>
        </w:rPr>
        <w:t xml:space="preserve">primary human </w:t>
      </w:r>
      <w:r w:rsidR="00EB5C23">
        <w:rPr>
          <w:rFonts w:asciiTheme="minorBidi" w:hAnsiTheme="minorBidi"/>
          <w:sz w:val="20"/>
        </w:rPr>
        <w:t>alveolar epithelial cells with</w:t>
      </w:r>
      <w:r w:rsidR="000008DD">
        <w:rPr>
          <w:rFonts w:asciiTheme="minorBidi" w:hAnsiTheme="minorBidi"/>
          <w:sz w:val="20"/>
        </w:rPr>
        <w:t xml:space="preserve"> </w:t>
      </w:r>
      <w:r w:rsidRPr="00E43855">
        <w:rPr>
          <w:rFonts w:asciiTheme="minorBidi" w:hAnsiTheme="minorBidi"/>
          <w:sz w:val="20"/>
        </w:rPr>
        <w:t xml:space="preserve">type 1 </w:t>
      </w:r>
      <w:r w:rsidR="000008DD">
        <w:rPr>
          <w:rFonts w:asciiTheme="minorBidi" w:hAnsiTheme="minorBidi"/>
          <w:sz w:val="20"/>
        </w:rPr>
        <w:t>cell-</w:t>
      </w:r>
      <w:r w:rsidRPr="00E43855">
        <w:rPr>
          <w:rFonts w:asciiTheme="minorBidi" w:hAnsiTheme="minorBidi"/>
          <w:sz w:val="20"/>
        </w:rPr>
        <w:t xml:space="preserve">like </w:t>
      </w:r>
      <w:r w:rsidR="000008DD">
        <w:rPr>
          <w:rFonts w:asciiTheme="minorBidi" w:hAnsiTheme="minorBidi"/>
          <w:sz w:val="20"/>
        </w:rPr>
        <w:t>characteristics</w:t>
      </w:r>
      <w:r w:rsidRPr="00E43855">
        <w:rPr>
          <w:rFonts w:asciiTheme="minorBidi" w:hAnsiTheme="minorBidi"/>
          <w:sz w:val="20"/>
        </w:rPr>
        <w:t xml:space="preserve"> (TT</w:t>
      </w:r>
      <w:r w:rsidR="00AE0981">
        <w:rPr>
          <w:rFonts w:asciiTheme="minorBidi" w:hAnsiTheme="minorBidi"/>
          <w:sz w:val="20"/>
        </w:rPr>
        <w:t>1</w:t>
      </w:r>
      <w:r w:rsidR="00985EB5">
        <w:rPr>
          <w:rFonts w:asciiTheme="minorBidi" w:hAnsiTheme="minorBidi"/>
          <w:sz w:val="20"/>
        </w:rPr>
        <w:t>)</w:t>
      </w:r>
      <w:r w:rsidRPr="00E43855">
        <w:rPr>
          <w:rFonts w:asciiTheme="minorBidi" w:hAnsiTheme="minorBidi"/>
          <w:sz w:val="20"/>
        </w:rPr>
        <w:t xml:space="preserve">. The synthesised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Pr="00E43855">
        <w:rPr>
          <w:rFonts w:asciiTheme="minorBidi" w:hAnsiTheme="minorBidi"/>
          <w:sz w:val="20"/>
        </w:rPr>
        <w:t xml:space="preserve"> were spherical, with a mean </w:t>
      </w:r>
      <w:r w:rsidR="00E86309">
        <w:rPr>
          <w:rFonts w:asciiTheme="minorBidi" w:hAnsiTheme="minorBidi"/>
          <w:sz w:val="20"/>
        </w:rPr>
        <w:t xml:space="preserve">diameter </w:t>
      </w:r>
      <w:r w:rsidRPr="00E43855">
        <w:rPr>
          <w:rFonts w:asciiTheme="minorBidi" w:hAnsiTheme="minorBidi"/>
          <w:sz w:val="20"/>
        </w:rPr>
        <w:t xml:space="preserve">of 15-18 nm. A concentration </w:t>
      </w:r>
      <w:r w:rsidR="00482B66">
        <w:rPr>
          <w:rFonts w:asciiTheme="minorBidi" w:hAnsiTheme="minorBidi"/>
          <w:sz w:val="20"/>
        </w:rPr>
        <w:t>≤</w:t>
      </w:r>
      <w:r w:rsidRPr="00E43855">
        <w:rPr>
          <w:rFonts w:asciiTheme="minorBidi" w:hAnsiTheme="minorBidi"/>
          <w:sz w:val="20"/>
        </w:rPr>
        <w:t xml:space="preserve">10 </w:t>
      </w:r>
      <w:r w:rsidR="00E86309" w:rsidRPr="00FA16BA">
        <w:rPr>
          <w:rFonts w:ascii="Symbol" w:hAnsi="Symbol"/>
          <w:sz w:val="20"/>
        </w:rPr>
        <w:t></w:t>
      </w:r>
      <w:r w:rsidRPr="00E43855">
        <w:rPr>
          <w:rFonts w:asciiTheme="minorBidi" w:hAnsiTheme="minorBidi"/>
          <w:sz w:val="20"/>
        </w:rPr>
        <w:t xml:space="preserve">g/ml of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Pr="00E43855">
        <w:rPr>
          <w:rFonts w:asciiTheme="minorBidi" w:hAnsiTheme="minorBidi"/>
          <w:sz w:val="20"/>
        </w:rPr>
        <w:t xml:space="preserve"> in serum free medi</w:t>
      </w:r>
      <w:r w:rsidR="00E86309">
        <w:rPr>
          <w:rFonts w:asciiTheme="minorBidi" w:hAnsiTheme="minorBidi"/>
          <w:sz w:val="20"/>
        </w:rPr>
        <w:t>um</w:t>
      </w:r>
      <w:r w:rsidRPr="00E43855">
        <w:rPr>
          <w:rFonts w:asciiTheme="minorBidi" w:hAnsiTheme="minorBidi"/>
          <w:sz w:val="20"/>
        </w:rPr>
        <w:t xml:space="preserve"> </w:t>
      </w:r>
      <w:r w:rsidR="00E86309">
        <w:rPr>
          <w:rFonts w:asciiTheme="minorBidi" w:hAnsiTheme="minorBidi"/>
          <w:sz w:val="20"/>
        </w:rPr>
        <w:t>did not cause TT1 cell death</w:t>
      </w:r>
      <w:r w:rsidR="009554BA">
        <w:rPr>
          <w:rFonts w:asciiTheme="minorBidi" w:hAnsiTheme="minorBidi"/>
          <w:sz w:val="20"/>
        </w:rPr>
        <w:t>. PLGA</w:t>
      </w:r>
      <w:r w:rsidRPr="00E43855">
        <w:rPr>
          <w:rFonts w:asciiTheme="minorBidi" w:hAnsiTheme="minorBidi"/>
          <w:sz w:val="20"/>
        </w:rPr>
        <w:t xml:space="preserve"> microparticles containing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="00E86309">
        <w:rPr>
          <w:rFonts w:asciiTheme="minorBidi" w:hAnsiTheme="minorBidi"/>
          <w:sz w:val="20"/>
        </w:rPr>
        <w:t xml:space="preserve"> and </w:t>
      </w:r>
      <w:r w:rsidRPr="00E43855">
        <w:rPr>
          <w:rFonts w:asciiTheme="minorBidi" w:hAnsiTheme="minorBidi"/>
          <w:sz w:val="20"/>
        </w:rPr>
        <w:t>RIF</w:t>
      </w:r>
      <w:r w:rsidR="00AE0981">
        <w:rPr>
          <w:rFonts w:asciiTheme="minorBidi" w:hAnsiTheme="minorBidi"/>
          <w:sz w:val="20"/>
        </w:rPr>
        <w:t xml:space="preserve"> </w:t>
      </w:r>
      <w:r w:rsidRPr="00E43855">
        <w:rPr>
          <w:rFonts w:asciiTheme="minorBidi" w:hAnsiTheme="minorBidi"/>
          <w:sz w:val="20"/>
        </w:rPr>
        <w:t xml:space="preserve">were </w:t>
      </w:r>
      <w:r w:rsidR="00E86309">
        <w:rPr>
          <w:rFonts w:asciiTheme="minorBidi" w:hAnsiTheme="minorBidi"/>
          <w:sz w:val="20"/>
        </w:rPr>
        <w:t>generated</w:t>
      </w:r>
      <w:r w:rsidRPr="00E43855">
        <w:rPr>
          <w:rFonts w:asciiTheme="minorBidi" w:hAnsiTheme="minorBidi"/>
          <w:sz w:val="20"/>
        </w:rPr>
        <w:t xml:space="preserve"> using </w:t>
      </w:r>
      <w:r w:rsidR="00AE0981">
        <w:rPr>
          <w:rFonts w:asciiTheme="minorBidi" w:hAnsiTheme="minorBidi"/>
          <w:sz w:val="20"/>
        </w:rPr>
        <w:t xml:space="preserve">solvent </w:t>
      </w:r>
      <w:r w:rsidR="00985EB5">
        <w:rPr>
          <w:rFonts w:asciiTheme="minorBidi" w:hAnsiTheme="minorBidi"/>
          <w:sz w:val="20"/>
        </w:rPr>
        <w:t>evaporation</w:t>
      </w:r>
      <w:r w:rsidR="00AE0981">
        <w:rPr>
          <w:rFonts w:asciiTheme="minorBidi" w:hAnsiTheme="minorBidi"/>
          <w:sz w:val="20"/>
        </w:rPr>
        <w:t xml:space="preserve"> method</w:t>
      </w:r>
      <w:r w:rsidRPr="00E43855">
        <w:rPr>
          <w:rFonts w:asciiTheme="minorBidi" w:hAnsiTheme="minorBidi"/>
          <w:sz w:val="20"/>
        </w:rPr>
        <w:t xml:space="preserve"> and </w:t>
      </w:r>
      <w:r w:rsidR="00E86309">
        <w:rPr>
          <w:rFonts w:asciiTheme="minorBidi" w:hAnsiTheme="minorBidi"/>
          <w:sz w:val="20"/>
        </w:rPr>
        <w:t xml:space="preserve">fully </w:t>
      </w:r>
      <w:r w:rsidRPr="00E43855">
        <w:rPr>
          <w:rFonts w:asciiTheme="minorBidi" w:hAnsiTheme="minorBidi"/>
          <w:sz w:val="20"/>
        </w:rPr>
        <w:t xml:space="preserve">characterised for their size, </w:t>
      </w:r>
      <w:proofErr w:type="gramStart"/>
      <w:r w:rsidRPr="00E43855">
        <w:rPr>
          <w:rFonts w:asciiTheme="minorBidi" w:hAnsiTheme="minorBidi"/>
          <w:sz w:val="20"/>
        </w:rPr>
        <w:t>charge</w:t>
      </w:r>
      <w:proofErr w:type="gramEnd"/>
      <w:r w:rsidRPr="00E43855">
        <w:rPr>
          <w:rFonts w:asciiTheme="minorBidi" w:hAnsiTheme="minorBidi"/>
          <w:sz w:val="20"/>
        </w:rPr>
        <w:t xml:space="preserve"> and </w:t>
      </w:r>
      <w:proofErr w:type="spellStart"/>
      <w:r w:rsidR="00E86309">
        <w:rPr>
          <w:rFonts w:asciiTheme="minorBidi" w:hAnsiTheme="minorBidi"/>
          <w:sz w:val="20"/>
        </w:rPr>
        <w:t>AgNP</w:t>
      </w:r>
      <w:proofErr w:type="spellEnd"/>
      <w:r w:rsidR="00E86309">
        <w:rPr>
          <w:rFonts w:asciiTheme="minorBidi" w:hAnsiTheme="minorBidi"/>
          <w:sz w:val="20"/>
        </w:rPr>
        <w:t xml:space="preserve">/RIF </w:t>
      </w:r>
      <w:r w:rsidRPr="00E43855">
        <w:rPr>
          <w:rFonts w:asciiTheme="minorBidi" w:hAnsiTheme="minorBidi"/>
          <w:sz w:val="20"/>
        </w:rPr>
        <w:t>content. The microparticle</w:t>
      </w:r>
      <w:r w:rsidR="00E86309">
        <w:rPr>
          <w:rFonts w:asciiTheme="minorBidi" w:hAnsiTheme="minorBidi"/>
          <w:sz w:val="20"/>
        </w:rPr>
        <w:t xml:space="preserve"> constructs</w:t>
      </w:r>
      <w:r w:rsidRPr="00E43855">
        <w:rPr>
          <w:rFonts w:asciiTheme="minorBidi" w:hAnsiTheme="minorBidi"/>
          <w:sz w:val="20"/>
        </w:rPr>
        <w:t xml:space="preserve"> </w:t>
      </w:r>
      <w:r w:rsidR="009554BA">
        <w:rPr>
          <w:rFonts w:asciiTheme="minorBidi" w:hAnsiTheme="minorBidi"/>
          <w:sz w:val="20"/>
        </w:rPr>
        <w:t>were</w:t>
      </w:r>
      <w:r w:rsidRPr="00E43855">
        <w:rPr>
          <w:rFonts w:asciiTheme="minorBidi" w:hAnsiTheme="minorBidi"/>
          <w:sz w:val="20"/>
        </w:rPr>
        <w:t xml:space="preserve"> spherical with </w:t>
      </w:r>
      <w:r w:rsidR="00BC7262">
        <w:rPr>
          <w:rFonts w:asciiTheme="minorBidi" w:hAnsiTheme="minorBidi"/>
          <w:sz w:val="20"/>
        </w:rPr>
        <w:t>diameter less than 5</w:t>
      </w:r>
      <w:r w:rsidR="005E0B3C">
        <w:rPr>
          <w:rFonts w:asciiTheme="minorBidi" w:hAnsiTheme="minorBidi"/>
          <w:sz w:val="20"/>
        </w:rPr>
        <w:t xml:space="preserve"> </w:t>
      </w:r>
      <w:r w:rsidR="00985EB5">
        <w:rPr>
          <w:rFonts w:asciiTheme="minorBidi" w:hAnsiTheme="minorBidi"/>
          <w:sz w:val="20"/>
        </w:rPr>
        <w:t>µ</w:t>
      </w:r>
      <w:r w:rsidR="00BC7262">
        <w:rPr>
          <w:rFonts w:asciiTheme="minorBidi" w:hAnsiTheme="minorBidi"/>
          <w:sz w:val="20"/>
        </w:rPr>
        <w:t>m</w:t>
      </w:r>
      <w:r w:rsidR="00E86309">
        <w:rPr>
          <w:rFonts w:asciiTheme="minorBidi" w:hAnsiTheme="minorBidi"/>
          <w:sz w:val="20"/>
        </w:rPr>
        <w:t xml:space="preserve"> </w:t>
      </w:r>
      <w:r w:rsidR="00E86309" w:rsidRPr="00DB4B84">
        <w:rPr>
          <w:rFonts w:asciiTheme="minorBidi" w:hAnsiTheme="minorBidi"/>
          <w:sz w:val="20"/>
        </w:rPr>
        <w:t>(</w:t>
      </w:r>
      <w:r w:rsidR="00DB4B84" w:rsidRPr="00DB4B84">
        <w:rPr>
          <w:rFonts w:asciiTheme="minorBidi" w:hAnsiTheme="minorBidi"/>
          <w:sz w:val="20"/>
        </w:rPr>
        <w:t>median 1.35</w:t>
      </w:r>
      <w:r w:rsidR="005E0B3C">
        <w:rPr>
          <w:rFonts w:asciiTheme="minorBidi" w:hAnsiTheme="minorBidi"/>
          <w:sz w:val="20"/>
        </w:rPr>
        <w:t xml:space="preserve"> </w:t>
      </w:r>
      <w:r w:rsidR="00985EB5">
        <w:rPr>
          <w:rFonts w:asciiTheme="minorBidi" w:hAnsiTheme="minorBidi"/>
          <w:sz w:val="20"/>
        </w:rPr>
        <w:t>µ</w:t>
      </w:r>
      <w:r w:rsidR="00DB4B84" w:rsidRPr="00DB4B84">
        <w:rPr>
          <w:rFonts w:asciiTheme="minorBidi" w:hAnsiTheme="minorBidi"/>
          <w:sz w:val="20"/>
        </w:rPr>
        <w:t>m</w:t>
      </w:r>
      <w:r w:rsidR="00E86309" w:rsidRPr="00DB4B84">
        <w:rPr>
          <w:rFonts w:asciiTheme="minorBidi" w:hAnsiTheme="minorBidi"/>
          <w:sz w:val="20"/>
        </w:rPr>
        <w:t>)</w:t>
      </w:r>
      <w:r w:rsidRPr="00DB4B84">
        <w:rPr>
          <w:rFonts w:asciiTheme="minorBidi" w:hAnsiTheme="minorBidi"/>
          <w:sz w:val="20"/>
        </w:rPr>
        <w:t>.</w:t>
      </w:r>
      <w:r w:rsidRPr="00E43855">
        <w:rPr>
          <w:rFonts w:asciiTheme="minorBidi" w:hAnsiTheme="minorBidi"/>
          <w:sz w:val="20"/>
        </w:rPr>
        <w:t xml:space="preserve"> </w:t>
      </w:r>
      <w:r w:rsidR="00F8275E">
        <w:rPr>
          <w:rFonts w:asciiTheme="minorBidi" w:hAnsiTheme="minorBidi"/>
          <w:sz w:val="20"/>
        </w:rPr>
        <w:t xml:space="preserve">RIF and </w:t>
      </w:r>
      <w:proofErr w:type="spellStart"/>
      <w:r w:rsidR="00F8275E">
        <w:rPr>
          <w:rFonts w:asciiTheme="minorBidi" w:hAnsiTheme="minorBidi"/>
          <w:sz w:val="20"/>
        </w:rPr>
        <w:t>AgNPs</w:t>
      </w:r>
      <w:proofErr w:type="spellEnd"/>
      <w:r w:rsidR="00F8275E">
        <w:rPr>
          <w:rFonts w:asciiTheme="minorBidi" w:hAnsiTheme="minorBidi"/>
          <w:sz w:val="20"/>
        </w:rPr>
        <w:t xml:space="preserve"> were successfully encapsulated within the PLGA microparticles with an encapsulation percentage of </w:t>
      </w:r>
      <w:r w:rsidR="00EA358D">
        <w:rPr>
          <w:rFonts w:asciiTheme="minorBidi" w:hAnsiTheme="minorBidi"/>
          <w:sz w:val="20"/>
        </w:rPr>
        <w:t>79</w:t>
      </w:r>
      <w:r w:rsidR="00F8275E">
        <w:rPr>
          <w:rFonts w:asciiTheme="minorBidi" w:hAnsiTheme="minorBidi"/>
          <w:sz w:val="20"/>
        </w:rPr>
        <w:t>% and 5</w:t>
      </w:r>
      <w:r w:rsidR="004E5EE6">
        <w:rPr>
          <w:rFonts w:asciiTheme="minorBidi" w:hAnsiTheme="minorBidi"/>
          <w:sz w:val="20"/>
        </w:rPr>
        <w:t>3</w:t>
      </w:r>
      <w:r w:rsidR="00F8275E">
        <w:rPr>
          <w:rFonts w:asciiTheme="minorBidi" w:hAnsiTheme="minorBidi"/>
          <w:sz w:val="20"/>
        </w:rPr>
        <w:t xml:space="preserve">% respectively. </w:t>
      </w:r>
      <w:r w:rsidRPr="00E43855">
        <w:rPr>
          <w:rFonts w:asciiTheme="minorBidi" w:hAnsiTheme="minorBidi"/>
          <w:sz w:val="20"/>
        </w:rPr>
        <w:t xml:space="preserve">The next step is to assess the safety of this </w:t>
      </w:r>
      <w:r w:rsidR="00A4748D">
        <w:rPr>
          <w:rFonts w:asciiTheme="minorBidi" w:hAnsiTheme="minorBidi"/>
          <w:sz w:val="20"/>
        </w:rPr>
        <w:t>delivery system</w:t>
      </w:r>
      <w:r w:rsidRPr="00E43855">
        <w:rPr>
          <w:rFonts w:asciiTheme="minorBidi" w:hAnsiTheme="minorBidi"/>
          <w:sz w:val="20"/>
        </w:rPr>
        <w:t xml:space="preserve"> </w:t>
      </w:r>
      <w:r w:rsidR="00A4748D">
        <w:rPr>
          <w:rFonts w:asciiTheme="minorBidi" w:hAnsiTheme="minorBidi"/>
          <w:sz w:val="20"/>
        </w:rPr>
        <w:t xml:space="preserve">against </w:t>
      </w:r>
      <w:proofErr w:type="spellStart"/>
      <w:proofErr w:type="gramStart"/>
      <w:r w:rsidR="00A4748D">
        <w:rPr>
          <w:rFonts w:asciiTheme="minorBidi" w:hAnsiTheme="minorBidi"/>
          <w:sz w:val="20"/>
        </w:rPr>
        <w:t>M.tb</w:t>
      </w:r>
      <w:proofErr w:type="spellEnd"/>
      <w:proofErr w:type="gramEnd"/>
      <w:r w:rsidR="00A4748D">
        <w:rPr>
          <w:rFonts w:asciiTheme="minorBidi" w:hAnsiTheme="minorBidi"/>
          <w:sz w:val="20"/>
        </w:rPr>
        <w:t xml:space="preserve"> alone and against </w:t>
      </w:r>
      <w:proofErr w:type="spellStart"/>
      <w:r w:rsidR="00A4748D">
        <w:rPr>
          <w:rFonts w:asciiTheme="minorBidi" w:hAnsiTheme="minorBidi"/>
          <w:sz w:val="20"/>
        </w:rPr>
        <w:t>M.tb</w:t>
      </w:r>
      <w:proofErr w:type="spellEnd"/>
      <w:r w:rsidR="00A4748D">
        <w:rPr>
          <w:rFonts w:asciiTheme="minorBidi" w:hAnsiTheme="minorBidi"/>
          <w:sz w:val="20"/>
        </w:rPr>
        <w:t>-infected models of TT1 epithelial ce</w:t>
      </w:r>
      <w:r w:rsidR="00985EB5">
        <w:rPr>
          <w:rFonts w:asciiTheme="minorBidi" w:hAnsiTheme="minorBidi"/>
          <w:sz w:val="20"/>
        </w:rPr>
        <w:t>lls and human lung macrophages.</w:t>
      </w:r>
    </w:p>
    <w:p w14:paraId="57DCC0F1" w14:textId="77777777" w:rsidR="00E14DBF" w:rsidRPr="00594228" w:rsidRDefault="00E14DBF" w:rsidP="00D156FE">
      <w:pPr>
        <w:pStyle w:val="DDLBodyText"/>
        <w:rPr>
          <w:rFonts w:ascii="Arial" w:hAnsi="Arial" w:cs="Arial"/>
          <w:b/>
          <w:sz w:val="20"/>
        </w:rPr>
      </w:pPr>
      <w:r w:rsidRPr="00594228">
        <w:rPr>
          <w:rFonts w:ascii="Arial" w:hAnsi="Arial" w:cs="Arial"/>
          <w:b/>
          <w:sz w:val="20"/>
        </w:rPr>
        <w:t>Key Message</w:t>
      </w:r>
    </w:p>
    <w:p w14:paraId="411A8B01" w14:textId="72B252FB" w:rsidR="00A15296" w:rsidRPr="000F4999" w:rsidRDefault="00A4748D" w:rsidP="00A15296">
      <w:pPr>
        <w:spacing w:line="276" w:lineRule="auto"/>
        <w:rPr>
          <w:rFonts w:asciiTheme="minorBidi" w:hAnsiTheme="minorBidi"/>
          <w:sz w:val="20"/>
        </w:rPr>
      </w:pPr>
      <w:r w:rsidRPr="000F4999">
        <w:rPr>
          <w:rFonts w:asciiTheme="minorBidi" w:hAnsiTheme="minorBidi"/>
          <w:sz w:val="20"/>
        </w:rPr>
        <w:t>We have generated a microparticle drug delivery system for co-delivery of antibiotic</w:t>
      </w:r>
      <w:r w:rsidR="002E61E2" w:rsidRPr="000F4999">
        <w:rPr>
          <w:rFonts w:asciiTheme="minorBidi" w:hAnsiTheme="minorBidi"/>
          <w:sz w:val="20"/>
        </w:rPr>
        <w:t xml:space="preserve"> r</w:t>
      </w:r>
      <w:r w:rsidR="00C30CCB" w:rsidRPr="000F4999">
        <w:rPr>
          <w:rFonts w:asciiTheme="minorBidi" w:hAnsiTheme="minorBidi"/>
          <w:sz w:val="20"/>
        </w:rPr>
        <w:t>ifamp</w:t>
      </w:r>
      <w:r w:rsidRPr="000F4999">
        <w:rPr>
          <w:rFonts w:asciiTheme="minorBidi" w:hAnsiTheme="minorBidi"/>
          <w:sz w:val="20"/>
        </w:rPr>
        <w:t xml:space="preserve">icin and silver nanoparticles by inhalation </w:t>
      </w:r>
      <w:r w:rsidR="00F8275E" w:rsidRPr="000F4999">
        <w:rPr>
          <w:rFonts w:asciiTheme="minorBidi" w:hAnsiTheme="minorBidi"/>
          <w:sz w:val="20"/>
        </w:rPr>
        <w:t xml:space="preserve">to </w:t>
      </w:r>
      <w:r w:rsidRPr="000F4999">
        <w:rPr>
          <w:rFonts w:asciiTheme="minorBidi" w:hAnsiTheme="minorBidi"/>
          <w:sz w:val="20"/>
        </w:rPr>
        <w:t>improve</w:t>
      </w:r>
      <w:r w:rsidR="00F8275E" w:rsidRPr="000F4999">
        <w:rPr>
          <w:rFonts w:asciiTheme="minorBidi" w:hAnsiTheme="minorBidi"/>
          <w:sz w:val="20"/>
        </w:rPr>
        <w:t xml:space="preserve"> the current TB </w:t>
      </w:r>
      <w:r w:rsidRPr="000F4999">
        <w:rPr>
          <w:rFonts w:asciiTheme="minorBidi" w:hAnsiTheme="minorBidi"/>
          <w:sz w:val="20"/>
        </w:rPr>
        <w:t xml:space="preserve">treatment </w:t>
      </w:r>
      <w:r w:rsidR="00F8275E" w:rsidRPr="000F4999">
        <w:rPr>
          <w:rFonts w:asciiTheme="minorBidi" w:hAnsiTheme="minorBidi"/>
          <w:sz w:val="20"/>
        </w:rPr>
        <w:t>regimen</w:t>
      </w:r>
      <w:r w:rsidRPr="000F4999">
        <w:rPr>
          <w:rFonts w:asciiTheme="minorBidi" w:hAnsiTheme="minorBidi"/>
          <w:sz w:val="20"/>
        </w:rPr>
        <w:t>, that is safe to human lung cells, will lower drug dose and reduce treatment time</w:t>
      </w:r>
      <w:r w:rsidR="002E61E2" w:rsidRPr="000F4999">
        <w:rPr>
          <w:rFonts w:asciiTheme="minorBidi" w:hAnsiTheme="minorBidi"/>
          <w:sz w:val="20"/>
        </w:rPr>
        <w:t xml:space="preserve">s so reducing MDR-TB. </w:t>
      </w:r>
    </w:p>
    <w:p w14:paraId="57DCC0F3" w14:textId="3E167A8B" w:rsidR="00C65A37" w:rsidRPr="00594228" w:rsidRDefault="00C65A37" w:rsidP="00D156FE">
      <w:pPr>
        <w:pStyle w:val="DDLHeading1"/>
        <w:rPr>
          <w:rFonts w:ascii="Arial" w:hAnsi="Arial" w:cs="Arial"/>
          <w:sz w:val="20"/>
          <w:szCs w:val="20"/>
        </w:rPr>
      </w:pPr>
      <w:r w:rsidRPr="00594228">
        <w:rPr>
          <w:rFonts w:ascii="Arial" w:hAnsi="Arial" w:cs="Arial"/>
          <w:sz w:val="20"/>
          <w:szCs w:val="20"/>
        </w:rPr>
        <w:t>Introduction</w:t>
      </w:r>
      <w:r w:rsidR="00C501D4" w:rsidRPr="00594228">
        <w:rPr>
          <w:rFonts w:ascii="Arial" w:hAnsi="Arial" w:cs="Arial"/>
          <w:sz w:val="20"/>
          <w:szCs w:val="20"/>
        </w:rPr>
        <w:t xml:space="preserve"> </w:t>
      </w:r>
    </w:p>
    <w:p w14:paraId="59C92901" w14:textId="12191A7A" w:rsidR="00A15296" w:rsidRPr="009E455C" w:rsidRDefault="00A15296" w:rsidP="00A15296">
      <w:pPr>
        <w:spacing w:line="276" w:lineRule="auto"/>
        <w:rPr>
          <w:rFonts w:asciiTheme="minorBidi" w:hAnsiTheme="minorBidi"/>
          <w:sz w:val="20"/>
        </w:rPr>
      </w:pPr>
      <w:r w:rsidRPr="009E455C">
        <w:rPr>
          <w:rFonts w:asciiTheme="minorBidi" w:hAnsiTheme="minorBidi"/>
          <w:sz w:val="20"/>
        </w:rPr>
        <w:t>Tuberculosis (TB) is a</w:t>
      </w:r>
      <w:r w:rsidR="002E61E2">
        <w:rPr>
          <w:rFonts w:asciiTheme="minorBidi" w:hAnsiTheme="minorBidi"/>
          <w:sz w:val="20"/>
        </w:rPr>
        <w:t>n</w:t>
      </w:r>
      <w:r w:rsidRPr="009E455C">
        <w:rPr>
          <w:rFonts w:asciiTheme="minorBidi" w:hAnsiTheme="minorBidi"/>
          <w:sz w:val="20"/>
        </w:rPr>
        <w:t xml:space="preserve"> infectious </w:t>
      </w:r>
      <w:r w:rsidR="002E61E2" w:rsidRPr="009E455C">
        <w:rPr>
          <w:rFonts w:asciiTheme="minorBidi" w:hAnsiTheme="minorBidi"/>
          <w:sz w:val="20"/>
        </w:rPr>
        <w:t xml:space="preserve">bacterial </w:t>
      </w:r>
      <w:r w:rsidRPr="009E455C">
        <w:rPr>
          <w:rFonts w:asciiTheme="minorBidi" w:hAnsiTheme="minorBidi"/>
          <w:sz w:val="20"/>
        </w:rPr>
        <w:t>disease that affects the lungs and other organs such as liver, spleen, and spine</w:t>
      </w:r>
      <w:r w:rsidR="005E0B3C">
        <w:rPr>
          <w:rFonts w:asciiTheme="minorBidi" w:hAnsiTheme="minorBidi"/>
          <w:sz w:val="20"/>
        </w:rPr>
        <w:t xml:space="preserve"> </w:t>
      </w:r>
      <w:r>
        <w:rPr>
          <w:rFonts w:asciiTheme="minorBidi" w:hAnsiTheme="minorBidi"/>
          <w:sz w:val="20"/>
        </w:rPr>
        <w:fldChar w:fldCharType="begin"/>
      </w:r>
      <w:r>
        <w:rPr>
          <w:rFonts w:asciiTheme="minorBidi" w:hAnsiTheme="minorBidi"/>
          <w:sz w:val="20"/>
        </w:rPr>
        <w:instrText xml:space="preserve"> ADDIN EN.CITE &lt;EndNote&gt;&lt;Cite&gt;&lt;Author&gt;Gaba&lt;/Author&gt;&lt;Year&gt;2020&lt;/Year&gt;&lt;RecNum&gt;14&lt;/RecNum&gt;&lt;DisplayText&gt;[1]&lt;/DisplayText&gt;&lt;record&gt;&lt;rec-number&gt;14&lt;/rec-number&gt;&lt;foreign-keys&gt;&lt;key app="EN" db-id="x9tx0swpgzzrane2a5gxx0vezxtw9x09tedw" timestamp="1657564415"&gt;14&lt;/key&gt;&lt;/foreign-keys&gt;&lt;ref-type name="Journal Article"&gt;17&lt;/ref-type&gt;&lt;contributors&gt;&lt;authors&gt;&lt;author&gt;Gaba, S.&lt;/author&gt;&lt;author&gt;Dua, A.&lt;/author&gt;&lt;author&gt;Gaba, N.&lt;/author&gt;&lt;author&gt;Gupta, M.&lt;/author&gt;&lt;author&gt;Agrawal, S.&lt;/author&gt;&lt;/authors&gt;&lt;/contributors&gt;&lt;auth-address&gt;General Medicine, Government Medical College and Hospital, Chandigarh, IND.&amp;#xD;Radiology, Government Medical College and Hospital, Chandigarh, IND.&amp;#xD;Obstetrics and Gynaecology, Postgraduate Institute of Medical Education and Research, Chandigarh, IND.&amp;#xD;Internal Medicine, Postgraduate Institute of Medical Education and Research, Chandigarh, IND.&amp;#xD;Internal Medicine, Government Medical College and Hospital, Chandigarh, IND.&lt;/auth-address&gt;&lt;titles&gt;&lt;title&gt;Tuberculosis Presenting as Hepatic and Splenic Microabscesses&lt;/title&gt;&lt;secondary-title&gt;Cureus&lt;/secondary-title&gt;&lt;/titles&gt;&lt;periodical&gt;&lt;full-title&gt;Cureus&lt;/full-title&gt;&lt;/periodical&gt;&lt;pages&gt;e8247&lt;/pages&gt;&lt;volume&gt;12&lt;/volume&gt;&lt;number&gt;5&lt;/number&gt;&lt;edition&gt;20200523&lt;/edition&gt;&lt;keywords&gt;&lt;keyword&gt;abdominal&lt;/keyword&gt;&lt;keyword&gt;abscess&lt;/keyword&gt;&lt;keyword&gt;liver&lt;/keyword&gt;&lt;keyword&gt;microabscess&lt;/keyword&gt;&lt;keyword&gt;spleen&lt;/keyword&gt;&lt;keyword&gt;tb&lt;/keyword&gt;&lt;keyword&gt;tuberculosis&lt;/keyword&gt;&lt;/keywords&gt;&lt;dates&gt;&lt;year&gt;2020&lt;/year&gt;&lt;pub-dates&gt;&lt;date&gt;May 23&lt;/date&gt;&lt;/pub-dates&gt;&lt;/dates&gt;&lt;isbn&gt;2168-8184 (Print)&amp;#xD;2168-8184&lt;/isbn&gt;&lt;accession-num&gt;32596067&lt;/accession-num&gt;&lt;urls&gt;&lt;/urls&gt;&lt;custom1&gt;The authors have declared that no competing interests exist.&lt;/custom1&gt;&lt;custom2&gt;PMC7308814&lt;/custom2&gt;&lt;electronic-resource-num&gt;10.7759/cureus.8247&lt;/electronic-resource-num&gt;&lt;remote-database-provider&gt;NLM&lt;/remote-database-provider&gt;&lt;language&gt;eng&lt;/language&gt;&lt;/record&gt;&lt;/Cite&gt;&lt;/EndNote&gt;</w:instrText>
      </w:r>
      <w:r>
        <w:rPr>
          <w:rFonts w:asciiTheme="minorBidi" w:hAnsiTheme="minorBidi"/>
          <w:sz w:val="20"/>
        </w:rPr>
        <w:fldChar w:fldCharType="separate"/>
      </w:r>
      <w:r>
        <w:rPr>
          <w:rFonts w:asciiTheme="minorBidi" w:hAnsiTheme="minorBidi"/>
          <w:noProof/>
          <w:sz w:val="20"/>
        </w:rPr>
        <w:t>[1]</w:t>
      </w:r>
      <w:r>
        <w:rPr>
          <w:rFonts w:asciiTheme="minorBidi" w:hAnsiTheme="minorBidi"/>
          <w:sz w:val="20"/>
        </w:rPr>
        <w:fldChar w:fldCharType="end"/>
      </w:r>
      <w:r w:rsidRPr="009E455C">
        <w:rPr>
          <w:rFonts w:asciiTheme="minorBidi" w:hAnsiTheme="minorBidi"/>
          <w:sz w:val="20"/>
        </w:rPr>
        <w:t>, causing severe symptoms of fever, fatigue, continuous cough and death, if not treated properly</w:t>
      </w:r>
      <w:r w:rsidR="005E0B3C">
        <w:rPr>
          <w:rFonts w:asciiTheme="minorBidi" w:hAnsiTheme="minorBidi"/>
          <w:sz w:val="20"/>
        </w:rPr>
        <w:t xml:space="preserve"> </w:t>
      </w:r>
      <w:r>
        <w:rPr>
          <w:rFonts w:asciiTheme="minorBidi" w:hAnsiTheme="minorBidi"/>
          <w:sz w:val="20"/>
        </w:rPr>
        <w:fldChar w:fldCharType="begin">
          <w:fldData xml:space="preserve">PEVuZE5vdGU+PENpdGU+PEF1dGhvcj5BbHphaGFiaTwvQXV0aG9yPjxZZWFyPjIwMjA8L1llYXI+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=
</w:fldData>
        </w:fldChar>
      </w:r>
      <w:r>
        <w:rPr>
          <w:rFonts w:asciiTheme="minorBidi" w:hAnsiTheme="minorBidi"/>
          <w:sz w:val="20"/>
        </w:rPr>
        <w:instrText xml:space="preserve"> ADDIN EN.CITE </w:instrText>
      </w:r>
      <w:r>
        <w:rPr>
          <w:rFonts w:asciiTheme="minorBidi" w:hAnsiTheme="minorBidi"/>
          <w:sz w:val="20"/>
        </w:rPr>
        <w:fldChar w:fldCharType="begin">
          <w:fldData xml:space="preserve">PEVuZE5vdGU+PENpdGU+PEF1dGhvcj5BbHphaGFiaTwvQXV0aG9yPjxZZWFyPjIwMjA8L1llYXI+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=
</w:fldData>
        </w:fldChar>
      </w:r>
      <w:r>
        <w:rPr>
          <w:rFonts w:asciiTheme="minorBidi" w:hAnsiTheme="minorBidi"/>
          <w:sz w:val="20"/>
        </w:rPr>
        <w:instrText xml:space="preserve"> ADDIN EN.CITE.DATA </w:instrText>
      </w:r>
      <w:r>
        <w:rPr>
          <w:rFonts w:asciiTheme="minorBidi" w:hAnsiTheme="minorBidi"/>
          <w:sz w:val="20"/>
        </w:rPr>
      </w:r>
      <w:r>
        <w:rPr>
          <w:rFonts w:asciiTheme="minorBidi" w:hAnsiTheme="minorBidi"/>
          <w:sz w:val="20"/>
        </w:rPr>
        <w:fldChar w:fldCharType="end"/>
      </w:r>
      <w:r>
        <w:rPr>
          <w:rFonts w:asciiTheme="minorBidi" w:hAnsiTheme="minorBidi"/>
          <w:sz w:val="20"/>
        </w:rPr>
      </w:r>
      <w:r>
        <w:rPr>
          <w:rFonts w:asciiTheme="minorBidi" w:hAnsiTheme="minorBidi"/>
          <w:sz w:val="20"/>
        </w:rPr>
        <w:fldChar w:fldCharType="separate"/>
      </w:r>
      <w:r>
        <w:rPr>
          <w:rFonts w:asciiTheme="minorBidi" w:hAnsiTheme="minorBidi"/>
          <w:noProof/>
          <w:sz w:val="20"/>
        </w:rPr>
        <w:t>[2]</w:t>
      </w:r>
      <w:r>
        <w:rPr>
          <w:rFonts w:asciiTheme="minorBidi" w:hAnsiTheme="minorBidi"/>
          <w:sz w:val="20"/>
        </w:rPr>
        <w:fldChar w:fldCharType="end"/>
      </w:r>
      <w:r w:rsidRPr="009E455C">
        <w:rPr>
          <w:rFonts w:asciiTheme="minorBidi" w:hAnsiTheme="minorBidi"/>
          <w:sz w:val="20"/>
        </w:rPr>
        <w:t xml:space="preserve">. Every year, 10 million </w:t>
      </w:r>
      <w:r w:rsidR="002E61E2">
        <w:rPr>
          <w:rFonts w:asciiTheme="minorBidi" w:hAnsiTheme="minorBidi"/>
          <w:sz w:val="20"/>
        </w:rPr>
        <w:t>people</w:t>
      </w:r>
      <w:r w:rsidR="002E61E2" w:rsidRPr="009E455C">
        <w:rPr>
          <w:rFonts w:asciiTheme="minorBidi" w:hAnsiTheme="minorBidi"/>
          <w:sz w:val="20"/>
        </w:rPr>
        <w:t xml:space="preserve"> </w:t>
      </w:r>
      <w:r w:rsidR="002E61E2">
        <w:rPr>
          <w:rFonts w:asciiTheme="minorBidi" w:hAnsiTheme="minorBidi"/>
          <w:sz w:val="20"/>
        </w:rPr>
        <w:t>globally contract</w:t>
      </w:r>
      <w:r w:rsidRPr="009E455C">
        <w:rPr>
          <w:rFonts w:asciiTheme="minorBidi" w:hAnsiTheme="minorBidi"/>
          <w:sz w:val="20"/>
        </w:rPr>
        <w:t xml:space="preserve"> active TB resulting in the death of approximately 1.5 million </w:t>
      </w:r>
      <w:r w:rsidR="002E61E2">
        <w:rPr>
          <w:rFonts w:asciiTheme="minorBidi" w:hAnsiTheme="minorBidi"/>
          <w:sz w:val="20"/>
        </w:rPr>
        <w:t>people</w:t>
      </w:r>
      <w:r w:rsidR="005E0B3C">
        <w:rPr>
          <w:rFonts w:asciiTheme="minorBidi" w:hAnsiTheme="minorBidi"/>
          <w:sz w:val="20"/>
        </w:rPr>
        <w:t xml:space="preserve"> </w:t>
      </w:r>
      <w:r>
        <w:rPr>
          <w:rFonts w:asciiTheme="minorBidi" w:hAnsiTheme="minorBidi"/>
          <w:sz w:val="20"/>
        </w:rPr>
        <w:fldChar w:fldCharType="begin"/>
      </w:r>
      <w:r>
        <w:rPr>
          <w:rFonts w:asciiTheme="minorBidi" w:hAnsiTheme="minorBidi"/>
          <w:sz w:val="20"/>
        </w:rPr>
        <w:instrText xml:space="preserve"> ADDIN EN.CITE &lt;EndNote&gt;&lt;Cite&gt;&lt;Author&gt;Organisation&lt;/Author&gt;&lt;Year&gt;2021&lt;/Year&gt;&lt;RecNum&gt;10&lt;/RecNum&gt;&lt;DisplayText&gt;[3]&lt;/DisplayText&gt;&lt;record&gt;&lt;rec-number&gt;10&lt;/rec-number&gt;&lt;foreign-keys&gt;&lt;key app="EN" db-id="x9tx0swpgzzrane2a5gxx0vezxtw9x09tedw" timestamp="1657403141"&gt;10&lt;/key&gt;&lt;/foreign-keys&gt;&lt;ref-type name="Report"&gt;27&lt;/ref-type&gt;&lt;contributors&gt;&lt;authors&gt;&lt;author&gt;World Health Organisation&lt;/author&gt;&lt;/authors&gt;&lt;/contributors&gt;&lt;titles&gt;&lt;title&gt;Global Tuberculosis Report 2021&lt;/title&gt;&lt;/titles&gt;&lt;dates&gt;&lt;year&gt;2021&lt;/year&gt;&lt;/dates&gt;&lt;urls&gt;&lt;related-urls&gt;&lt;url&gt;https://www.who.int/publications/i/item/9789240037021&lt;/url&gt;&lt;/related-urls&gt;&lt;/urls&gt;&lt;/record&gt;&lt;/Cite&gt;&lt;/EndNote&gt;</w:instrText>
      </w:r>
      <w:r>
        <w:rPr>
          <w:rFonts w:asciiTheme="minorBidi" w:hAnsiTheme="minorBidi"/>
          <w:sz w:val="20"/>
        </w:rPr>
        <w:fldChar w:fldCharType="separate"/>
      </w:r>
      <w:r>
        <w:rPr>
          <w:rFonts w:asciiTheme="minorBidi" w:hAnsiTheme="minorBidi"/>
          <w:noProof/>
          <w:sz w:val="20"/>
        </w:rPr>
        <w:t>[3]</w:t>
      </w:r>
      <w:r>
        <w:rPr>
          <w:rFonts w:asciiTheme="minorBidi" w:hAnsiTheme="minorBidi"/>
          <w:sz w:val="20"/>
        </w:rPr>
        <w:fldChar w:fldCharType="end"/>
      </w:r>
      <w:r w:rsidRPr="009E455C">
        <w:rPr>
          <w:rFonts w:asciiTheme="minorBidi" w:hAnsiTheme="minorBidi"/>
          <w:sz w:val="20"/>
        </w:rPr>
        <w:t>. Current treatment guidelines recommend oral administration of many first-line anti-TB drugs, such as rifampicin and isoniazid, for at least 6 months</w:t>
      </w:r>
      <w:r w:rsidR="005E0B3C">
        <w:rPr>
          <w:rFonts w:asciiTheme="minorBidi" w:hAnsiTheme="minorBidi"/>
          <w:sz w:val="20"/>
        </w:rPr>
        <w:t xml:space="preserve"> </w:t>
      </w:r>
      <w:r>
        <w:rPr>
          <w:rFonts w:asciiTheme="minorBidi" w:hAnsiTheme="minorBidi"/>
          <w:sz w:val="20"/>
        </w:rPr>
        <w:fldChar w:fldCharType="begin"/>
      </w:r>
      <w:r>
        <w:rPr>
          <w:rFonts w:asciiTheme="minorBidi" w:hAnsiTheme="minorBidi"/>
          <w:sz w:val="20"/>
        </w:rPr>
        <w:instrText xml:space="preserve"> ADDIN EN.CITE &lt;EndNote&gt;&lt;Cite&gt;&lt;Author&gt;(NHS)&lt;/Author&gt;&lt;Year&gt;2022&lt;/Year&gt;&lt;RecNum&gt;11&lt;/RecNum&gt;&lt;DisplayText&gt;[4]&lt;/DisplayText&gt;&lt;record&gt;&lt;rec-number&gt;11&lt;/rec-number&gt;&lt;foreign-keys&gt;&lt;key app="EN" db-id="x9tx0swpgzzrane2a5gxx0vezxtw9x09tedw" timestamp="1657403496"&gt;11&lt;/key&gt;&lt;/foreign-keys&gt;&lt;ref-type name="Web Page"&gt;12&lt;/ref-type&gt;&lt;contributors&gt;&lt;authors&gt;&lt;author&gt;The National Health Service (NHS)&lt;/author&gt;&lt;/authors&gt;&lt;/contributors&gt;&lt;titles&gt;&lt;title&gt;Tuberculosis - Treatment &lt;/title&gt;&lt;/titles&gt;&lt;dates&gt;&lt;year&gt;2022&lt;/year&gt;&lt;/dates&gt;&lt;urls&gt;&lt;related-urls&gt;&lt;url&gt;https://www.nhs.uk/conditions/tuberculosis-tb/treatment/&lt;/url&gt;&lt;/related-urls&gt;&lt;/urls&gt;&lt;/record&gt;&lt;/Cite&gt;&lt;/EndNote&gt;</w:instrText>
      </w:r>
      <w:r>
        <w:rPr>
          <w:rFonts w:asciiTheme="minorBidi" w:hAnsiTheme="minorBidi"/>
          <w:sz w:val="20"/>
        </w:rPr>
        <w:fldChar w:fldCharType="separate"/>
      </w:r>
      <w:r>
        <w:rPr>
          <w:rFonts w:asciiTheme="minorBidi" w:hAnsiTheme="minorBidi"/>
          <w:noProof/>
          <w:sz w:val="20"/>
        </w:rPr>
        <w:t>[4]</w:t>
      </w:r>
      <w:r>
        <w:rPr>
          <w:rFonts w:asciiTheme="minorBidi" w:hAnsiTheme="minorBidi"/>
          <w:sz w:val="20"/>
        </w:rPr>
        <w:fldChar w:fldCharType="end"/>
      </w:r>
      <w:r w:rsidRPr="009E455C">
        <w:rPr>
          <w:rFonts w:asciiTheme="minorBidi" w:hAnsiTheme="minorBidi"/>
          <w:sz w:val="20"/>
        </w:rPr>
        <w:t xml:space="preserve">. Lengthy treatment and associated side effects are the main reasons for patients’ non-compliance; combined with low bioavailability, short half-life and poor lung delivery of </w:t>
      </w:r>
      <w:r w:rsidR="002E61E2">
        <w:rPr>
          <w:rFonts w:asciiTheme="minorBidi" w:hAnsiTheme="minorBidi"/>
          <w:sz w:val="20"/>
        </w:rPr>
        <w:t xml:space="preserve">oral </w:t>
      </w:r>
      <w:r w:rsidRPr="009E455C">
        <w:rPr>
          <w:rFonts w:asciiTheme="minorBidi" w:hAnsiTheme="minorBidi"/>
          <w:sz w:val="20"/>
        </w:rPr>
        <w:t>anti-TB drugs</w:t>
      </w:r>
      <w:r w:rsidR="005E0B3C">
        <w:rPr>
          <w:rFonts w:asciiTheme="minorBidi" w:hAnsiTheme="minorBidi"/>
          <w:sz w:val="20"/>
        </w:rPr>
        <w:t xml:space="preserve"> </w:t>
      </w:r>
      <w:r>
        <w:rPr>
          <w:rFonts w:asciiTheme="minorBidi" w:hAnsiTheme="minorBidi"/>
          <w:sz w:val="20"/>
        </w:rPr>
        <w:fldChar w:fldCharType="begin"/>
      </w:r>
      <w:r>
        <w:rPr>
          <w:rFonts w:asciiTheme="minorBidi" w:hAnsiTheme="minorBidi"/>
          <w:sz w:val="20"/>
        </w:rPr>
        <w:instrText xml:space="preserve"> ADDIN EN.CITE &lt;EndNote&gt;&lt;Cite&gt;&lt;Author&gt;Vinnard&lt;/Author&gt;&lt;Year&gt;2017&lt;/Year&gt;&lt;RecNum&gt;13&lt;/RecNum&gt;&lt;DisplayText&gt;[5]&lt;/DisplayText&gt;&lt;record&gt;&lt;rec-number&gt;13&lt;/rec-number&gt;&lt;foreign-keys&gt;&lt;key app="EN" db-id="x9tx0swpgzzrane2a5gxx0vezxtw9x09tedw" timestamp="1657403819"&gt;13&lt;/key&gt;&lt;/foreign-keys&gt;&lt;ref-type name="Journal Article"&gt;17&lt;/ref-type&gt;&lt;contributors&gt;&lt;authors&gt;&lt;author&gt;Vinnard, Christopher&lt;/author&gt;&lt;author&gt;Ravimohan, Shruthi&lt;/author&gt;&lt;author&gt;Tamuhla, Neo&lt;/author&gt;&lt;author&gt;Pasipanodya, Jotam&lt;/author&gt;&lt;author&gt;Srivastava, Shashikant&lt;/author&gt;&lt;author&gt;Modongo, Chawangwa&lt;/author&gt;&lt;author&gt;Zetola, Nicola M.&lt;/author&gt;&lt;author&gt;Weissman, Drew&lt;/author&gt;&lt;author&gt;Gumbo, Tawanda&lt;/author&gt;&lt;author&gt;Bisson, Gregory P.&lt;/author&gt;&lt;/authors&gt;&lt;/contributors&gt;&lt;titles&gt;&lt;title&gt;Markers of gut dysfunction do not explain low rifampicin bioavailability in HIV-associated TB&lt;/title&gt;&lt;secondary-title&gt;Journal of Antimicrobial Chemotherapy&lt;/secondary-title&gt;&lt;/titles&gt;&lt;periodical&gt;&lt;full-title&gt;Journal of Antimicrobial Chemotherapy&lt;/full-title&gt;&lt;/periodical&gt;&lt;pages&gt;2020-2027&lt;/pages&gt;&lt;volume&gt;72&lt;/volume&gt;&lt;number&gt;7&lt;/number&gt;&lt;dates&gt;&lt;year&gt;2017&lt;/year&gt;&lt;/dates&gt;&lt;isbn&gt;0305-7453&lt;/isbn&gt;&lt;urls&gt;&lt;related-urls&gt;&lt;url&gt;https://doi.org/10.1093/jac/dkx111&lt;/url&gt;&lt;/related-urls&gt;&lt;/urls&gt;&lt;electronic-resource-num&gt;10.1093/jac/dkx111&lt;/electronic-resource-num&gt;&lt;access-date&gt;7/9/2022&lt;/access-date&gt;&lt;/record&gt;&lt;/Cite&gt;&lt;/EndNote&gt;</w:instrText>
      </w:r>
      <w:r>
        <w:rPr>
          <w:rFonts w:asciiTheme="minorBidi" w:hAnsiTheme="minorBidi"/>
          <w:sz w:val="20"/>
        </w:rPr>
        <w:fldChar w:fldCharType="separate"/>
      </w:r>
      <w:r>
        <w:rPr>
          <w:rFonts w:asciiTheme="minorBidi" w:hAnsiTheme="minorBidi"/>
          <w:noProof/>
          <w:sz w:val="20"/>
        </w:rPr>
        <w:t>[5]</w:t>
      </w:r>
      <w:r>
        <w:rPr>
          <w:rFonts w:asciiTheme="minorBidi" w:hAnsiTheme="minorBidi"/>
          <w:sz w:val="20"/>
        </w:rPr>
        <w:fldChar w:fldCharType="end"/>
      </w:r>
      <w:r w:rsidRPr="009E455C">
        <w:rPr>
          <w:rFonts w:asciiTheme="minorBidi" w:hAnsiTheme="minorBidi"/>
          <w:sz w:val="20"/>
        </w:rPr>
        <w:t>, the emergence of multidrug resistant-TB (MDR-TB) accounts for 19% of previously infected cases</w:t>
      </w:r>
      <w:r w:rsidR="005E0B3C">
        <w:rPr>
          <w:rFonts w:asciiTheme="minorBidi" w:hAnsiTheme="minorBidi"/>
          <w:sz w:val="20"/>
        </w:rPr>
        <w:t xml:space="preserve"> </w:t>
      </w:r>
      <w:r>
        <w:rPr>
          <w:rFonts w:asciiTheme="minorBidi" w:hAnsiTheme="minorBidi"/>
          <w:sz w:val="20"/>
        </w:rPr>
        <w:fldChar w:fldCharType="begin"/>
      </w:r>
      <w:r>
        <w:rPr>
          <w:rFonts w:asciiTheme="minorBidi" w:hAnsiTheme="minorBidi"/>
          <w:sz w:val="20"/>
        </w:rPr>
        <w:instrText xml:space="preserve"> ADDIN EN.CITE &lt;EndNote&gt;&lt;Cite&gt;&lt;Author&gt;(WHO)&lt;/Author&gt;&lt;Year&gt;2022&lt;/Year&gt;&lt;RecNum&gt;12&lt;/RecNum&gt;&lt;DisplayText&gt;[6]&lt;/DisplayText&gt;&lt;record&gt;&lt;rec-number&gt;12&lt;/rec-number&gt;&lt;foreign-keys&gt;&lt;key app="EN" db-id="x9tx0swpgzzrane2a5gxx0vezxtw9x09tedw" timestamp="1657403629"&gt;12&lt;/key&gt;&lt;/foreign-keys&gt;&lt;ref-type name="Web Page"&gt;12&lt;/ref-type&gt;&lt;contributors&gt;&lt;authors&gt;&lt;author&gt;World Health Organisation (WHO)&lt;/author&gt;&lt;/authors&gt;&lt;/contributors&gt;&lt;titles&gt;&lt;title&gt;Tuberculosis: Multidrug-resistant tuberculosis (MDR-TB)&lt;/title&gt;&lt;/titles&gt;&lt;dates&gt;&lt;year&gt;2022&lt;/year&gt;&lt;/dates&gt;&lt;urls&gt;&lt;related-urls&gt;&lt;url&gt;https://www.who.int/news-room/questions-and-answers/item/tuberculosis-multidrug-resistant-tuberculosis-(mdr-tb)&lt;/url&gt;&lt;/related-urls&gt;&lt;/urls&gt;&lt;/record&gt;&lt;/Cite&gt;&lt;/EndNote&gt;</w:instrText>
      </w:r>
      <w:r>
        <w:rPr>
          <w:rFonts w:asciiTheme="minorBidi" w:hAnsiTheme="minorBidi"/>
          <w:sz w:val="20"/>
        </w:rPr>
        <w:fldChar w:fldCharType="separate"/>
      </w:r>
      <w:r>
        <w:rPr>
          <w:rFonts w:asciiTheme="minorBidi" w:hAnsiTheme="minorBidi"/>
          <w:noProof/>
          <w:sz w:val="20"/>
        </w:rPr>
        <w:t>[6]</w:t>
      </w:r>
      <w:r>
        <w:rPr>
          <w:rFonts w:asciiTheme="minorBidi" w:hAnsiTheme="minorBidi"/>
          <w:sz w:val="20"/>
        </w:rPr>
        <w:fldChar w:fldCharType="end"/>
      </w:r>
      <w:r w:rsidRPr="009E455C">
        <w:rPr>
          <w:rFonts w:asciiTheme="minorBidi" w:hAnsiTheme="minorBidi"/>
          <w:sz w:val="20"/>
        </w:rPr>
        <w:t xml:space="preserve">, illustrating that first-line anti-TB drugs won’t always control TB. </w:t>
      </w:r>
    </w:p>
    <w:p w14:paraId="1536FF48" w14:textId="447C0948" w:rsidR="00A15296" w:rsidRPr="009E455C" w:rsidRDefault="00A15296" w:rsidP="00A15296">
      <w:pPr>
        <w:spacing w:line="276" w:lineRule="auto"/>
        <w:rPr>
          <w:rFonts w:asciiTheme="minorBidi" w:hAnsiTheme="minorBidi"/>
          <w:sz w:val="20"/>
        </w:rPr>
      </w:pPr>
      <w:r w:rsidRPr="00434A8B">
        <w:rPr>
          <w:rFonts w:asciiTheme="minorBidi" w:hAnsiTheme="minorBidi"/>
          <w:b/>
          <w:bCs/>
          <w:sz w:val="20"/>
          <w:u w:val="single"/>
        </w:rPr>
        <w:t>Hypothesis</w:t>
      </w:r>
      <w:r w:rsidR="00C501D4">
        <w:rPr>
          <w:rFonts w:asciiTheme="minorBidi" w:hAnsiTheme="minorBidi"/>
          <w:b/>
          <w:bCs/>
          <w:sz w:val="20"/>
          <w:u w:val="single"/>
        </w:rPr>
        <w:t xml:space="preserve"> &amp; Rationale</w:t>
      </w:r>
      <w:r w:rsidRPr="00434A8B">
        <w:rPr>
          <w:rFonts w:asciiTheme="minorBidi" w:hAnsiTheme="minorBidi"/>
          <w:b/>
          <w:bCs/>
          <w:sz w:val="20"/>
          <w:u w:val="single"/>
        </w:rPr>
        <w:t>:</w:t>
      </w:r>
      <w:r w:rsidRPr="009E455C">
        <w:rPr>
          <w:rFonts w:asciiTheme="minorBidi" w:hAnsiTheme="minorBidi"/>
          <w:sz w:val="20"/>
        </w:rPr>
        <w:t xml:space="preserve"> An aerosolised</w:t>
      </w:r>
      <w:r w:rsidR="002E61E2">
        <w:rPr>
          <w:rFonts w:asciiTheme="minorBidi" w:hAnsiTheme="minorBidi"/>
          <w:sz w:val="20"/>
        </w:rPr>
        <w:t>, inhalable</w:t>
      </w:r>
      <w:r w:rsidRPr="009E455C">
        <w:rPr>
          <w:rFonts w:asciiTheme="minorBidi" w:hAnsiTheme="minorBidi"/>
          <w:sz w:val="20"/>
        </w:rPr>
        <w:t xml:space="preserve"> </w:t>
      </w:r>
      <w:r w:rsidR="002E61E2">
        <w:rPr>
          <w:rFonts w:asciiTheme="minorBidi" w:hAnsiTheme="minorBidi"/>
          <w:sz w:val="20"/>
        </w:rPr>
        <w:t>microparticle</w:t>
      </w:r>
      <w:r w:rsidRPr="009E455C">
        <w:rPr>
          <w:rFonts w:asciiTheme="minorBidi" w:hAnsiTheme="minorBidi"/>
          <w:sz w:val="20"/>
        </w:rPr>
        <w:t xml:space="preserve"> pulmonary </w:t>
      </w:r>
      <w:r w:rsidR="002E61E2">
        <w:rPr>
          <w:rFonts w:asciiTheme="minorBidi" w:hAnsiTheme="minorBidi"/>
          <w:sz w:val="20"/>
        </w:rPr>
        <w:t xml:space="preserve">nanodrug </w:t>
      </w:r>
      <w:r w:rsidRPr="009E455C">
        <w:rPr>
          <w:rFonts w:asciiTheme="minorBidi" w:hAnsiTheme="minorBidi"/>
          <w:sz w:val="20"/>
        </w:rPr>
        <w:t>delivery system contain</w:t>
      </w:r>
      <w:r w:rsidR="002E61E2">
        <w:rPr>
          <w:rFonts w:asciiTheme="minorBidi" w:hAnsiTheme="minorBidi"/>
          <w:sz w:val="20"/>
        </w:rPr>
        <w:t>ing</w:t>
      </w:r>
      <w:r w:rsidRPr="009E455C">
        <w:rPr>
          <w:rFonts w:asciiTheme="minorBidi" w:hAnsiTheme="minorBidi"/>
          <w:sz w:val="20"/>
        </w:rPr>
        <w:t xml:space="preserve"> anti-TB dru</w:t>
      </w:r>
      <w:r w:rsidR="00037C9C">
        <w:rPr>
          <w:rFonts w:asciiTheme="minorBidi" w:hAnsiTheme="minorBidi"/>
          <w:sz w:val="20"/>
        </w:rPr>
        <w:t>g</w:t>
      </w:r>
      <w:r w:rsidR="002E61E2">
        <w:rPr>
          <w:rFonts w:asciiTheme="minorBidi" w:hAnsiTheme="minorBidi"/>
          <w:sz w:val="20"/>
        </w:rPr>
        <w:t>s</w:t>
      </w:r>
      <w:r w:rsidRPr="009E455C">
        <w:rPr>
          <w:rFonts w:asciiTheme="minorBidi" w:hAnsiTheme="minorBidi"/>
          <w:sz w:val="20"/>
        </w:rPr>
        <w:t xml:space="preserve"> and antibacterial agent</w:t>
      </w:r>
      <w:r w:rsidR="002E61E2">
        <w:rPr>
          <w:rFonts w:asciiTheme="minorBidi" w:hAnsiTheme="minorBidi"/>
          <w:sz w:val="20"/>
        </w:rPr>
        <w:t>s</w:t>
      </w:r>
      <w:r w:rsidRPr="009E455C">
        <w:rPr>
          <w:rFonts w:asciiTheme="minorBidi" w:hAnsiTheme="minorBidi"/>
          <w:sz w:val="20"/>
        </w:rPr>
        <w:t xml:space="preserve"> such as silver nanoparticles will </w:t>
      </w:r>
      <w:proofErr w:type="spellStart"/>
      <w:r w:rsidRPr="009E455C">
        <w:rPr>
          <w:rFonts w:asciiTheme="minorBidi" w:hAnsiTheme="minorBidi"/>
          <w:sz w:val="20"/>
        </w:rPr>
        <w:t>i</w:t>
      </w:r>
      <w:proofErr w:type="spellEnd"/>
      <w:r w:rsidRPr="009E455C">
        <w:rPr>
          <w:rFonts w:asciiTheme="minorBidi" w:hAnsiTheme="minorBidi"/>
          <w:sz w:val="20"/>
        </w:rPr>
        <w:t xml:space="preserve">) exhibit more effective antibacterial activity, ii) improve/reduce TB treatment regimens, iii) significantly decrease TB incidence and </w:t>
      </w:r>
      <w:r w:rsidRPr="009E455C">
        <w:rPr>
          <w:rFonts w:asciiTheme="minorBidi" w:hAnsiTheme="minorBidi"/>
          <w:color w:val="202124"/>
          <w:sz w:val="20"/>
          <w:shd w:val="clear" w:color="auto" w:fill="FFFFFF"/>
        </w:rPr>
        <w:t>iv</w:t>
      </w:r>
      <w:r w:rsidRPr="009E455C">
        <w:rPr>
          <w:rFonts w:asciiTheme="minorBidi" w:hAnsiTheme="minorBidi"/>
          <w:sz w:val="20"/>
        </w:rPr>
        <w:t xml:space="preserve">) minimize MDR-TB and associated mortality. </w:t>
      </w:r>
    </w:p>
    <w:p w14:paraId="1D3B8A6C" w14:textId="666E71C6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0"/>
        </w:rPr>
      </w:pPr>
      <w:r w:rsidRPr="00B81AC3">
        <w:rPr>
          <w:rFonts w:asciiTheme="minorBidi" w:hAnsiTheme="minorBidi"/>
          <w:b/>
          <w:bCs/>
          <w:sz w:val="20"/>
          <w:u w:val="single"/>
        </w:rPr>
        <w:t>The aim</w:t>
      </w:r>
      <w:r w:rsidR="00DF153F">
        <w:rPr>
          <w:rFonts w:asciiTheme="minorBidi" w:hAnsiTheme="minorBidi"/>
          <w:b/>
          <w:bCs/>
          <w:sz w:val="20"/>
          <w:u w:val="single"/>
        </w:rPr>
        <w:t>s</w:t>
      </w:r>
      <w:r w:rsidRPr="00B81AC3">
        <w:rPr>
          <w:rFonts w:asciiTheme="minorBidi" w:hAnsiTheme="minorBidi"/>
          <w:b/>
          <w:bCs/>
          <w:sz w:val="20"/>
          <w:u w:val="single"/>
        </w:rPr>
        <w:t xml:space="preserve"> of</w:t>
      </w:r>
      <w:r w:rsidR="00DF153F">
        <w:rPr>
          <w:rFonts w:asciiTheme="minorBidi" w:hAnsiTheme="minorBidi"/>
          <w:b/>
          <w:bCs/>
          <w:sz w:val="20"/>
          <w:u w:val="single"/>
        </w:rPr>
        <w:t xml:space="preserve"> this</w:t>
      </w:r>
      <w:r w:rsidRPr="00B81AC3">
        <w:rPr>
          <w:rFonts w:asciiTheme="minorBidi" w:hAnsiTheme="minorBidi"/>
          <w:b/>
          <w:bCs/>
          <w:sz w:val="20"/>
          <w:u w:val="single"/>
        </w:rPr>
        <w:t xml:space="preserve"> study w</w:t>
      </w:r>
      <w:r w:rsidR="00DF153F">
        <w:rPr>
          <w:rFonts w:asciiTheme="minorBidi" w:hAnsiTheme="minorBidi"/>
          <w:b/>
          <w:bCs/>
          <w:sz w:val="20"/>
          <w:u w:val="single"/>
        </w:rPr>
        <w:t>ere</w:t>
      </w:r>
      <w:r w:rsidRPr="009E455C">
        <w:rPr>
          <w:rFonts w:asciiTheme="minorBidi" w:hAnsiTheme="minorBidi"/>
          <w:sz w:val="20"/>
        </w:rPr>
        <w:t>: 1) To assemble poly (lactic-co-glycolic acid) (PLGA) microparticles to carry</w:t>
      </w:r>
      <w:r w:rsidR="002E61E2">
        <w:rPr>
          <w:rFonts w:asciiTheme="minorBidi" w:hAnsiTheme="minorBidi"/>
          <w:sz w:val="20"/>
        </w:rPr>
        <w:t xml:space="preserve"> engineered</w:t>
      </w:r>
      <w:r>
        <w:rPr>
          <w:rFonts w:asciiTheme="minorBidi" w:hAnsiTheme="minorBidi"/>
          <w:sz w:val="20"/>
        </w:rPr>
        <w:t xml:space="preserve"> </w:t>
      </w:r>
      <w:r w:rsidR="002E61E2">
        <w:rPr>
          <w:rFonts w:asciiTheme="minorBidi" w:hAnsiTheme="minorBidi"/>
          <w:sz w:val="20"/>
        </w:rPr>
        <w:t xml:space="preserve">antibacterial </w:t>
      </w:r>
      <w:proofErr w:type="spellStart"/>
      <w:r>
        <w:rPr>
          <w:rFonts w:asciiTheme="minorBidi" w:hAnsiTheme="minorBidi"/>
          <w:sz w:val="20"/>
        </w:rPr>
        <w:t>AgNP</w:t>
      </w:r>
      <w:r w:rsidR="002E61E2">
        <w:rPr>
          <w:rFonts w:asciiTheme="minorBidi" w:hAnsiTheme="minorBidi"/>
          <w:sz w:val="20"/>
        </w:rPr>
        <w:t>s</w:t>
      </w:r>
      <w:proofErr w:type="spellEnd"/>
      <w:r w:rsidRPr="009E455C">
        <w:rPr>
          <w:rFonts w:asciiTheme="minorBidi" w:hAnsiTheme="minorBidi"/>
          <w:sz w:val="20"/>
        </w:rPr>
        <w:t xml:space="preserve"> associated with anti-TB drug</w:t>
      </w:r>
      <w:r w:rsidR="005E0B3C">
        <w:rPr>
          <w:rFonts w:asciiTheme="minorBidi" w:hAnsiTheme="minorBidi"/>
          <w:sz w:val="20"/>
        </w:rPr>
        <w:t>;</w:t>
      </w:r>
      <w:r w:rsidRPr="009E455C">
        <w:rPr>
          <w:rFonts w:asciiTheme="minorBidi" w:hAnsiTheme="minorBidi"/>
          <w:sz w:val="20"/>
        </w:rPr>
        <w:t xml:space="preserve"> 2) To establish the safety of these structures at the human alveolar </w:t>
      </w:r>
      <w:r w:rsidR="00DF153F">
        <w:rPr>
          <w:rFonts w:asciiTheme="minorBidi" w:hAnsiTheme="minorBidi"/>
          <w:sz w:val="20"/>
        </w:rPr>
        <w:t xml:space="preserve">epithelial </w:t>
      </w:r>
      <w:r w:rsidRPr="009E455C">
        <w:rPr>
          <w:rFonts w:asciiTheme="minorBidi" w:hAnsiTheme="minorBidi"/>
          <w:sz w:val="20"/>
        </w:rPr>
        <w:t>gas-liquid interface.</w:t>
      </w:r>
    </w:p>
    <w:p w14:paraId="1E323C03" w14:textId="77777777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0"/>
        </w:rPr>
      </w:pPr>
    </w:p>
    <w:p w14:paraId="657CDBE2" w14:textId="77777777" w:rsidR="00C501D4" w:rsidRDefault="00C501D4" w:rsidP="00A15296">
      <w:pPr>
        <w:spacing w:line="276" w:lineRule="auto"/>
        <w:rPr>
          <w:rFonts w:asciiTheme="minorBidi" w:hAnsiTheme="minorBidi"/>
          <w:b/>
          <w:bCs/>
          <w:sz w:val="20"/>
        </w:rPr>
      </w:pPr>
    </w:p>
    <w:p w14:paraId="72A9D8A6" w14:textId="103A0DDB" w:rsidR="00A15296" w:rsidRPr="00A15296" w:rsidRDefault="00A15296" w:rsidP="00A15296">
      <w:pPr>
        <w:spacing w:line="276" w:lineRule="auto"/>
        <w:rPr>
          <w:rFonts w:asciiTheme="minorBidi" w:hAnsiTheme="minorBidi"/>
          <w:sz w:val="16"/>
          <w:szCs w:val="16"/>
        </w:rPr>
      </w:pPr>
      <w:r w:rsidRPr="00A15296">
        <w:rPr>
          <w:rFonts w:asciiTheme="minorBidi" w:hAnsiTheme="minorBidi"/>
          <w:b/>
          <w:bCs/>
          <w:sz w:val="20"/>
        </w:rPr>
        <w:lastRenderedPageBreak/>
        <w:t>Methods:</w:t>
      </w:r>
      <w:r w:rsidRPr="00A15296">
        <w:rPr>
          <w:rFonts w:asciiTheme="minorBidi" w:hAnsiTheme="minorBidi"/>
          <w:sz w:val="20"/>
        </w:rPr>
        <w:t xml:space="preserve"> </w:t>
      </w:r>
    </w:p>
    <w:p w14:paraId="78E95C40" w14:textId="2CEE9551" w:rsidR="00A15296" w:rsidRDefault="00A15296" w:rsidP="00A15296">
      <w:pPr>
        <w:spacing w:line="276" w:lineRule="auto"/>
        <w:rPr>
          <w:rFonts w:asciiTheme="minorBidi" w:hAnsiTheme="minorBidi"/>
          <w:sz w:val="20"/>
        </w:rPr>
      </w:pPr>
      <w:r w:rsidRPr="00434A8B">
        <w:rPr>
          <w:rFonts w:asciiTheme="minorBidi" w:hAnsiTheme="minorBidi"/>
          <w:b/>
          <w:bCs/>
          <w:sz w:val="20"/>
          <w:u w:val="single"/>
        </w:rPr>
        <w:t>Synthesis of silver nanoparticles:</w:t>
      </w:r>
      <w:r>
        <w:rPr>
          <w:rFonts w:asciiTheme="minorBidi" w:hAnsiTheme="minorBidi"/>
          <w:sz w:val="20"/>
        </w:rPr>
        <w:t xml:space="preserve"> </w:t>
      </w:r>
      <w:r w:rsidRPr="009E455C">
        <w:rPr>
          <w:rFonts w:asciiTheme="minorBidi" w:hAnsiTheme="minorBidi"/>
          <w:sz w:val="20"/>
        </w:rPr>
        <w:t xml:space="preserve">Silver nanoparticles were </w:t>
      </w:r>
      <w:r w:rsidR="00D2154B">
        <w:rPr>
          <w:rFonts w:asciiTheme="minorBidi" w:hAnsiTheme="minorBidi"/>
          <w:sz w:val="20"/>
        </w:rPr>
        <w:t>synthesised</w:t>
      </w:r>
      <w:r w:rsidRPr="009E455C">
        <w:rPr>
          <w:rFonts w:asciiTheme="minorBidi" w:hAnsiTheme="minorBidi"/>
          <w:sz w:val="20"/>
        </w:rPr>
        <w:t xml:space="preserve"> by a bath-reduction technique using sodium citrate and sodium borohydride as reducing agents</w:t>
      </w:r>
      <w:r w:rsidR="00AB4A50">
        <w:rPr>
          <w:rFonts w:asciiTheme="minorBidi" w:hAnsiTheme="minorBidi"/>
          <w:sz w:val="20"/>
        </w:rPr>
        <w:t xml:space="preserve"> </w:t>
      </w:r>
      <w:r>
        <w:rPr>
          <w:rFonts w:asciiTheme="minorBidi" w:hAnsiTheme="minorBidi"/>
          <w:sz w:val="20"/>
        </w:rPr>
        <w:fldChar w:fldCharType="begin"/>
      </w:r>
      <w:r>
        <w:rPr>
          <w:rFonts w:asciiTheme="minorBidi" w:hAnsiTheme="minorBidi"/>
          <w:sz w:val="20"/>
        </w:rPr>
        <w:instrText xml:space="preserve"> ADDIN EN.CITE &lt;EndNote&gt;&lt;Cite&gt;&lt;Author&gt;Leo&lt;/Author&gt;&lt;Year&gt;2013&lt;/Year&gt;&lt;RecNum&gt;1&lt;/RecNum&gt;&lt;DisplayText&gt;[7]&lt;/DisplayText&gt;&lt;record&gt;&lt;rec-number&gt;1&lt;/rec-number&gt;&lt;foreign-keys&gt;&lt;key app="EN" db-id="x9tx0swpgzzrane2a5gxx0vezxtw9x09tedw" timestamp="1649752046"&gt;1&lt;/key&gt;&lt;/foreign-keys&gt;&lt;ref-type name="Journal Article"&gt;17&lt;/ref-type&gt;&lt;contributors&gt;&lt;authors&gt;&lt;author&gt;Leo, B. F.&lt;/author&gt;&lt;author&gt;Chen, S.&lt;/author&gt;&lt;author&gt;Kyo, Y.&lt;/author&gt;&lt;author&gt;Herpoldt, K. L.&lt;/author&gt;&lt;author&gt;Terrill, N. J.&lt;/author&gt;&lt;author&gt;Dunlop, I. E.&lt;/author&gt;&lt;author&gt;McPhail, D. S.&lt;/author&gt;&lt;author&gt;Shaffer, M. S.&lt;/author&gt;&lt;author&gt;Schwander, S.&lt;/author&gt;&lt;author&gt;Gow, A.&lt;/author&gt;&lt;author&gt;Zhang, J.&lt;/author&gt;&lt;author&gt;Chung, K. F.&lt;/author&gt;&lt;author&gt;Tetley, T. D.&lt;/author&gt;&lt;author&gt;Porter, A. E.&lt;/author&gt;&lt;author&gt;Ryan, M. P.&lt;/author&gt;&lt;/authors&gt;&lt;/contributors&gt;&lt;auth-address&gt;Department of Materials and London Centre for Nanotechnology, Imperial College London , Exhibition Road, London SW7 2AZ, U.K.&lt;/auth-address&gt;&lt;titles&gt;&lt;title&gt;The stability of silver nanoparticles in a model of pulmonary surfactant&lt;/title&gt;&lt;secondary-title&gt;Environ Sci Technol&lt;/secondary-title&gt;&lt;/titles&gt;&lt;periodical&gt;&lt;full-title&gt;Environ Sci Technol&lt;/full-title&gt;&lt;/periodical&gt;&lt;pages&gt;11232-40&lt;/pages&gt;&lt;volume&gt;47&lt;/volume&gt;&lt;number&gt;19&lt;/number&gt;&lt;edition&gt;20130918&lt;/edition&gt;&lt;keywords&gt;&lt;keyword&gt;1,2-Dipalmitoylphosphatidylcholine/*chemistry&lt;/keyword&gt;&lt;keyword&gt;Citric Acid/chemistry&lt;/keyword&gt;&lt;keyword&gt;Hydrogen-Ion Concentration&lt;/keyword&gt;&lt;keyword&gt;Metal Nanoparticles/*chemistry/ultrastructure&lt;/keyword&gt;&lt;keyword&gt;Microscopy, Electron, Transmission&lt;/keyword&gt;&lt;keyword&gt;Pulmonary Surfactants/*chemistry&lt;/keyword&gt;&lt;keyword&gt;Silver/*chemistry&lt;/keyword&gt;&lt;/keywords&gt;&lt;dates&gt;&lt;year&gt;2013&lt;/year&gt;&lt;pub-dates&gt;&lt;date&gt;Oct 1&lt;/date&gt;&lt;/pub-dates&gt;&lt;/dates&gt;&lt;isbn&gt;0013-936X (Print)&amp;#xD;0013-936x&lt;/isbn&gt;&lt;accession-num&gt;23988335&lt;/accession-num&gt;&lt;urls&gt;&lt;/urls&gt;&lt;custom2&gt;PMC3990461&lt;/custom2&gt;&lt;custom6&gt;NIHMS525978&lt;/custom6&gt;&lt;electronic-resource-num&gt;10.1021/es403377p&lt;/electronic-resource-num&gt;&lt;remote-database-provider&gt;NLM&lt;/remote-database-provider&gt;&lt;language&gt;eng&lt;/language&gt;&lt;/record&gt;&lt;/Cite&gt;&lt;/EndNote&gt;</w:instrText>
      </w:r>
      <w:r>
        <w:rPr>
          <w:rFonts w:asciiTheme="minorBidi" w:hAnsiTheme="minorBidi"/>
          <w:sz w:val="20"/>
        </w:rPr>
        <w:fldChar w:fldCharType="separate"/>
      </w:r>
      <w:r>
        <w:rPr>
          <w:rFonts w:asciiTheme="minorBidi" w:hAnsiTheme="minorBidi"/>
          <w:noProof/>
          <w:sz w:val="20"/>
        </w:rPr>
        <w:t>[7]</w:t>
      </w:r>
      <w:r>
        <w:rPr>
          <w:rFonts w:asciiTheme="minorBidi" w:hAnsiTheme="minorBidi"/>
          <w:sz w:val="20"/>
        </w:rPr>
        <w:fldChar w:fldCharType="end"/>
      </w:r>
      <w:r w:rsidRPr="009E455C">
        <w:rPr>
          <w:rFonts w:asciiTheme="minorBidi" w:hAnsiTheme="minorBidi"/>
          <w:sz w:val="20"/>
        </w:rPr>
        <w:t xml:space="preserve">. The synthesised silver nanoparticles were characterised for their morphology and size using </w:t>
      </w:r>
      <w:r w:rsidR="00DF153F" w:rsidRPr="009E455C">
        <w:rPr>
          <w:rFonts w:asciiTheme="minorBidi" w:hAnsiTheme="minorBidi"/>
          <w:sz w:val="20"/>
        </w:rPr>
        <w:t xml:space="preserve">transmission </w:t>
      </w:r>
      <w:r w:rsidRPr="009E455C">
        <w:rPr>
          <w:rFonts w:asciiTheme="minorBidi" w:hAnsiTheme="minorBidi"/>
          <w:sz w:val="20"/>
        </w:rPr>
        <w:t>electron microscopy (TEM)</w:t>
      </w:r>
      <w:r w:rsidR="00DF153F">
        <w:rPr>
          <w:rFonts w:asciiTheme="minorBidi" w:hAnsiTheme="minorBidi"/>
          <w:sz w:val="20"/>
        </w:rPr>
        <w:t>;</w:t>
      </w:r>
      <w:r w:rsidRPr="009E455C">
        <w:rPr>
          <w:rFonts w:asciiTheme="minorBidi" w:hAnsiTheme="minorBidi"/>
          <w:sz w:val="20"/>
        </w:rPr>
        <w:t xml:space="preserve"> yield and purity were determined using Inductively Coupled Plasma (ICP)</w:t>
      </w:r>
      <w:r>
        <w:rPr>
          <w:rFonts w:asciiTheme="minorBidi" w:hAnsiTheme="minorBidi"/>
          <w:sz w:val="20"/>
        </w:rPr>
        <w:t xml:space="preserve">. </w:t>
      </w:r>
      <w:proofErr w:type="gramStart"/>
      <w:r w:rsidRPr="009E455C">
        <w:rPr>
          <w:rFonts w:asciiTheme="minorBidi" w:hAnsiTheme="minorBidi"/>
          <w:sz w:val="20"/>
        </w:rPr>
        <w:t>In order to</w:t>
      </w:r>
      <w:proofErr w:type="gramEnd"/>
      <w:r w:rsidRPr="009E455C">
        <w:rPr>
          <w:rFonts w:asciiTheme="minorBidi" w:hAnsiTheme="minorBidi"/>
          <w:sz w:val="20"/>
        </w:rPr>
        <w:t xml:space="preserve"> determine the safety of the silver nanoparticles, putative toxicity/bioreactivity was assessed against an immortalised human alveolar epithelial type I-like (TT1) cell line (as a model for alveolar epithelial type I cells)</w:t>
      </w:r>
      <w:r w:rsidR="003226B5">
        <w:rPr>
          <w:rFonts w:asciiTheme="minorBidi" w:hAnsiTheme="minorBidi"/>
          <w:sz w:val="20"/>
        </w:rPr>
        <w:t xml:space="preserve">. </w:t>
      </w:r>
      <w:r w:rsidRPr="009E455C">
        <w:rPr>
          <w:rFonts w:asciiTheme="minorBidi" w:hAnsiTheme="minorBidi"/>
          <w:sz w:val="20"/>
        </w:rPr>
        <w:t>Cell viability was</w:t>
      </w:r>
      <w:r w:rsidR="00DF153F">
        <w:rPr>
          <w:rFonts w:asciiTheme="minorBidi" w:hAnsiTheme="minorBidi"/>
          <w:sz w:val="20"/>
        </w:rPr>
        <w:t xml:space="preserve"> </w:t>
      </w:r>
      <w:r w:rsidRPr="009E455C">
        <w:rPr>
          <w:rFonts w:asciiTheme="minorBidi" w:hAnsiTheme="minorBidi"/>
          <w:sz w:val="20"/>
        </w:rPr>
        <w:t>measured using MTT assay (</w:t>
      </w:r>
      <w:r w:rsidR="00DF153F">
        <w:rPr>
          <w:rFonts w:asciiTheme="minorBidi" w:hAnsiTheme="minorBidi"/>
          <w:sz w:val="20"/>
        </w:rPr>
        <w:t>metabolic</w:t>
      </w:r>
      <w:r w:rsidR="00DF153F" w:rsidRPr="009E455C">
        <w:rPr>
          <w:rFonts w:asciiTheme="minorBidi" w:hAnsiTheme="minorBidi"/>
          <w:sz w:val="20"/>
        </w:rPr>
        <w:t xml:space="preserve"> </w:t>
      </w:r>
      <w:r w:rsidRPr="009E455C">
        <w:rPr>
          <w:rFonts w:asciiTheme="minorBidi" w:hAnsiTheme="minorBidi"/>
          <w:sz w:val="20"/>
        </w:rPr>
        <w:t>activity)</w:t>
      </w:r>
      <w:r>
        <w:rPr>
          <w:rFonts w:asciiTheme="minorBidi" w:hAnsiTheme="minorBidi"/>
          <w:sz w:val="20"/>
        </w:rPr>
        <w:t xml:space="preserve"> and LDH assay (Cytotoxicity/necrosis)</w:t>
      </w:r>
      <w:r w:rsidRPr="009E455C">
        <w:rPr>
          <w:rFonts w:asciiTheme="minorBidi" w:hAnsiTheme="minorBidi"/>
          <w:sz w:val="20"/>
        </w:rPr>
        <w:t>. Proinflammatory IL6 and IL8</w:t>
      </w:r>
      <w:r w:rsidR="00DF153F">
        <w:rPr>
          <w:rFonts w:asciiTheme="minorBidi" w:hAnsiTheme="minorBidi"/>
          <w:sz w:val="20"/>
        </w:rPr>
        <w:t xml:space="preserve"> (CXCL-8)</w:t>
      </w:r>
      <w:r w:rsidRPr="009E455C">
        <w:rPr>
          <w:rFonts w:asciiTheme="minorBidi" w:hAnsiTheme="minorBidi"/>
          <w:sz w:val="20"/>
        </w:rPr>
        <w:t xml:space="preserve"> mediators were measured using enzyme-linked immunosorbent assays (ELISA). The silver nanoparticles were applied to the cells at concentration range 1 – 50 </w:t>
      </w:r>
      <w:r w:rsidR="00DF153F" w:rsidRPr="00FA16BA">
        <w:rPr>
          <w:rFonts w:ascii="Symbol" w:hAnsi="Symbol"/>
          <w:sz w:val="20"/>
        </w:rPr>
        <w:t></w:t>
      </w:r>
      <w:r w:rsidRPr="009E455C">
        <w:rPr>
          <w:rFonts w:asciiTheme="minorBidi" w:hAnsiTheme="minorBidi"/>
          <w:sz w:val="20"/>
        </w:rPr>
        <w:t>g/ml</w:t>
      </w:r>
      <w:r w:rsidR="00DF153F">
        <w:rPr>
          <w:rFonts w:asciiTheme="minorBidi" w:hAnsiTheme="minorBidi"/>
          <w:sz w:val="20"/>
        </w:rPr>
        <w:t xml:space="preserve"> for 24 hours</w:t>
      </w:r>
      <w:r w:rsidRPr="009E455C">
        <w:rPr>
          <w:rFonts w:asciiTheme="minorBidi" w:hAnsiTheme="minorBidi"/>
          <w:sz w:val="20"/>
        </w:rPr>
        <w:t>.</w:t>
      </w:r>
    </w:p>
    <w:p w14:paraId="2B84FE82" w14:textId="5338A475" w:rsidR="00A15296" w:rsidRPr="0081445E" w:rsidRDefault="00A15296" w:rsidP="00FA16BA">
      <w:pPr>
        <w:tabs>
          <w:tab w:val="left" w:pos="6946"/>
        </w:tabs>
        <w:spacing w:line="276" w:lineRule="auto"/>
        <w:rPr>
          <w:rFonts w:asciiTheme="minorBidi" w:hAnsiTheme="minorBidi"/>
          <w:sz w:val="20"/>
        </w:rPr>
      </w:pPr>
      <w:r>
        <w:rPr>
          <w:rFonts w:asciiTheme="minorBidi" w:hAnsiTheme="minorBidi"/>
          <w:b/>
          <w:bCs/>
          <w:sz w:val="20"/>
          <w:u w:val="single"/>
        </w:rPr>
        <w:t xml:space="preserve">Combining Ag NPs with </w:t>
      </w:r>
      <w:r w:rsidR="00DF153F">
        <w:rPr>
          <w:rFonts w:asciiTheme="minorBidi" w:hAnsiTheme="minorBidi"/>
          <w:b/>
          <w:bCs/>
          <w:sz w:val="20"/>
          <w:u w:val="single"/>
        </w:rPr>
        <w:t>r</w:t>
      </w:r>
      <w:r>
        <w:rPr>
          <w:rFonts w:asciiTheme="minorBidi" w:hAnsiTheme="minorBidi"/>
          <w:b/>
          <w:bCs/>
          <w:sz w:val="20"/>
          <w:u w:val="single"/>
        </w:rPr>
        <w:t>ifampicin using PLGA carriers</w:t>
      </w:r>
      <w:r w:rsidRPr="00434A8B">
        <w:rPr>
          <w:rFonts w:asciiTheme="minorBidi" w:hAnsiTheme="minorBidi"/>
          <w:b/>
          <w:bCs/>
          <w:sz w:val="20"/>
          <w:u w:val="single"/>
        </w:rPr>
        <w:t>:</w:t>
      </w:r>
      <w:r w:rsidRPr="0081445E">
        <w:rPr>
          <w:rFonts w:asciiTheme="minorBidi" w:hAnsiTheme="minorBidi"/>
          <w:b/>
          <w:bCs/>
          <w:sz w:val="20"/>
        </w:rPr>
        <w:t xml:space="preserve"> </w:t>
      </w:r>
      <w:r w:rsidRPr="00E43855">
        <w:rPr>
          <w:rFonts w:asciiTheme="minorBidi" w:hAnsiTheme="minorBidi"/>
          <w:sz w:val="20"/>
        </w:rPr>
        <w:t>A</w:t>
      </w:r>
      <w:r w:rsidR="00037C9C">
        <w:rPr>
          <w:rFonts w:asciiTheme="minorBidi" w:hAnsiTheme="minorBidi"/>
          <w:sz w:val="20"/>
        </w:rPr>
        <w:t xml:space="preserve">n </w:t>
      </w:r>
      <w:r w:rsidRPr="00E43855">
        <w:rPr>
          <w:rFonts w:asciiTheme="minorBidi" w:hAnsiTheme="minorBidi"/>
          <w:sz w:val="20"/>
        </w:rPr>
        <w:t xml:space="preserve">Oil/Water emulsion containing poly </w:t>
      </w:r>
      <w:proofErr w:type="gramStart"/>
      <w:r w:rsidRPr="00E43855">
        <w:rPr>
          <w:rFonts w:asciiTheme="minorBidi" w:hAnsiTheme="minorBidi"/>
          <w:sz w:val="20"/>
        </w:rPr>
        <w:t>D,L</w:t>
      </w:r>
      <w:proofErr w:type="gramEnd"/>
      <w:r w:rsidRPr="00E43855">
        <w:rPr>
          <w:rFonts w:asciiTheme="minorBidi" w:hAnsiTheme="minorBidi"/>
          <w:sz w:val="20"/>
        </w:rPr>
        <w:t xml:space="preserve">-lactic-co-glycolic acid (PLGA), </w:t>
      </w:r>
      <w:r w:rsidR="00DF153F">
        <w:rPr>
          <w:rFonts w:asciiTheme="minorBidi" w:hAnsiTheme="minorBidi"/>
          <w:sz w:val="20"/>
        </w:rPr>
        <w:t>r</w:t>
      </w:r>
      <w:r w:rsidRPr="00E43855">
        <w:rPr>
          <w:rFonts w:asciiTheme="minorBidi" w:hAnsiTheme="minorBidi"/>
          <w:sz w:val="20"/>
        </w:rPr>
        <w:t>ifampicin and Ag NP</w:t>
      </w:r>
      <w:r w:rsidR="00DF153F">
        <w:rPr>
          <w:rFonts w:asciiTheme="minorBidi" w:hAnsiTheme="minorBidi"/>
          <w:sz w:val="20"/>
        </w:rPr>
        <w:t xml:space="preserve"> </w:t>
      </w:r>
      <w:r w:rsidRPr="00E43855">
        <w:rPr>
          <w:rFonts w:asciiTheme="minorBidi" w:hAnsiTheme="minorBidi"/>
          <w:sz w:val="20"/>
        </w:rPr>
        <w:t xml:space="preserve">was prepared by </w:t>
      </w:r>
      <w:r w:rsidR="00DF153F">
        <w:rPr>
          <w:rFonts w:asciiTheme="minorBidi" w:hAnsiTheme="minorBidi"/>
          <w:sz w:val="20"/>
        </w:rPr>
        <w:t xml:space="preserve">a </w:t>
      </w:r>
      <w:r w:rsidRPr="00E43855">
        <w:rPr>
          <w:rFonts w:asciiTheme="minorBidi" w:hAnsiTheme="minorBidi"/>
          <w:sz w:val="20"/>
        </w:rPr>
        <w:t xml:space="preserve">solvent evaporation technique. An </w:t>
      </w:r>
      <w:r w:rsidR="00037C9C">
        <w:rPr>
          <w:rFonts w:asciiTheme="minorBidi" w:hAnsiTheme="minorBidi"/>
          <w:sz w:val="20"/>
        </w:rPr>
        <w:t>organic phase</w:t>
      </w:r>
      <w:r w:rsidRPr="00E43855">
        <w:rPr>
          <w:rFonts w:asciiTheme="minorBidi" w:hAnsiTheme="minorBidi"/>
          <w:sz w:val="20"/>
        </w:rPr>
        <w:t xml:space="preserve"> of Dichloromethane (DCM) containing PLGA, </w:t>
      </w:r>
      <w:r w:rsidR="00DF153F">
        <w:rPr>
          <w:rFonts w:asciiTheme="minorBidi" w:hAnsiTheme="minorBidi"/>
          <w:sz w:val="20"/>
        </w:rPr>
        <w:t>RIF</w:t>
      </w:r>
      <w:r w:rsidRPr="00E43855">
        <w:rPr>
          <w:rFonts w:asciiTheme="minorBidi" w:hAnsiTheme="minorBidi"/>
          <w:sz w:val="20"/>
        </w:rPr>
        <w:t xml:space="preserve"> and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="00037C9C">
        <w:rPr>
          <w:rFonts w:asciiTheme="minorBidi" w:hAnsiTheme="minorBidi"/>
          <w:sz w:val="20"/>
        </w:rPr>
        <w:t xml:space="preserve"> </w:t>
      </w:r>
      <w:r w:rsidR="00037C9C" w:rsidRPr="00E43855">
        <w:rPr>
          <w:rFonts w:asciiTheme="minorBidi" w:hAnsiTheme="minorBidi"/>
          <w:sz w:val="20"/>
        </w:rPr>
        <w:t>was then added to the aqueous phase containing 1% Polyvinyl Alcohol (PVA) and homogenised for 30</w:t>
      </w:r>
      <w:r w:rsidR="00AB4A50">
        <w:rPr>
          <w:rFonts w:asciiTheme="minorBidi" w:hAnsiTheme="minorBidi"/>
          <w:sz w:val="20"/>
        </w:rPr>
        <w:t xml:space="preserve"> </w:t>
      </w:r>
      <w:r w:rsidR="00037C9C" w:rsidRPr="00E43855">
        <w:rPr>
          <w:rFonts w:asciiTheme="minorBidi" w:hAnsiTheme="minorBidi"/>
          <w:sz w:val="20"/>
        </w:rPr>
        <w:t>min</w:t>
      </w:r>
      <w:r w:rsidR="00037C9C">
        <w:rPr>
          <w:rFonts w:asciiTheme="minorBidi" w:hAnsiTheme="minorBidi"/>
          <w:sz w:val="20"/>
        </w:rPr>
        <w:t xml:space="preserve"> at 13000</w:t>
      </w:r>
      <w:r w:rsidR="00AB4A50">
        <w:rPr>
          <w:rFonts w:asciiTheme="minorBidi" w:hAnsiTheme="minorBidi"/>
          <w:sz w:val="20"/>
        </w:rPr>
        <w:t xml:space="preserve"> </w:t>
      </w:r>
      <w:r w:rsidR="00DF153F">
        <w:rPr>
          <w:rFonts w:asciiTheme="minorBidi" w:hAnsiTheme="minorBidi"/>
          <w:sz w:val="20"/>
        </w:rPr>
        <w:t>rpm</w:t>
      </w:r>
      <w:r w:rsidRPr="00E43855">
        <w:rPr>
          <w:rFonts w:asciiTheme="minorBidi" w:hAnsiTheme="minorBidi"/>
          <w:sz w:val="20"/>
        </w:rPr>
        <w:t xml:space="preserve">. </w:t>
      </w:r>
      <w:r w:rsidR="00037C9C">
        <w:rPr>
          <w:rFonts w:asciiTheme="minorBidi" w:hAnsiTheme="minorBidi"/>
          <w:sz w:val="20"/>
        </w:rPr>
        <w:t xml:space="preserve">The emulsion was left overnight to evaporate </w:t>
      </w:r>
      <w:r w:rsidR="00DF153F">
        <w:rPr>
          <w:rFonts w:asciiTheme="minorBidi" w:hAnsiTheme="minorBidi"/>
          <w:sz w:val="20"/>
        </w:rPr>
        <w:t xml:space="preserve">the DCM </w:t>
      </w:r>
      <w:r w:rsidR="00037C9C">
        <w:rPr>
          <w:rFonts w:asciiTheme="minorBidi" w:hAnsiTheme="minorBidi"/>
          <w:sz w:val="20"/>
        </w:rPr>
        <w:t>and the</w:t>
      </w:r>
      <w:r w:rsidRPr="00E43855">
        <w:rPr>
          <w:rFonts w:asciiTheme="minorBidi" w:hAnsiTheme="minorBidi"/>
          <w:sz w:val="20"/>
        </w:rPr>
        <w:t xml:space="preserve"> microparticles were</w:t>
      </w:r>
      <w:r w:rsidR="00037C9C">
        <w:rPr>
          <w:rFonts w:asciiTheme="minorBidi" w:hAnsiTheme="minorBidi"/>
          <w:sz w:val="20"/>
        </w:rPr>
        <w:t xml:space="preserve"> washed, </w:t>
      </w:r>
      <w:proofErr w:type="gramStart"/>
      <w:r w:rsidR="00037C9C">
        <w:rPr>
          <w:rFonts w:asciiTheme="minorBidi" w:hAnsiTheme="minorBidi"/>
          <w:sz w:val="20"/>
        </w:rPr>
        <w:t>lyophilised</w:t>
      </w:r>
      <w:proofErr w:type="gramEnd"/>
      <w:r w:rsidR="00037C9C">
        <w:rPr>
          <w:rFonts w:asciiTheme="minorBidi" w:hAnsiTheme="minorBidi"/>
          <w:sz w:val="20"/>
        </w:rPr>
        <w:t xml:space="preserve"> and</w:t>
      </w:r>
      <w:r w:rsidRPr="00E43855">
        <w:rPr>
          <w:rFonts w:asciiTheme="minorBidi" w:hAnsiTheme="minorBidi"/>
          <w:sz w:val="20"/>
        </w:rPr>
        <w:t xml:space="preserve"> stored in the fridge. The prepared microparticles were characterised for their morphology and size, utilising </w:t>
      </w:r>
      <w:r>
        <w:rPr>
          <w:rFonts w:asciiTheme="minorBidi" w:hAnsiTheme="minorBidi"/>
          <w:sz w:val="20"/>
        </w:rPr>
        <w:t>scanning electron microscopy</w:t>
      </w:r>
      <w:r w:rsidR="00C501D4">
        <w:rPr>
          <w:rFonts w:asciiTheme="minorBidi" w:hAnsiTheme="minorBidi"/>
          <w:sz w:val="20"/>
        </w:rPr>
        <w:t xml:space="preserve"> (SEM) with energy dispersive X ray </w:t>
      </w:r>
      <w:proofErr w:type="gramStart"/>
      <w:r w:rsidR="00C501D4">
        <w:rPr>
          <w:rFonts w:asciiTheme="minorBidi" w:hAnsiTheme="minorBidi"/>
          <w:sz w:val="20"/>
        </w:rPr>
        <w:t>spectroscopy(</w:t>
      </w:r>
      <w:proofErr w:type="gramEnd"/>
      <w:r w:rsidR="00C501D4">
        <w:rPr>
          <w:rFonts w:asciiTheme="minorBidi" w:hAnsiTheme="minorBidi"/>
          <w:sz w:val="20"/>
        </w:rPr>
        <w:t>EDX)</w:t>
      </w:r>
      <w:r w:rsidRPr="00E43855">
        <w:rPr>
          <w:rFonts w:asciiTheme="minorBidi" w:hAnsiTheme="minorBidi"/>
          <w:sz w:val="20"/>
        </w:rPr>
        <w:t xml:space="preserve">, </w:t>
      </w:r>
      <w:proofErr w:type="spellStart"/>
      <w:r w:rsidR="00DF153F">
        <w:rPr>
          <w:rFonts w:asciiTheme="minorBidi" w:hAnsiTheme="minorBidi"/>
          <w:sz w:val="20"/>
        </w:rPr>
        <w:t>AgNPs</w:t>
      </w:r>
      <w:proofErr w:type="spellEnd"/>
      <w:r w:rsidR="00DF153F">
        <w:rPr>
          <w:rFonts w:asciiTheme="minorBidi" w:hAnsiTheme="minorBidi"/>
          <w:sz w:val="20"/>
        </w:rPr>
        <w:t xml:space="preserve"> </w:t>
      </w:r>
      <w:r w:rsidRPr="00E43855">
        <w:rPr>
          <w:rFonts w:asciiTheme="minorBidi" w:hAnsiTheme="minorBidi"/>
          <w:sz w:val="20"/>
        </w:rPr>
        <w:t xml:space="preserve">content and availability using ICP and </w:t>
      </w:r>
      <w:r w:rsidR="00DD58A5">
        <w:rPr>
          <w:rFonts w:asciiTheme="minorBidi" w:hAnsiTheme="minorBidi"/>
          <w:sz w:val="20"/>
        </w:rPr>
        <w:t>RIF</w:t>
      </w:r>
      <w:r w:rsidRPr="00E43855">
        <w:rPr>
          <w:rFonts w:asciiTheme="minorBidi" w:hAnsiTheme="minorBidi"/>
          <w:sz w:val="20"/>
        </w:rPr>
        <w:t xml:space="preserve"> </w:t>
      </w:r>
      <w:r w:rsidR="00DF153F">
        <w:rPr>
          <w:rFonts w:asciiTheme="minorBidi" w:hAnsiTheme="minorBidi"/>
          <w:sz w:val="20"/>
        </w:rPr>
        <w:t xml:space="preserve">content </w:t>
      </w:r>
      <w:r w:rsidRPr="00E43855">
        <w:rPr>
          <w:rFonts w:asciiTheme="minorBidi" w:hAnsiTheme="minorBidi"/>
          <w:sz w:val="20"/>
        </w:rPr>
        <w:t xml:space="preserve">using a validated </w:t>
      </w:r>
      <w:r w:rsidR="00DD58A5">
        <w:rPr>
          <w:rFonts w:asciiTheme="minorBidi" w:hAnsiTheme="minorBidi"/>
          <w:sz w:val="20"/>
        </w:rPr>
        <w:t>UV/Vis spectrophotomet</w:t>
      </w:r>
      <w:r w:rsidR="00DF153F">
        <w:rPr>
          <w:rFonts w:asciiTheme="minorBidi" w:hAnsiTheme="minorBidi"/>
          <w:sz w:val="20"/>
        </w:rPr>
        <w:t>ry</w:t>
      </w:r>
      <w:r w:rsidRPr="00E43855">
        <w:rPr>
          <w:rFonts w:asciiTheme="minorBidi" w:hAnsiTheme="minorBidi"/>
          <w:sz w:val="20"/>
        </w:rPr>
        <w:t xml:space="preserve">.  </w:t>
      </w:r>
    </w:p>
    <w:p w14:paraId="2824936D" w14:textId="77777777" w:rsidR="00A15296" w:rsidRPr="00A15296" w:rsidRDefault="00A15296" w:rsidP="00A15296">
      <w:pPr>
        <w:spacing w:line="276" w:lineRule="auto"/>
        <w:rPr>
          <w:rFonts w:asciiTheme="minorBidi" w:hAnsiTheme="minorBidi"/>
          <w:b/>
          <w:bCs/>
          <w:sz w:val="20"/>
        </w:rPr>
      </w:pPr>
      <w:r w:rsidRPr="00A15296">
        <w:rPr>
          <w:rFonts w:asciiTheme="minorBidi" w:hAnsiTheme="minorBidi"/>
          <w:b/>
          <w:bCs/>
          <w:sz w:val="20"/>
        </w:rPr>
        <w:t>Results and Discussion</w:t>
      </w:r>
    </w:p>
    <w:p w14:paraId="1E387A0B" w14:textId="35CF8F61" w:rsidR="00A15296" w:rsidRPr="00E43855" w:rsidRDefault="00A15296" w:rsidP="00A15296">
      <w:pPr>
        <w:spacing w:line="276" w:lineRule="auto"/>
        <w:rPr>
          <w:rFonts w:asciiTheme="minorBidi" w:hAnsiTheme="minorBidi"/>
          <w:sz w:val="20"/>
        </w:rPr>
      </w:pPr>
      <w:r w:rsidRPr="00434A8B">
        <w:rPr>
          <w:rFonts w:asciiTheme="minorBidi" w:hAnsiTheme="minorBidi"/>
          <w:b/>
          <w:bCs/>
          <w:sz w:val="20"/>
          <w:u w:val="single"/>
        </w:rPr>
        <w:t>Synthesis of silver nanoparticles:</w:t>
      </w:r>
      <w:r>
        <w:rPr>
          <w:rFonts w:asciiTheme="minorBidi" w:hAnsiTheme="minorBidi"/>
          <w:sz w:val="20"/>
        </w:rPr>
        <w:t xml:space="preserve"> </w:t>
      </w:r>
      <w:r w:rsidRPr="00E43855">
        <w:rPr>
          <w:rFonts w:asciiTheme="minorBidi" w:hAnsiTheme="minorBidi"/>
          <w:sz w:val="20"/>
        </w:rPr>
        <w:t xml:space="preserve">Citrate-capped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Pr="00E43855">
        <w:rPr>
          <w:rFonts w:asciiTheme="minorBidi" w:hAnsiTheme="minorBidi"/>
          <w:sz w:val="20"/>
        </w:rPr>
        <w:t xml:space="preserve"> were successfully synthesised utilising the bath reduction process. The</w:t>
      </w:r>
      <w:r w:rsidR="00DF153F">
        <w:rPr>
          <w:rFonts w:asciiTheme="minorBidi" w:hAnsiTheme="minorBidi"/>
          <w:sz w:val="20"/>
        </w:rPr>
        <w:t xml:space="preserve">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Pr="00E43855">
        <w:rPr>
          <w:rFonts w:asciiTheme="minorBidi" w:hAnsiTheme="minorBidi"/>
          <w:sz w:val="20"/>
        </w:rPr>
        <w:t xml:space="preserve"> were s</w:t>
      </w:r>
      <w:r w:rsidR="00C30CCB">
        <w:rPr>
          <w:rFonts w:asciiTheme="minorBidi" w:hAnsiTheme="minorBidi"/>
          <w:sz w:val="20"/>
        </w:rPr>
        <w:t>pherical in shape (Figure 1. A) w</w:t>
      </w:r>
      <w:r w:rsidR="00C30CCB" w:rsidRPr="00E43855">
        <w:rPr>
          <w:rFonts w:asciiTheme="minorBidi" w:hAnsiTheme="minorBidi"/>
          <w:sz w:val="20"/>
        </w:rPr>
        <w:t>ith</w:t>
      </w:r>
      <w:r w:rsidRPr="00E43855">
        <w:rPr>
          <w:rFonts w:asciiTheme="minorBidi" w:hAnsiTheme="minorBidi"/>
          <w:sz w:val="20"/>
        </w:rPr>
        <w:t xml:space="preserve"> an average diameter of 16.5</w:t>
      </w:r>
      <w:r w:rsidR="00C42B3D">
        <w:rPr>
          <w:rFonts w:asciiTheme="minorBidi" w:hAnsiTheme="minorBidi"/>
          <w:sz w:val="20"/>
        </w:rPr>
        <w:t xml:space="preserve"> </w:t>
      </w:r>
      <w:r w:rsidRPr="00E43855">
        <w:rPr>
          <w:rFonts w:asciiTheme="minorBidi" w:hAnsiTheme="minorBidi"/>
          <w:sz w:val="20"/>
        </w:rPr>
        <w:t>nm and a narrow size distribution with a standard deviation</w:t>
      </w:r>
      <w:r w:rsidR="00C42B3D">
        <w:rPr>
          <w:rFonts w:asciiTheme="minorBidi" w:hAnsiTheme="minorBidi"/>
          <w:sz w:val="20"/>
        </w:rPr>
        <w:t xml:space="preserve"> of</w:t>
      </w:r>
      <w:r w:rsidRPr="00E43855">
        <w:rPr>
          <w:rFonts w:asciiTheme="minorBidi" w:hAnsiTheme="minorBidi"/>
          <w:sz w:val="20"/>
        </w:rPr>
        <w:t xml:space="preserve"> 4.6 nm (Figure1. B). </w:t>
      </w:r>
    </w:p>
    <w:p w14:paraId="77AEA95F" w14:textId="77777777" w:rsidR="00A15296" w:rsidRDefault="00A15296" w:rsidP="00A15296">
      <w:pPr>
        <w:keepNext/>
        <w:spacing w:line="276" w:lineRule="auto"/>
        <w:jc w:val="center"/>
      </w:pPr>
      <w:r>
        <w:rPr>
          <w:noProof/>
        </w:rPr>
        <w:drawing>
          <wp:inline distT="0" distB="0" distL="0" distR="0" wp14:anchorId="54964B03" wp14:editId="127DAD0B">
            <wp:extent cx="4025900" cy="2790527"/>
            <wp:effectExtent l="0" t="0" r="0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152" b="6428"/>
                    <a:stretch/>
                  </pic:blipFill>
                  <pic:spPr bwMode="auto">
                    <a:xfrm>
                      <a:off x="0" y="0"/>
                      <a:ext cx="4119221" cy="2855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49641" w14:textId="0E7B27EE" w:rsidR="00A15296" w:rsidRPr="00A15296" w:rsidRDefault="00A15296" w:rsidP="00A15296">
      <w:pPr>
        <w:pStyle w:val="Caption"/>
        <w:rPr>
          <w:sz w:val="16"/>
          <w:szCs w:val="16"/>
        </w:rPr>
      </w:pPr>
      <w:r w:rsidRPr="00A15296">
        <w:rPr>
          <w:sz w:val="16"/>
          <w:szCs w:val="16"/>
        </w:rPr>
        <w:t xml:space="preserve">Figure </w:t>
      </w:r>
      <w:r w:rsidRPr="00A15296">
        <w:rPr>
          <w:sz w:val="16"/>
          <w:szCs w:val="16"/>
        </w:rPr>
        <w:fldChar w:fldCharType="begin"/>
      </w:r>
      <w:r w:rsidRPr="00A15296">
        <w:rPr>
          <w:sz w:val="16"/>
          <w:szCs w:val="16"/>
        </w:rPr>
        <w:instrText xml:space="preserve"> SEQ Figure \* ARABIC </w:instrText>
      </w:r>
      <w:r w:rsidRPr="00A15296">
        <w:rPr>
          <w:sz w:val="16"/>
          <w:szCs w:val="16"/>
        </w:rPr>
        <w:fldChar w:fldCharType="separate"/>
      </w:r>
      <w:r w:rsidR="0061448F">
        <w:rPr>
          <w:noProof/>
          <w:sz w:val="16"/>
          <w:szCs w:val="16"/>
        </w:rPr>
        <w:t>1</w:t>
      </w:r>
      <w:r w:rsidRPr="00A15296">
        <w:rPr>
          <w:noProof/>
          <w:sz w:val="16"/>
          <w:szCs w:val="16"/>
        </w:rPr>
        <w:fldChar w:fldCharType="end"/>
      </w:r>
      <w:r w:rsidR="00F507A7">
        <w:rPr>
          <w:sz w:val="16"/>
          <w:szCs w:val="16"/>
        </w:rPr>
        <w:t>-</w:t>
      </w:r>
      <w:r w:rsidRPr="00A15296">
        <w:rPr>
          <w:sz w:val="16"/>
          <w:szCs w:val="16"/>
        </w:rPr>
        <w:t xml:space="preserve"> images of synthesised </w:t>
      </w:r>
      <w:proofErr w:type="spellStart"/>
      <w:r w:rsidRPr="00A15296">
        <w:rPr>
          <w:sz w:val="16"/>
          <w:szCs w:val="16"/>
        </w:rPr>
        <w:t>AgNPs</w:t>
      </w:r>
      <w:proofErr w:type="spellEnd"/>
      <w:r w:rsidRPr="00A15296">
        <w:rPr>
          <w:sz w:val="16"/>
          <w:szCs w:val="16"/>
        </w:rPr>
        <w:t xml:space="preserve"> at different magnifications at 200kV; A) scale bar of 100</w:t>
      </w:r>
      <w:r w:rsidR="00C42B3D">
        <w:rPr>
          <w:sz w:val="16"/>
          <w:szCs w:val="16"/>
        </w:rPr>
        <w:t xml:space="preserve"> </w:t>
      </w:r>
      <w:r w:rsidRPr="00A15296">
        <w:rPr>
          <w:sz w:val="16"/>
          <w:szCs w:val="16"/>
        </w:rPr>
        <w:t xml:space="preserve">nm, B) the size distribution of </w:t>
      </w:r>
      <w:proofErr w:type="spellStart"/>
      <w:r w:rsidRPr="00A15296">
        <w:rPr>
          <w:sz w:val="16"/>
          <w:szCs w:val="16"/>
        </w:rPr>
        <w:t>AgNPs</w:t>
      </w:r>
      <w:proofErr w:type="spellEnd"/>
      <w:r w:rsidRPr="00A15296">
        <w:rPr>
          <w:sz w:val="16"/>
          <w:szCs w:val="16"/>
        </w:rPr>
        <w:t xml:space="preserve"> constructed from image (A) using ImageJ software where 200 particles were counted. C) </w:t>
      </w:r>
      <w:proofErr w:type="spellStart"/>
      <w:r w:rsidRPr="00A15296">
        <w:rPr>
          <w:sz w:val="16"/>
          <w:szCs w:val="16"/>
        </w:rPr>
        <w:t>AgNPs</w:t>
      </w:r>
      <w:proofErr w:type="spellEnd"/>
      <w:r w:rsidRPr="00A15296">
        <w:rPr>
          <w:sz w:val="16"/>
          <w:szCs w:val="16"/>
        </w:rPr>
        <w:t xml:space="preserve"> before adding DPPC stained with 1% </w:t>
      </w:r>
      <w:r w:rsidR="00C501D4" w:rsidRPr="00A15296">
        <w:rPr>
          <w:sz w:val="16"/>
          <w:szCs w:val="16"/>
        </w:rPr>
        <w:t>U</w:t>
      </w:r>
      <w:r w:rsidR="00C501D4">
        <w:rPr>
          <w:sz w:val="16"/>
          <w:szCs w:val="16"/>
        </w:rPr>
        <w:t>racil acetate (UA)</w:t>
      </w:r>
      <w:r w:rsidRPr="00A15296">
        <w:rPr>
          <w:sz w:val="16"/>
          <w:szCs w:val="16"/>
        </w:rPr>
        <w:t>, D) one silver nanoparticle showing the fringes</w:t>
      </w:r>
    </w:p>
    <w:p w14:paraId="7F24EF16" w14:textId="5DD70C90" w:rsidR="00A15296" w:rsidRDefault="00A15296" w:rsidP="00DD58A5">
      <w:pPr>
        <w:spacing w:line="276" w:lineRule="auto"/>
        <w:rPr>
          <w:rFonts w:asciiTheme="minorBidi" w:hAnsiTheme="minorBidi"/>
          <w:sz w:val="20"/>
        </w:rPr>
      </w:pPr>
      <w:r w:rsidRPr="00E43855">
        <w:rPr>
          <w:rFonts w:asciiTheme="minorBidi" w:hAnsiTheme="minorBidi"/>
          <w:sz w:val="20"/>
        </w:rPr>
        <w:t xml:space="preserve">40 % of the synthesised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Pr="00E43855">
        <w:rPr>
          <w:rFonts w:asciiTheme="minorBidi" w:hAnsiTheme="minorBidi"/>
          <w:sz w:val="20"/>
        </w:rPr>
        <w:t xml:space="preserve"> showed a size between 15 – 18 nm. Staining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Pr="00E43855">
        <w:rPr>
          <w:rFonts w:asciiTheme="minorBidi" w:hAnsiTheme="minorBidi"/>
          <w:sz w:val="20"/>
        </w:rPr>
        <w:t xml:space="preserve"> with 5% UA</w:t>
      </w:r>
      <w:r w:rsidR="00C501D4">
        <w:rPr>
          <w:rFonts w:asciiTheme="minorBidi" w:hAnsiTheme="minorBidi"/>
          <w:sz w:val="20"/>
        </w:rPr>
        <w:t>, which was used as a stain to observe the surfactant layer around the silver</w:t>
      </w:r>
      <w:r w:rsidRPr="00E43855">
        <w:rPr>
          <w:rFonts w:asciiTheme="minorBidi" w:hAnsiTheme="minorBidi"/>
          <w:sz w:val="20"/>
        </w:rPr>
        <w:t xml:space="preserve"> did</w:t>
      </w:r>
      <w:r w:rsidR="0067522A">
        <w:rPr>
          <w:rFonts w:asciiTheme="minorBidi" w:hAnsiTheme="minorBidi"/>
          <w:sz w:val="20"/>
        </w:rPr>
        <w:t xml:space="preserve"> </w:t>
      </w:r>
      <w:r w:rsidRPr="00E43855">
        <w:rPr>
          <w:rFonts w:asciiTheme="minorBidi" w:hAnsiTheme="minorBidi"/>
          <w:sz w:val="20"/>
        </w:rPr>
        <w:t>n</w:t>
      </w:r>
      <w:r w:rsidR="0067522A">
        <w:rPr>
          <w:rFonts w:asciiTheme="minorBidi" w:hAnsiTheme="minorBidi"/>
          <w:sz w:val="20"/>
        </w:rPr>
        <w:t>o</w:t>
      </w:r>
      <w:r w:rsidRPr="00E43855">
        <w:rPr>
          <w:rFonts w:asciiTheme="minorBidi" w:hAnsiTheme="minorBidi"/>
          <w:sz w:val="20"/>
        </w:rPr>
        <w:t xml:space="preserve">t change the appearance of the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Pr="00E43855">
        <w:rPr>
          <w:rFonts w:asciiTheme="minorBidi" w:hAnsiTheme="minorBidi"/>
          <w:sz w:val="20"/>
        </w:rPr>
        <w:t xml:space="preserve"> (Figure</w:t>
      </w:r>
      <w:r w:rsidR="00C42B3D">
        <w:rPr>
          <w:rFonts w:asciiTheme="minorBidi" w:hAnsiTheme="minorBidi"/>
          <w:sz w:val="20"/>
        </w:rPr>
        <w:t xml:space="preserve"> </w:t>
      </w:r>
      <w:r w:rsidRPr="00E43855">
        <w:rPr>
          <w:rFonts w:asciiTheme="minorBidi" w:hAnsiTheme="minorBidi"/>
          <w:sz w:val="20"/>
        </w:rPr>
        <w:t>1.C)</w:t>
      </w:r>
      <w:r w:rsidR="0067522A">
        <w:rPr>
          <w:rFonts w:asciiTheme="minorBidi" w:hAnsiTheme="minorBidi"/>
          <w:sz w:val="20"/>
        </w:rPr>
        <w:t xml:space="preserve">; </w:t>
      </w:r>
      <w:r w:rsidRPr="00E43855">
        <w:rPr>
          <w:rFonts w:asciiTheme="minorBidi" w:hAnsiTheme="minorBidi"/>
          <w:sz w:val="20"/>
        </w:rPr>
        <w:t>agg</w:t>
      </w:r>
      <w:r w:rsidR="0067522A">
        <w:rPr>
          <w:rFonts w:asciiTheme="minorBidi" w:hAnsiTheme="minorBidi"/>
          <w:sz w:val="20"/>
        </w:rPr>
        <w:t>lomer</w:t>
      </w:r>
      <w:r w:rsidRPr="00E43855">
        <w:rPr>
          <w:rFonts w:asciiTheme="minorBidi" w:hAnsiTheme="minorBidi"/>
          <w:sz w:val="20"/>
        </w:rPr>
        <w:t xml:space="preserve">ation could be caused by drying of the </w:t>
      </w:r>
      <w:proofErr w:type="spellStart"/>
      <w:r w:rsidRPr="00E43855">
        <w:rPr>
          <w:rFonts w:asciiTheme="minorBidi" w:hAnsiTheme="minorBidi"/>
          <w:sz w:val="20"/>
        </w:rPr>
        <w:t>AgNPs</w:t>
      </w:r>
      <w:proofErr w:type="spellEnd"/>
      <w:r w:rsidRPr="00E43855">
        <w:rPr>
          <w:rFonts w:asciiTheme="minorBidi" w:hAnsiTheme="minorBidi"/>
          <w:sz w:val="20"/>
        </w:rPr>
        <w:t xml:space="preserve"> suspension after dispersion onto the lacy </w:t>
      </w:r>
      <w:r w:rsidR="0067522A">
        <w:rPr>
          <w:rFonts w:asciiTheme="minorBidi" w:hAnsiTheme="minorBidi"/>
          <w:sz w:val="20"/>
        </w:rPr>
        <w:t xml:space="preserve">TEM </w:t>
      </w:r>
      <w:r w:rsidRPr="00E43855">
        <w:rPr>
          <w:rFonts w:asciiTheme="minorBidi" w:hAnsiTheme="minorBidi"/>
          <w:sz w:val="20"/>
        </w:rPr>
        <w:t xml:space="preserve">grid. </w:t>
      </w:r>
      <w:r w:rsidRPr="009E455C">
        <w:rPr>
          <w:rFonts w:asciiTheme="minorBidi" w:hAnsiTheme="minorBidi"/>
          <w:sz w:val="20"/>
        </w:rPr>
        <w:t>The viability</w:t>
      </w:r>
      <w:r>
        <w:rPr>
          <w:rFonts w:asciiTheme="minorBidi" w:hAnsiTheme="minorBidi"/>
          <w:sz w:val="20"/>
        </w:rPr>
        <w:t xml:space="preserve">, </w:t>
      </w:r>
      <w:proofErr w:type="gramStart"/>
      <w:r>
        <w:rPr>
          <w:rFonts w:asciiTheme="minorBidi" w:hAnsiTheme="minorBidi"/>
          <w:sz w:val="20"/>
        </w:rPr>
        <w:t>cytotoxicity</w:t>
      </w:r>
      <w:proofErr w:type="gramEnd"/>
      <w:r w:rsidRPr="009E455C">
        <w:rPr>
          <w:rFonts w:asciiTheme="minorBidi" w:hAnsiTheme="minorBidi"/>
          <w:sz w:val="20"/>
        </w:rPr>
        <w:t xml:space="preserve"> and mediator release of TT1 cells exposed to between 1 and 10 ug/ml were not different to those of unexposed control. At concentrations of 25 and 50</w:t>
      </w:r>
      <w:r w:rsidR="00C42B3D">
        <w:rPr>
          <w:rFonts w:asciiTheme="minorBidi" w:hAnsiTheme="minorBidi"/>
          <w:sz w:val="20"/>
        </w:rPr>
        <w:t xml:space="preserve"> </w:t>
      </w:r>
      <w:r w:rsidR="0067522A" w:rsidRPr="00FA16BA">
        <w:rPr>
          <w:rFonts w:ascii="Symbol" w:hAnsi="Symbol"/>
          <w:sz w:val="20"/>
        </w:rPr>
        <w:t></w:t>
      </w:r>
      <w:r w:rsidRPr="009E455C">
        <w:rPr>
          <w:rFonts w:asciiTheme="minorBidi" w:hAnsiTheme="minorBidi"/>
          <w:sz w:val="20"/>
        </w:rPr>
        <w:t xml:space="preserve">g/ml of </w:t>
      </w:r>
      <w:proofErr w:type="spellStart"/>
      <w:r w:rsidR="0067522A">
        <w:rPr>
          <w:rFonts w:asciiTheme="minorBidi" w:hAnsiTheme="minorBidi"/>
          <w:sz w:val="20"/>
        </w:rPr>
        <w:t>AgNPs</w:t>
      </w:r>
      <w:proofErr w:type="spellEnd"/>
      <w:r w:rsidRPr="009E455C">
        <w:rPr>
          <w:rFonts w:asciiTheme="minorBidi" w:hAnsiTheme="minorBidi"/>
          <w:sz w:val="20"/>
        </w:rPr>
        <w:t xml:space="preserve"> showed marked loss of viability (15% and 20% respectively</w:t>
      </w:r>
      <w:r w:rsidR="0067522A">
        <w:rPr>
          <w:rFonts w:asciiTheme="minorBidi" w:hAnsiTheme="minorBidi"/>
          <w:sz w:val="20"/>
        </w:rPr>
        <w:t>)</w:t>
      </w:r>
      <w:r w:rsidRPr="009E455C">
        <w:rPr>
          <w:rFonts w:asciiTheme="minorBidi" w:hAnsiTheme="minorBidi"/>
          <w:sz w:val="20"/>
        </w:rPr>
        <w:t xml:space="preserve"> and a significant increase of IL6 and IL8 (25% and 100% for 25</w:t>
      </w:r>
      <w:r w:rsidR="0067522A" w:rsidRPr="0067522A">
        <w:rPr>
          <w:rFonts w:ascii="Symbol" w:hAnsi="Symbol"/>
          <w:sz w:val="20"/>
        </w:rPr>
        <w:t></w:t>
      </w:r>
      <w:r w:rsidR="0067522A" w:rsidRPr="005B41C1">
        <w:rPr>
          <w:rFonts w:ascii="Symbol" w:hAnsi="Symbol"/>
          <w:sz w:val="20"/>
        </w:rPr>
        <w:t></w:t>
      </w:r>
      <w:r w:rsidR="0067522A" w:rsidRPr="009E455C">
        <w:rPr>
          <w:rFonts w:asciiTheme="minorBidi" w:hAnsiTheme="minorBidi"/>
          <w:sz w:val="20"/>
        </w:rPr>
        <w:t>g/ml</w:t>
      </w:r>
      <w:r w:rsidRPr="009E455C">
        <w:rPr>
          <w:rFonts w:asciiTheme="minorBidi" w:hAnsiTheme="minorBidi"/>
          <w:sz w:val="20"/>
        </w:rPr>
        <w:t xml:space="preserve"> and 40% and 230% for 50</w:t>
      </w:r>
      <w:r w:rsidR="0067522A" w:rsidRPr="0067522A">
        <w:rPr>
          <w:rFonts w:ascii="Symbol" w:hAnsi="Symbol"/>
          <w:sz w:val="20"/>
        </w:rPr>
        <w:t></w:t>
      </w:r>
      <w:r w:rsidR="0067522A" w:rsidRPr="005B41C1">
        <w:rPr>
          <w:rFonts w:ascii="Symbol" w:hAnsi="Symbol"/>
          <w:sz w:val="20"/>
        </w:rPr>
        <w:t></w:t>
      </w:r>
      <w:r w:rsidR="0067522A" w:rsidRPr="009E455C">
        <w:rPr>
          <w:rFonts w:asciiTheme="minorBidi" w:hAnsiTheme="minorBidi"/>
          <w:sz w:val="20"/>
        </w:rPr>
        <w:t>g/ml</w:t>
      </w:r>
      <w:r w:rsidRPr="009E455C">
        <w:rPr>
          <w:rFonts w:asciiTheme="minorBidi" w:hAnsiTheme="minorBidi"/>
          <w:sz w:val="20"/>
        </w:rPr>
        <w:t>) levels respectively</w:t>
      </w:r>
      <w:r>
        <w:rPr>
          <w:rFonts w:asciiTheme="minorBidi" w:hAnsiTheme="minorBidi"/>
          <w:sz w:val="20"/>
        </w:rPr>
        <w:t xml:space="preserve">. </w:t>
      </w:r>
    </w:p>
    <w:p w14:paraId="1485477B" w14:textId="77777777" w:rsidR="00DD58A5" w:rsidRDefault="00DD58A5" w:rsidP="00DD58A5">
      <w:pPr>
        <w:spacing w:line="276" w:lineRule="auto"/>
        <w:rPr>
          <w:rFonts w:asciiTheme="minorBidi" w:hAnsiTheme="minorBidi"/>
          <w:sz w:val="20"/>
        </w:rPr>
      </w:pPr>
    </w:p>
    <w:p w14:paraId="46F51708" w14:textId="6FF44D49" w:rsidR="00A15296" w:rsidRPr="00B81AC3" w:rsidRDefault="00DD58A5" w:rsidP="00A15296">
      <w:pPr>
        <w:spacing w:line="276" w:lineRule="auto"/>
        <w:rPr>
          <w:rFonts w:asciiTheme="minorBidi" w:hAnsiTheme="minorBidi"/>
          <w:sz w:val="20"/>
        </w:rPr>
      </w:pPr>
      <w:r w:rsidRPr="00D23EF6">
        <w:rPr>
          <w:rFonts w:asciiTheme="minorBidi" w:hAnsiTheme="minorBidi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1B3436" wp14:editId="3F99AC3E">
                <wp:simplePos x="0" y="0"/>
                <wp:positionH relativeFrom="margin">
                  <wp:posOffset>510540</wp:posOffset>
                </wp:positionH>
                <wp:positionV relativeFrom="paragraph">
                  <wp:posOffset>2540</wp:posOffset>
                </wp:positionV>
                <wp:extent cx="4775200" cy="3107690"/>
                <wp:effectExtent l="0" t="0" r="25400" b="16510"/>
                <wp:wrapNone/>
                <wp:docPr id="6" name="Rectangle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5E5CB3AD-928F-4DF0-A77B-AF252B1E8A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00" cy="310769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5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5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4CB398" id="Rectangle 5" o:spid="_x0000_s1026" style="position:absolute;margin-left:40.2pt;margin-top:.2pt;width:376pt;height:244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" filled="f" strokecolor="#4472c4 [3208]">
                <v:stroke joinstyle="round"/>
                <w10:wrap anchorx="margin"/>
              </v:rect>
            </w:pict>
          </mc:Fallback>
        </mc:AlternateContent>
      </w:r>
      <w:r w:rsidRPr="00D23EF6">
        <w:rPr>
          <w:rFonts w:asciiTheme="minorBidi" w:hAnsiTheme="minorBidi"/>
          <w:noProof/>
          <w:sz w:val="20"/>
        </w:rPr>
        <w:drawing>
          <wp:anchor distT="0" distB="0" distL="114300" distR="114300" simplePos="0" relativeHeight="251663360" behindDoc="0" locked="0" layoutInCell="1" allowOverlap="1" wp14:anchorId="7D8E5CBE" wp14:editId="2ECB05D4">
            <wp:simplePos x="0" y="0"/>
            <wp:positionH relativeFrom="column">
              <wp:posOffset>649605</wp:posOffset>
            </wp:positionH>
            <wp:positionV relativeFrom="paragraph">
              <wp:posOffset>43815</wp:posOffset>
            </wp:positionV>
            <wp:extent cx="2060575" cy="1508125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6057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EF6">
        <w:rPr>
          <w:rFonts w:asciiTheme="minorBidi" w:hAnsiTheme="minorBidi"/>
          <w:noProof/>
          <w:sz w:val="20"/>
        </w:rPr>
        <w:drawing>
          <wp:anchor distT="0" distB="0" distL="114300" distR="114300" simplePos="0" relativeHeight="251661312" behindDoc="0" locked="0" layoutInCell="1" allowOverlap="1" wp14:anchorId="6D85D0AF" wp14:editId="15589573">
            <wp:simplePos x="0" y="0"/>
            <wp:positionH relativeFrom="margin">
              <wp:posOffset>2898140</wp:posOffset>
            </wp:positionH>
            <wp:positionV relativeFrom="paragraph">
              <wp:posOffset>27940</wp:posOffset>
            </wp:positionV>
            <wp:extent cx="2171700" cy="1691806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691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29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81DD13" wp14:editId="3D706CD4">
                <wp:simplePos x="0" y="0"/>
                <wp:positionH relativeFrom="column">
                  <wp:posOffset>0</wp:posOffset>
                </wp:positionH>
                <wp:positionV relativeFrom="paragraph">
                  <wp:posOffset>3166745</wp:posOffset>
                </wp:positionV>
                <wp:extent cx="5885815" cy="63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58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345731" w14:textId="67C85EB6" w:rsidR="00A15296" w:rsidRPr="00402747" w:rsidRDefault="00A15296" w:rsidP="00A15296">
                            <w:pPr>
                              <w:pStyle w:val="Caption"/>
                              <w:rPr>
                                <w:sz w:val="16"/>
                                <w:szCs w:val="16"/>
                              </w:rPr>
                            </w:pPr>
                            <w:r w:rsidRPr="00A15296">
                              <w:rPr>
                                <w:sz w:val="16"/>
                                <w:szCs w:val="16"/>
                              </w:rPr>
                              <w:t xml:space="preserve">Figure </w: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fldChar w:fldCharType="begin"/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instrText xml:space="preserve"> SEQ Figure \* ARABIC </w:instrTex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61448F">
                              <w:rPr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fldChar w:fldCharType="end"/>
                            </w:r>
                            <w:r w:rsidR="00F507A7">
                              <w:rPr>
                                <w:sz w:val="16"/>
                                <w:szCs w:val="16"/>
                              </w:rPr>
                              <w:t xml:space="preserve"> -</w: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t xml:space="preserve"> MTT viability results, LDH cytotoxicity, IL6 and IL8 cytokine levels o</w:t>
                            </w:r>
                            <w:r w:rsidR="0067522A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t xml:space="preserve"> TT1</w:t>
                            </w:r>
                            <w:r w:rsidR="00F507A7">
                              <w:rPr>
                                <w:sz w:val="16"/>
                                <w:szCs w:val="16"/>
                              </w:rPr>
                              <w:t xml:space="preserve"> cells</w:t>
                            </w:r>
                            <w:r w:rsidR="0067522A">
                              <w:rPr>
                                <w:sz w:val="16"/>
                                <w:szCs w:val="16"/>
                              </w:rPr>
                              <w:t xml:space="preserve"> treated with </w:t>
                            </w:r>
                            <w:proofErr w:type="spellStart"/>
                            <w:r w:rsidR="0067522A">
                              <w:rPr>
                                <w:sz w:val="16"/>
                                <w:szCs w:val="16"/>
                              </w:rPr>
                              <w:t>AgNPs</w:t>
                            </w:r>
                            <w:proofErr w:type="spellEnd"/>
                            <w:r w:rsidRPr="00A15296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="00DD58A5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t xml:space="preserve">(CTR-) </w:t>
                            </w:r>
                            <w:r w:rsidR="00DD58A5">
                              <w:rPr>
                                <w:sz w:val="16"/>
                                <w:szCs w:val="16"/>
                              </w:rPr>
                              <w:t>represents</w: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t xml:space="preserve"> the non</w:t>
                            </w:r>
                            <w:r w:rsidR="0067522A">
                              <w:rPr>
                                <w:sz w:val="16"/>
                                <w:szCs w:val="16"/>
                              </w:rPr>
                              <w:t>-</w: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t xml:space="preserve">treated </w:t>
                            </w:r>
                            <w:r w:rsidR="0067522A">
                              <w:rPr>
                                <w:sz w:val="16"/>
                                <w:szCs w:val="16"/>
                              </w:rPr>
                              <w:t xml:space="preserve">control </w: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t xml:space="preserve">cells while (CTR+) represents cells treated with 20 ug/ml </w:t>
                            </w:r>
                            <w:proofErr w:type="spellStart"/>
                            <w:r w:rsidRPr="00A15296">
                              <w:rPr>
                                <w:sz w:val="16"/>
                                <w:szCs w:val="16"/>
                              </w:rPr>
                              <w:t>ZnO</w:t>
                            </w:r>
                            <w:proofErr w:type="spellEnd"/>
                            <w:r w:rsidRPr="00A15296">
                              <w:rPr>
                                <w:sz w:val="16"/>
                                <w:szCs w:val="16"/>
                              </w:rPr>
                              <w:t xml:space="preserve"> used as a positive control.</w:t>
                            </w:r>
                            <w:r w:rsidR="00402747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02747" w:rsidRPr="00402747">
                              <w:rPr>
                                <w:sz w:val="16"/>
                                <w:szCs w:val="16"/>
                              </w:rPr>
                              <w:t>Significance is denoted as a p-value: p ≤ 0.05; * p ≤ 0.01 **, p ≤ 0.001****; p ≤ 0.0001 ****</w:t>
                            </w:r>
                            <w:r w:rsidRPr="00A15296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02747">
                              <w:rPr>
                                <w:sz w:val="16"/>
                                <w:szCs w:val="16"/>
                              </w:rPr>
                              <w:t xml:space="preserve">with using 3 biological replicates and 6 technical replicates.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1DD1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0;margin-top:249.35pt;width:463.4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" stroked="f">
                <v:textbox style="mso-fit-shape-to-text:t" inset="0,0,0,0">
                  <w:txbxContent>
                    <w:p w14:paraId="3F345731" w14:textId="67C85EB6" w:rsidR="00A15296" w:rsidRPr="00402747" w:rsidRDefault="00A15296" w:rsidP="00A15296">
                      <w:pPr>
                        <w:pStyle w:val="Caption"/>
                        <w:rPr>
                          <w:sz w:val="16"/>
                          <w:szCs w:val="16"/>
                        </w:rPr>
                      </w:pPr>
                      <w:r w:rsidRPr="00A15296">
                        <w:rPr>
                          <w:sz w:val="16"/>
                          <w:szCs w:val="16"/>
                        </w:rPr>
                        <w:t xml:space="preserve">Figure </w:t>
                      </w:r>
                      <w:r w:rsidRPr="00A15296">
                        <w:rPr>
                          <w:sz w:val="16"/>
                          <w:szCs w:val="16"/>
                        </w:rPr>
                        <w:fldChar w:fldCharType="begin"/>
                      </w:r>
                      <w:r w:rsidRPr="00A15296">
                        <w:rPr>
                          <w:sz w:val="16"/>
                          <w:szCs w:val="16"/>
                        </w:rPr>
                        <w:instrText xml:space="preserve"> SEQ Figure \* ARABIC </w:instrText>
                      </w:r>
                      <w:r w:rsidRPr="00A15296">
                        <w:rPr>
                          <w:sz w:val="16"/>
                          <w:szCs w:val="16"/>
                        </w:rPr>
                        <w:fldChar w:fldCharType="separate"/>
                      </w:r>
                      <w:r w:rsidR="0061448F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  <w:r w:rsidRPr="00A15296">
                        <w:rPr>
                          <w:sz w:val="16"/>
                          <w:szCs w:val="16"/>
                        </w:rPr>
                        <w:fldChar w:fldCharType="end"/>
                      </w:r>
                      <w:r w:rsidR="00F507A7">
                        <w:rPr>
                          <w:sz w:val="16"/>
                          <w:szCs w:val="16"/>
                        </w:rPr>
                        <w:t xml:space="preserve"> -</w:t>
                      </w:r>
                      <w:r w:rsidRPr="00A15296">
                        <w:rPr>
                          <w:sz w:val="16"/>
                          <w:szCs w:val="16"/>
                        </w:rPr>
                        <w:t xml:space="preserve"> MTT viability results, LDH cytotoxicity, IL6 and IL8 cytokine levels o</w:t>
                      </w:r>
                      <w:r w:rsidR="0067522A">
                        <w:rPr>
                          <w:sz w:val="16"/>
                          <w:szCs w:val="16"/>
                        </w:rPr>
                        <w:t>f</w:t>
                      </w:r>
                      <w:r w:rsidRPr="00A15296">
                        <w:rPr>
                          <w:sz w:val="16"/>
                          <w:szCs w:val="16"/>
                        </w:rPr>
                        <w:t xml:space="preserve"> TT1</w:t>
                      </w:r>
                      <w:r w:rsidR="00F507A7">
                        <w:rPr>
                          <w:sz w:val="16"/>
                          <w:szCs w:val="16"/>
                        </w:rPr>
                        <w:t xml:space="preserve"> cells</w:t>
                      </w:r>
                      <w:r w:rsidR="0067522A">
                        <w:rPr>
                          <w:sz w:val="16"/>
                          <w:szCs w:val="16"/>
                        </w:rPr>
                        <w:t xml:space="preserve"> treated with AgNPs</w:t>
                      </w:r>
                      <w:r w:rsidRPr="00A15296">
                        <w:rPr>
                          <w:sz w:val="16"/>
                          <w:szCs w:val="16"/>
                        </w:rPr>
                        <w:t>.</w:t>
                      </w:r>
                      <w:r w:rsidR="00DD58A5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A15296">
                        <w:rPr>
                          <w:sz w:val="16"/>
                          <w:szCs w:val="16"/>
                        </w:rPr>
                        <w:t xml:space="preserve">(CTR-) </w:t>
                      </w:r>
                      <w:r w:rsidR="00DD58A5">
                        <w:rPr>
                          <w:sz w:val="16"/>
                          <w:szCs w:val="16"/>
                        </w:rPr>
                        <w:t>represents</w:t>
                      </w:r>
                      <w:r w:rsidRPr="00A15296">
                        <w:rPr>
                          <w:sz w:val="16"/>
                          <w:szCs w:val="16"/>
                        </w:rPr>
                        <w:t xml:space="preserve"> the non</w:t>
                      </w:r>
                      <w:r w:rsidR="0067522A">
                        <w:rPr>
                          <w:sz w:val="16"/>
                          <w:szCs w:val="16"/>
                        </w:rPr>
                        <w:t>-</w:t>
                      </w:r>
                      <w:r w:rsidRPr="00A15296">
                        <w:rPr>
                          <w:sz w:val="16"/>
                          <w:szCs w:val="16"/>
                        </w:rPr>
                        <w:t xml:space="preserve">treated </w:t>
                      </w:r>
                      <w:r w:rsidR="0067522A">
                        <w:rPr>
                          <w:sz w:val="16"/>
                          <w:szCs w:val="16"/>
                        </w:rPr>
                        <w:t xml:space="preserve">control </w:t>
                      </w:r>
                      <w:r w:rsidRPr="00A15296">
                        <w:rPr>
                          <w:sz w:val="16"/>
                          <w:szCs w:val="16"/>
                        </w:rPr>
                        <w:t>cells while (CTR+) represents cells treated with 20 ug/ml ZnO used as a positive control.</w:t>
                      </w:r>
                      <w:r w:rsidR="00402747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402747" w:rsidRPr="00402747">
                        <w:rPr>
                          <w:sz w:val="16"/>
                          <w:szCs w:val="16"/>
                        </w:rPr>
                        <w:t>Significance is denoted as a p-value: p ≤ 0.05; * p ≤ 0.01 **, p ≤ 0.001****; p ≤ 0.0001 ****</w:t>
                      </w:r>
                      <w:r w:rsidRPr="00A15296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402747">
                        <w:rPr>
                          <w:sz w:val="16"/>
                          <w:szCs w:val="16"/>
                        </w:rPr>
                        <w:t xml:space="preserve">with using 3 biological replicates and 6 technical replicates.  </w:t>
                      </w:r>
                    </w:p>
                  </w:txbxContent>
                </v:textbox>
              </v:shape>
            </w:pict>
          </mc:Fallback>
        </mc:AlternateContent>
      </w:r>
    </w:p>
    <w:p w14:paraId="43815803" w14:textId="293CF23A" w:rsidR="00A15296" w:rsidRDefault="00A15296" w:rsidP="00A15296">
      <w:pPr>
        <w:spacing w:line="276" w:lineRule="auto"/>
      </w:pPr>
    </w:p>
    <w:p w14:paraId="541A3737" w14:textId="77777777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</w:p>
    <w:p w14:paraId="0CC527CE" w14:textId="0CF5D040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</w:p>
    <w:p w14:paraId="0294AFC1" w14:textId="256E674C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</w:p>
    <w:p w14:paraId="1D272F25" w14:textId="51393866" w:rsidR="00A15296" w:rsidRDefault="00DD58A5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D23EF6">
        <w:rPr>
          <w:rFonts w:asciiTheme="minorBidi" w:hAnsiTheme="minorBidi"/>
          <w:noProof/>
          <w:sz w:val="20"/>
        </w:rPr>
        <w:drawing>
          <wp:anchor distT="0" distB="0" distL="114300" distR="114300" simplePos="0" relativeHeight="251664384" behindDoc="0" locked="0" layoutInCell="1" allowOverlap="1" wp14:anchorId="70A6F83B" wp14:editId="24F4EDF7">
            <wp:simplePos x="0" y="0"/>
            <wp:positionH relativeFrom="column">
              <wp:posOffset>548640</wp:posOffset>
            </wp:positionH>
            <wp:positionV relativeFrom="paragraph">
              <wp:posOffset>2540</wp:posOffset>
            </wp:positionV>
            <wp:extent cx="2205355" cy="1593458"/>
            <wp:effectExtent l="0" t="0" r="0" b="0"/>
            <wp:wrapNone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5355" cy="1593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3EF6">
        <w:rPr>
          <w:rFonts w:asciiTheme="minorBidi" w:hAnsiTheme="minorBidi"/>
          <w:noProof/>
          <w:sz w:val="20"/>
        </w:rPr>
        <w:drawing>
          <wp:anchor distT="0" distB="0" distL="114300" distR="114300" simplePos="0" relativeHeight="251660288" behindDoc="0" locked="0" layoutInCell="1" allowOverlap="1" wp14:anchorId="53AB1499" wp14:editId="3441F42A">
            <wp:simplePos x="0" y="0"/>
            <wp:positionH relativeFrom="column">
              <wp:posOffset>2920365</wp:posOffset>
            </wp:positionH>
            <wp:positionV relativeFrom="paragraph">
              <wp:posOffset>74930</wp:posOffset>
            </wp:positionV>
            <wp:extent cx="2070267" cy="1571625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70267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48627C" w14:textId="5BF366AE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</w:p>
    <w:p w14:paraId="0AF6D078" w14:textId="7962F596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</w:p>
    <w:p w14:paraId="39A83F86" w14:textId="77777777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</w:p>
    <w:p w14:paraId="0699BD6F" w14:textId="77777777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</w:p>
    <w:p w14:paraId="5304F3A3" w14:textId="77777777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</w:p>
    <w:p w14:paraId="0003836B" w14:textId="77777777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</w:p>
    <w:p w14:paraId="6B5EEF26" w14:textId="77777777" w:rsidR="00402747" w:rsidRDefault="00402747" w:rsidP="00A15296">
      <w:pPr>
        <w:spacing w:line="276" w:lineRule="auto"/>
        <w:rPr>
          <w:rFonts w:asciiTheme="minorBidi" w:hAnsiTheme="minorBidi"/>
          <w:b/>
          <w:bCs/>
          <w:sz w:val="20"/>
          <w:u w:val="single"/>
        </w:rPr>
      </w:pPr>
    </w:p>
    <w:p w14:paraId="21D55320" w14:textId="07D881CA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0"/>
          <w:u w:val="single"/>
        </w:rPr>
      </w:pPr>
      <w:r>
        <w:rPr>
          <w:rFonts w:asciiTheme="minorBidi" w:hAnsiTheme="minorBidi"/>
          <w:b/>
          <w:bCs/>
          <w:sz w:val="20"/>
          <w:u w:val="single"/>
        </w:rPr>
        <w:t>Combining Ag NPs with R</w:t>
      </w:r>
      <w:r w:rsidR="0067522A">
        <w:rPr>
          <w:rFonts w:asciiTheme="minorBidi" w:hAnsiTheme="minorBidi"/>
          <w:b/>
          <w:bCs/>
          <w:sz w:val="20"/>
          <w:u w:val="single"/>
        </w:rPr>
        <w:t>IF</w:t>
      </w:r>
      <w:r>
        <w:rPr>
          <w:rFonts w:asciiTheme="minorBidi" w:hAnsiTheme="minorBidi"/>
          <w:b/>
          <w:bCs/>
          <w:sz w:val="20"/>
          <w:u w:val="single"/>
        </w:rPr>
        <w:t xml:space="preserve"> using PLGA carriers</w:t>
      </w:r>
      <w:r w:rsidRPr="00434A8B">
        <w:rPr>
          <w:rFonts w:asciiTheme="minorBidi" w:hAnsiTheme="minorBidi"/>
          <w:b/>
          <w:bCs/>
          <w:sz w:val="20"/>
          <w:u w:val="single"/>
        </w:rPr>
        <w:t>:</w:t>
      </w:r>
    </w:p>
    <w:p w14:paraId="3B88B9B1" w14:textId="340982AF" w:rsidR="00FA16BA" w:rsidRDefault="00C30CCB" w:rsidP="00402747">
      <w:pPr>
        <w:spacing w:line="276" w:lineRule="auto"/>
        <w:jc w:val="center"/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3D59ADE1" wp14:editId="45E124C6">
            <wp:simplePos x="0" y="0"/>
            <wp:positionH relativeFrom="page">
              <wp:align>center</wp:align>
            </wp:positionH>
            <wp:positionV relativeFrom="page">
              <wp:posOffset>5499100</wp:posOffset>
            </wp:positionV>
            <wp:extent cx="4401185" cy="2273300"/>
            <wp:effectExtent l="0" t="0" r="0" b="0"/>
            <wp:wrapTopAndBottom/>
            <wp:docPr id="21" name="Graphic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t="4417" r="778" b="27259"/>
                    <a:stretch/>
                  </pic:blipFill>
                  <pic:spPr bwMode="auto">
                    <a:xfrm>
                      <a:off x="0" y="0"/>
                      <a:ext cx="4401185" cy="227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5296" w:rsidRPr="005551C2">
        <w:rPr>
          <w:rFonts w:asciiTheme="minorBidi" w:hAnsiTheme="minorBidi"/>
          <w:sz w:val="20"/>
        </w:rPr>
        <w:t xml:space="preserve">The prepared PLGA microparticles </w:t>
      </w:r>
      <w:r w:rsidR="00A15296">
        <w:rPr>
          <w:rFonts w:asciiTheme="minorBidi" w:hAnsiTheme="minorBidi"/>
          <w:sz w:val="20"/>
        </w:rPr>
        <w:t xml:space="preserve">were spherical in shape (Figure </w:t>
      </w:r>
      <w:r w:rsidR="00FA16BA">
        <w:rPr>
          <w:rFonts w:asciiTheme="minorBidi" w:hAnsiTheme="minorBidi"/>
          <w:sz w:val="20"/>
        </w:rPr>
        <w:t>3</w:t>
      </w:r>
      <w:r w:rsidR="00A15296">
        <w:rPr>
          <w:rFonts w:asciiTheme="minorBidi" w:hAnsiTheme="minorBidi"/>
          <w:sz w:val="20"/>
        </w:rPr>
        <w:t xml:space="preserve">.A). </w:t>
      </w:r>
      <w:r w:rsidR="00FA16BA" w:rsidRPr="00FA16BA">
        <w:rPr>
          <w:noProof/>
        </w:rPr>
        <w:drawing>
          <wp:inline distT="0" distB="0" distL="0" distR="0" wp14:anchorId="0E41314F" wp14:editId="19816D36">
            <wp:extent cx="3136358" cy="1466850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52332" r="42681"/>
                    <a:stretch/>
                  </pic:blipFill>
                  <pic:spPr bwMode="auto">
                    <a:xfrm>
                      <a:off x="0" y="0"/>
                      <a:ext cx="3255334" cy="15224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2F413" w14:textId="3F25C1F4" w:rsidR="00A15296" w:rsidRPr="00C30CCB" w:rsidRDefault="00A15296" w:rsidP="00A15296">
      <w:pPr>
        <w:pStyle w:val="Caption"/>
        <w:jc w:val="center"/>
        <w:rPr>
          <w:sz w:val="16"/>
        </w:rPr>
      </w:pPr>
      <w:r w:rsidRPr="00C30CCB">
        <w:rPr>
          <w:sz w:val="16"/>
        </w:rPr>
        <w:t xml:space="preserve">Figure </w:t>
      </w:r>
      <w:r w:rsidR="00FA16BA" w:rsidRPr="00C30CCB">
        <w:rPr>
          <w:noProof/>
          <w:sz w:val="16"/>
        </w:rPr>
        <w:t>3</w:t>
      </w:r>
      <w:r w:rsidRPr="00C30CCB">
        <w:rPr>
          <w:sz w:val="16"/>
        </w:rPr>
        <w:t xml:space="preserve"> Characterisation of PLGA microparticles containing RIF and </w:t>
      </w:r>
      <w:proofErr w:type="spellStart"/>
      <w:r w:rsidRPr="00C30CCB">
        <w:rPr>
          <w:sz w:val="16"/>
        </w:rPr>
        <w:t>AgNPs</w:t>
      </w:r>
      <w:proofErr w:type="spellEnd"/>
      <w:r w:rsidRPr="00C30CCB">
        <w:rPr>
          <w:sz w:val="16"/>
        </w:rPr>
        <w:t xml:space="preserve">. A) SEM image of the </w:t>
      </w:r>
      <w:r w:rsidR="00346429" w:rsidRPr="00C30CCB">
        <w:rPr>
          <w:sz w:val="16"/>
        </w:rPr>
        <w:t>micro</w:t>
      </w:r>
      <w:r w:rsidRPr="00C30CCB">
        <w:rPr>
          <w:sz w:val="16"/>
        </w:rPr>
        <w:t xml:space="preserve">particles with a scale bar of 5 </w:t>
      </w:r>
      <w:r w:rsidR="00346429" w:rsidRPr="00C30CCB">
        <w:rPr>
          <w:rFonts w:ascii="Symbol" w:hAnsi="Symbol"/>
          <w:sz w:val="16"/>
        </w:rPr>
        <w:t></w:t>
      </w:r>
      <w:r w:rsidRPr="00C30CCB">
        <w:rPr>
          <w:sz w:val="16"/>
        </w:rPr>
        <w:t>m. B) the size distribution o</w:t>
      </w:r>
      <w:r w:rsidR="00346429" w:rsidRPr="00C30CCB">
        <w:rPr>
          <w:sz w:val="16"/>
        </w:rPr>
        <w:t>f microparticles</w:t>
      </w:r>
      <w:r w:rsidRPr="00C30CCB">
        <w:rPr>
          <w:sz w:val="16"/>
        </w:rPr>
        <w:t xml:space="preserve"> constructed from image (A) using ImageJ software where 200 </w:t>
      </w:r>
      <w:r w:rsidR="00346429" w:rsidRPr="00C30CCB">
        <w:rPr>
          <w:sz w:val="16"/>
        </w:rPr>
        <w:t>micro</w:t>
      </w:r>
      <w:r w:rsidRPr="00C30CCB">
        <w:rPr>
          <w:sz w:val="16"/>
        </w:rPr>
        <w:t xml:space="preserve">particles were </w:t>
      </w:r>
      <w:r w:rsidR="00346429" w:rsidRPr="00C30CCB">
        <w:rPr>
          <w:sz w:val="16"/>
        </w:rPr>
        <w:t>analysed</w:t>
      </w:r>
      <w:r w:rsidR="00C30CCB" w:rsidRPr="00C30CCB">
        <w:rPr>
          <w:sz w:val="16"/>
        </w:rPr>
        <w:t>. C)</w:t>
      </w:r>
      <w:r w:rsidR="00C30CCB">
        <w:rPr>
          <w:sz w:val="16"/>
        </w:rPr>
        <w:t xml:space="preserve"> </w:t>
      </w:r>
      <w:r w:rsidR="00C30CCB" w:rsidRPr="00C30CCB">
        <w:rPr>
          <w:sz w:val="16"/>
        </w:rPr>
        <w:t>EDX analysis of image (A)</w:t>
      </w:r>
      <w:r w:rsidRPr="00C30CCB">
        <w:rPr>
          <w:sz w:val="16"/>
        </w:rPr>
        <w:t xml:space="preserve">. </w:t>
      </w:r>
    </w:p>
    <w:p w14:paraId="7690DC17" w14:textId="77777777" w:rsidR="00C30CCB" w:rsidRDefault="00C30CCB" w:rsidP="00C30CCB">
      <w:pPr>
        <w:spacing w:line="276" w:lineRule="auto"/>
        <w:rPr>
          <w:rFonts w:asciiTheme="minorBidi" w:hAnsiTheme="minorBidi"/>
          <w:sz w:val="20"/>
        </w:rPr>
      </w:pPr>
    </w:p>
    <w:p w14:paraId="3D3474A0" w14:textId="1E09D94A" w:rsidR="00C30CCB" w:rsidRPr="00C30CCB" w:rsidRDefault="00C30CCB" w:rsidP="00C30CCB">
      <w:pPr>
        <w:spacing w:line="276" w:lineRule="auto"/>
        <w:rPr>
          <w:rFonts w:asciiTheme="minorBidi" w:hAnsiTheme="minorBidi"/>
          <w:sz w:val="20"/>
        </w:rPr>
      </w:pPr>
      <w:r>
        <w:rPr>
          <w:rFonts w:asciiTheme="minorBidi" w:hAnsiTheme="minorBidi"/>
          <w:sz w:val="20"/>
        </w:rPr>
        <w:lastRenderedPageBreak/>
        <w:t xml:space="preserve">All microparticles showed a size less than 5 </w:t>
      </w:r>
      <w:r w:rsidRPr="00FA16BA">
        <w:rPr>
          <w:rFonts w:ascii="Symbol" w:hAnsi="Symbol"/>
          <w:sz w:val="20"/>
        </w:rPr>
        <w:t></w:t>
      </w:r>
      <w:r>
        <w:rPr>
          <w:rFonts w:asciiTheme="minorBidi" w:hAnsiTheme="minorBidi"/>
          <w:sz w:val="20"/>
        </w:rPr>
        <w:t xml:space="preserve">m (Figure 3.B). </w:t>
      </w:r>
      <w:r w:rsidR="00DB4B84">
        <w:rPr>
          <w:rFonts w:asciiTheme="minorBidi" w:hAnsiTheme="minorBidi"/>
          <w:sz w:val="20"/>
        </w:rPr>
        <w:t xml:space="preserve">EDX spectrum of PLGA microparticles showed peaks of silver, carbon, </w:t>
      </w:r>
      <w:proofErr w:type="gramStart"/>
      <w:r w:rsidR="00DB4B84">
        <w:rPr>
          <w:rFonts w:asciiTheme="minorBidi" w:hAnsiTheme="minorBidi"/>
          <w:sz w:val="20"/>
        </w:rPr>
        <w:t>nitrogen</w:t>
      </w:r>
      <w:proofErr w:type="gramEnd"/>
      <w:r w:rsidR="00DB4B84">
        <w:rPr>
          <w:rFonts w:asciiTheme="minorBidi" w:hAnsiTheme="minorBidi"/>
          <w:sz w:val="20"/>
        </w:rPr>
        <w:t xml:space="preserve"> and oxygen (Figure 3.C) confirming the presence of silver within the PLGA microparticles. </w:t>
      </w:r>
      <w:r>
        <w:rPr>
          <w:rFonts w:asciiTheme="minorBidi" w:hAnsiTheme="minorBidi"/>
          <w:sz w:val="20"/>
        </w:rPr>
        <w:t xml:space="preserve">A validated UV/Vis spectroscopy method was used to quantify the amount of RIF within the PLGA microparticles along with ICP to quantify </w:t>
      </w:r>
      <w:proofErr w:type="spellStart"/>
      <w:r>
        <w:rPr>
          <w:rFonts w:asciiTheme="minorBidi" w:hAnsiTheme="minorBidi"/>
          <w:sz w:val="20"/>
        </w:rPr>
        <w:t>AgNPs</w:t>
      </w:r>
      <w:proofErr w:type="spellEnd"/>
      <w:r>
        <w:rPr>
          <w:rFonts w:asciiTheme="minorBidi" w:hAnsiTheme="minorBidi"/>
          <w:sz w:val="20"/>
        </w:rPr>
        <w:t>. Linear correlation between the concentration and the light extinction (R</w:t>
      </w:r>
      <w:r w:rsidRPr="00C00A1C">
        <w:rPr>
          <w:rFonts w:asciiTheme="minorBidi" w:hAnsiTheme="minorBidi"/>
          <w:sz w:val="20"/>
          <w:vertAlign w:val="superscript"/>
        </w:rPr>
        <w:t>2</w:t>
      </w:r>
      <w:r>
        <w:rPr>
          <w:rFonts w:asciiTheme="minorBidi" w:hAnsiTheme="minorBidi"/>
          <w:sz w:val="20"/>
        </w:rPr>
        <w:t xml:space="preserve">=0.9992) which confirmed the sensitivity of the validated method in estimating RIF concentrations in the sample. UV/Vis and ICP showed a high encapsulation percentage of RIF and </w:t>
      </w:r>
      <w:proofErr w:type="spellStart"/>
      <w:r>
        <w:rPr>
          <w:rFonts w:asciiTheme="minorBidi" w:hAnsiTheme="minorBidi"/>
          <w:sz w:val="20"/>
        </w:rPr>
        <w:t>AgNPs</w:t>
      </w:r>
      <w:proofErr w:type="spellEnd"/>
      <w:r>
        <w:rPr>
          <w:rFonts w:asciiTheme="minorBidi" w:hAnsiTheme="minorBidi"/>
          <w:sz w:val="20"/>
        </w:rPr>
        <w:t xml:space="preserve"> within the PLGA at a rate of 79% and 58%</w:t>
      </w:r>
      <w:r w:rsidR="00D36758">
        <w:rPr>
          <w:rFonts w:asciiTheme="minorBidi" w:hAnsiTheme="minorBidi"/>
          <w:sz w:val="20"/>
        </w:rPr>
        <w:t>,</w:t>
      </w:r>
      <w:r>
        <w:rPr>
          <w:rFonts w:asciiTheme="minorBidi" w:hAnsiTheme="minorBidi"/>
          <w:sz w:val="20"/>
        </w:rPr>
        <w:t xml:space="preserve"> respectively. </w:t>
      </w:r>
    </w:p>
    <w:p w14:paraId="5FDA7F33" w14:textId="77777777" w:rsidR="00A15296" w:rsidRDefault="00A15296" w:rsidP="00A15296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A15296">
        <w:rPr>
          <w:rFonts w:asciiTheme="minorBidi" w:hAnsiTheme="minorBidi"/>
          <w:b/>
          <w:bCs/>
          <w:sz w:val="20"/>
        </w:rPr>
        <w:t>Conclusion</w:t>
      </w:r>
      <w:r>
        <w:rPr>
          <w:rFonts w:asciiTheme="minorBidi" w:hAnsiTheme="minorBidi"/>
          <w:b/>
          <w:bCs/>
          <w:sz w:val="24"/>
          <w:szCs w:val="24"/>
        </w:rPr>
        <w:t xml:space="preserve">: </w:t>
      </w:r>
    </w:p>
    <w:p w14:paraId="0A2D8CC7" w14:textId="3F6B9E69" w:rsidR="00A15296" w:rsidRPr="00A15296" w:rsidRDefault="00A15296" w:rsidP="00A15296">
      <w:pPr>
        <w:spacing w:line="276" w:lineRule="auto"/>
        <w:rPr>
          <w:rFonts w:asciiTheme="minorBidi" w:hAnsiTheme="minorBidi"/>
          <w:sz w:val="20"/>
        </w:rPr>
      </w:pPr>
      <w:r>
        <w:rPr>
          <w:rFonts w:asciiTheme="minorBidi" w:hAnsiTheme="minorBidi"/>
          <w:sz w:val="20"/>
        </w:rPr>
        <w:t xml:space="preserve">The </w:t>
      </w:r>
      <w:r w:rsidR="00346429">
        <w:rPr>
          <w:rFonts w:asciiTheme="minorBidi" w:hAnsiTheme="minorBidi"/>
          <w:sz w:val="20"/>
        </w:rPr>
        <w:t xml:space="preserve">engineered </w:t>
      </w:r>
      <w:proofErr w:type="spellStart"/>
      <w:r w:rsidR="00346429">
        <w:rPr>
          <w:rFonts w:asciiTheme="minorBidi" w:hAnsiTheme="minorBidi"/>
          <w:sz w:val="20"/>
        </w:rPr>
        <w:t>AgNPs</w:t>
      </w:r>
      <w:proofErr w:type="spellEnd"/>
      <w:r>
        <w:rPr>
          <w:rFonts w:asciiTheme="minorBidi" w:hAnsiTheme="minorBidi"/>
          <w:sz w:val="20"/>
        </w:rPr>
        <w:t xml:space="preserve"> </w:t>
      </w:r>
      <w:r w:rsidR="00346429">
        <w:rPr>
          <w:rFonts w:asciiTheme="minorBidi" w:hAnsiTheme="minorBidi"/>
          <w:sz w:val="20"/>
        </w:rPr>
        <w:t>were</w:t>
      </w:r>
      <w:r>
        <w:rPr>
          <w:rFonts w:asciiTheme="minorBidi" w:hAnsiTheme="minorBidi"/>
          <w:sz w:val="20"/>
        </w:rPr>
        <w:t xml:space="preserve"> uniform with a narrow size distribution and </w:t>
      </w:r>
      <w:r w:rsidR="00346429">
        <w:rPr>
          <w:rFonts w:asciiTheme="minorBidi" w:hAnsiTheme="minorBidi"/>
          <w:sz w:val="20"/>
        </w:rPr>
        <w:t xml:space="preserve">were </w:t>
      </w:r>
      <w:r>
        <w:rPr>
          <w:rFonts w:asciiTheme="minorBidi" w:hAnsiTheme="minorBidi"/>
          <w:sz w:val="20"/>
        </w:rPr>
        <w:t xml:space="preserve">safe </w:t>
      </w:r>
      <w:r w:rsidR="00346429">
        <w:rPr>
          <w:rFonts w:asciiTheme="minorBidi" w:hAnsiTheme="minorBidi"/>
          <w:sz w:val="20"/>
        </w:rPr>
        <w:t xml:space="preserve">when used at realistic levels of below 10 </w:t>
      </w:r>
      <w:r w:rsidR="00346429" w:rsidRPr="00FA16BA">
        <w:rPr>
          <w:rFonts w:ascii="Symbol" w:hAnsi="Symbol"/>
          <w:sz w:val="20"/>
        </w:rPr>
        <w:t></w:t>
      </w:r>
      <w:r w:rsidR="00346429">
        <w:rPr>
          <w:rFonts w:asciiTheme="minorBidi" w:hAnsiTheme="minorBidi"/>
          <w:sz w:val="20"/>
        </w:rPr>
        <w:t>g/ml</w:t>
      </w:r>
      <w:r>
        <w:rPr>
          <w:rFonts w:asciiTheme="minorBidi" w:hAnsiTheme="minorBidi"/>
          <w:sz w:val="20"/>
        </w:rPr>
        <w:t xml:space="preserve">. </w:t>
      </w:r>
      <w:proofErr w:type="spellStart"/>
      <w:r w:rsidR="00D2349E">
        <w:rPr>
          <w:rFonts w:asciiTheme="minorBidi" w:hAnsiTheme="minorBidi"/>
          <w:sz w:val="20"/>
        </w:rPr>
        <w:t>AgNPs</w:t>
      </w:r>
      <w:proofErr w:type="spellEnd"/>
      <w:r>
        <w:rPr>
          <w:rFonts w:asciiTheme="minorBidi" w:hAnsiTheme="minorBidi"/>
          <w:sz w:val="20"/>
        </w:rPr>
        <w:t xml:space="preserve"> were successfully combined with RIF within a PLGA carrier. Further studies are required to assess the safety of the </w:t>
      </w:r>
      <w:r w:rsidR="00346429">
        <w:rPr>
          <w:rFonts w:asciiTheme="minorBidi" w:hAnsiTheme="minorBidi"/>
          <w:sz w:val="20"/>
        </w:rPr>
        <w:t>formulation</w:t>
      </w:r>
      <w:r>
        <w:rPr>
          <w:rFonts w:asciiTheme="minorBidi" w:hAnsiTheme="minorBidi"/>
          <w:sz w:val="20"/>
        </w:rPr>
        <w:t xml:space="preserve"> using human lung </w:t>
      </w:r>
      <w:r w:rsidR="00346429">
        <w:rPr>
          <w:rFonts w:asciiTheme="minorBidi" w:hAnsiTheme="minorBidi"/>
          <w:sz w:val="20"/>
        </w:rPr>
        <w:t xml:space="preserve">alveolar epithelial and macrophage </w:t>
      </w:r>
      <w:r>
        <w:rPr>
          <w:rFonts w:asciiTheme="minorBidi" w:hAnsiTheme="minorBidi"/>
          <w:sz w:val="20"/>
        </w:rPr>
        <w:t>cells</w:t>
      </w:r>
      <w:r w:rsidR="00346429">
        <w:rPr>
          <w:rFonts w:asciiTheme="minorBidi" w:hAnsiTheme="minorBidi"/>
          <w:sz w:val="20"/>
        </w:rPr>
        <w:t xml:space="preserve">, while in vitro </w:t>
      </w:r>
      <w:r>
        <w:rPr>
          <w:rFonts w:asciiTheme="minorBidi" w:hAnsiTheme="minorBidi"/>
          <w:sz w:val="20"/>
        </w:rPr>
        <w:t xml:space="preserve">efficacy of the prepared microparticles against </w:t>
      </w:r>
      <w:proofErr w:type="spellStart"/>
      <w:proofErr w:type="gramStart"/>
      <w:r>
        <w:rPr>
          <w:rFonts w:asciiTheme="minorBidi" w:hAnsiTheme="minorBidi"/>
          <w:sz w:val="20"/>
        </w:rPr>
        <w:t>M.</w:t>
      </w:r>
      <w:r w:rsidR="00090E51">
        <w:rPr>
          <w:rFonts w:asciiTheme="minorBidi" w:hAnsiTheme="minorBidi"/>
          <w:sz w:val="20"/>
        </w:rPr>
        <w:t>tb</w:t>
      </w:r>
      <w:proofErr w:type="spellEnd"/>
      <w:proofErr w:type="gramEnd"/>
      <w:r w:rsidR="00090E51">
        <w:rPr>
          <w:rFonts w:asciiTheme="minorBidi" w:hAnsiTheme="minorBidi"/>
          <w:sz w:val="20"/>
        </w:rPr>
        <w:t xml:space="preserve"> </w:t>
      </w:r>
      <w:r>
        <w:rPr>
          <w:rFonts w:asciiTheme="minorBidi" w:hAnsiTheme="minorBidi"/>
          <w:sz w:val="20"/>
        </w:rPr>
        <w:t xml:space="preserve">alone and using a combination of different human lung cells infected with </w:t>
      </w:r>
      <w:proofErr w:type="spellStart"/>
      <w:r>
        <w:rPr>
          <w:rFonts w:asciiTheme="minorBidi" w:hAnsiTheme="minorBidi"/>
          <w:sz w:val="20"/>
        </w:rPr>
        <w:t>M.</w:t>
      </w:r>
      <w:r w:rsidR="00090E51">
        <w:rPr>
          <w:rFonts w:asciiTheme="minorBidi" w:hAnsiTheme="minorBidi"/>
          <w:sz w:val="20"/>
        </w:rPr>
        <w:t>tb</w:t>
      </w:r>
      <w:proofErr w:type="spellEnd"/>
      <w:r w:rsidR="00090E51">
        <w:rPr>
          <w:rFonts w:asciiTheme="minorBidi" w:hAnsiTheme="minorBidi"/>
          <w:sz w:val="20"/>
        </w:rPr>
        <w:t xml:space="preserve"> is underway</w:t>
      </w:r>
      <w:r>
        <w:rPr>
          <w:rFonts w:asciiTheme="minorBidi" w:hAnsiTheme="minorBidi"/>
          <w:sz w:val="20"/>
        </w:rPr>
        <w:t xml:space="preserve">. </w:t>
      </w:r>
    </w:p>
    <w:p w14:paraId="57DCC0FB" w14:textId="77777777" w:rsidR="007D307A" w:rsidRPr="00C501D4" w:rsidRDefault="007D307A" w:rsidP="00D156FE">
      <w:pPr>
        <w:pStyle w:val="DDLHeading1"/>
        <w:rPr>
          <w:rFonts w:asciiTheme="minorBidi" w:eastAsiaTheme="minorEastAsia" w:hAnsiTheme="minorBidi" w:cstheme="minorBidi"/>
          <w:caps w:val="0"/>
          <w:spacing w:val="0"/>
          <w:sz w:val="20"/>
          <w:szCs w:val="22"/>
        </w:rPr>
      </w:pPr>
      <w:r w:rsidRPr="00C501D4">
        <w:rPr>
          <w:rFonts w:asciiTheme="minorBidi" w:eastAsiaTheme="minorEastAsia" w:hAnsiTheme="minorBidi" w:cstheme="minorBidi"/>
          <w:caps w:val="0"/>
          <w:spacing w:val="0"/>
          <w:sz w:val="20"/>
          <w:szCs w:val="22"/>
        </w:rPr>
        <w:t>References</w:t>
      </w:r>
    </w:p>
    <w:p w14:paraId="78C2F8AD" w14:textId="77777777" w:rsidR="003243DE" w:rsidRPr="00C501D4" w:rsidRDefault="003243DE" w:rsidP="003243DE">
      <w:pPr>
        <w:pStyle w:val="EndNoteBibliography"/>
        <w:spacing w:after="0"/>
        <w:ind w:left="720" w:hanging="720"/>
        <w:rPr>
          <w:sz w:val="18"/>
          <w:szCs w:val="18"/>
        </w:rPr>
      </w:pPr>
      <w:r w:rsidRPr="00C501D4">
        <w:rPr>
          <w:rFonts w:asciiTheme="minorBidi" w:hAnsiTheme="minorBidi"/>
          <w:sz w:val="16"/>
          <w:szCs w:val="16"/>
        </w:rPr>
        <w:fldChar w:fldCharType="begin"/>
      </w:r>
      <w:r w:rsidRPr="00C501D4">
        <w:rPr>
          <w:rFonts w:asciiTheme="minorBidi" w:hAnsiTheme="minorBidi"/>
          <w:sz w:val="16"/>
          <w:szCs w:val="16"/>
        </w:rPr>
        <w:instrText xml:space="preserve"> ADDIN EN.REFLIST </w:instrText>
      </w:r>
      <w:r w:rsidRPr="00C501D4">
        <w:rPr>
          <w:rFonts w:asciiTheme="minorBidi" w:hAnsiTheme="minorBidi"/>
          <w:sz w:val="16"/>
          <w:szCs w:val="16"/>
        </w:rPr>
        <w:fldChar w:fldCharType="separate"/>
      </w:r>
      <w:r w:rsidRPr="00C501D4">
        <w:rPr>
          <w:sz w:val="18"/>
          <w:szCs w:val="18"/>
        </w:rPr>
        <w:t>1.</w:t>
      </w:r>
      <w:r w:rsidRPr="00C501D4">
        <w:rPr>
          <w:sz w:val="18"/>
          <w:szCs w:val="18"/>
        </w:rPr>
        <w:tab/>
        <w:t>Gaba, S., et al., Tuberculosis Presenting as Hepatic and Splenic Microabscesses. Cureus, 2020. 12(5): p. e8247.</w:t>
      </w:r>
    </w:p>
    <w:p w14:paraId="6ACAF6A9" w14:textId="77777777" w:rsidR="003243DE" w:rsidRPr="00C501D4" w:rsidRDefault="003243DE" w:rsidP="003243DE">
      <w:pPr>
        <w:pStyle w:val="EndNoteBibliography"/>
        <w:spacing w:after="0"/>
        <w:ind w:left="720" w:hanging="720"/>
        <w:rPr>
          <w:sz w:val="18"/>
          <w:szCs w:val="18"/>
        </w:rPr>
      </w:pPr>
      <w:r w:rsidRPr="00C501D4">
        <w:rPr>
          <w:sz w:val="18"/>
          <w:szCs w:val="18"/>
        </w:rPr>
        <w:t>2.</w:t>
      </w:r>
      <w:r w:rsidRPr="00C501D4">
        <w:rPr>
          <w:sz w:val="18"/>
          <w:szCs w:val="18"/>
        </w:rPr>
        <w:tab/>
        <w:t>Alzahabi, K.H., et al., Approaches to treating tuberculosis by encapsulating metal ions and anti-mycobacterial drugs utilizing nano- and microparticle technologies. Emerg Top Life Sci, 2020. 4(6): p. 581-600.</w:t>
      </w:r>
    </w:p>
    <w:p w14:paraId="0765AE4E" w14:textId="77777777" w:rsidR="003243DE" w:rsidRPr="00C501D4" w:rsidRDefault="003243DE" w:rsidP="003243DE">
      <w:pPr>
        <w:pStyle w:val="EndNoteBibliography"/>
        <w:spacing w:after="0"/>
        <w:ind w:left="720" w:hanging="720"/>
        <w:rPr>
          <w:sz w:val="18"/>
          <w:szCs w:val="18"/>
        </w:rPr>
      </w:pPr>
      <w:r w:rsidRPr="00C501D4">
        <w:rPr>
          <w:sz w:val="18"/>
          <w:szCs w:val="18"/>
        </w:rPr>
        <w:t>3.</w:t>
      </w:r>
      <w:r w:rsidRPr="00C501D4">
        <w:rPr>
          <w:sz w:val="18"/>
          <w:szCs w:val="18"/>
        </w:rPr>
        <w:tab/>
        <w:t>Organisation, W.H., Global Tuberculosis Report 2021. 2021.</w:t>
      </w:r>
    </w:p>
    <w:p w14:paraId="62DC9204" w14:textId="77777777" w:rsidR="003243DE" w:rsidRPr="00C501D4" w:rsidRDefault="003243DE" w:rsidP="003243DE">
      <w:pPr>
        <w:pStyle w:val="EndNoteBibliography"/>
        <w:spacing w:after="0"/>
        <w:ind w:left="720" w:hanging="720"/>
        <w:rPr>
          <w:sz w:val="18"/>
          <w:szCs w:val="18"/>
        </w:rPr>
      </w:pPr>
      <w:r w:rsidRPr="00C501D4">
        <w:rPr>
          <w:sz w:val="18"/>
          <w:szCs w:val="18"/>
        </w:rPr>
        <w:t>4.</w:t>
      </w:r>
      <w:r w:rsidRPr="00C501D4">
        <w:rPr>
          <w:sz w:val="18"/>
          <w:szCs w:val="18"/>
        </w:rPr>
        <w:tab/>
        <w:t xml:space="preserve">(NHS), T.N.H.S. Tuberculosis - Treatment 2022; Available from: </w:t>
      </w:r>
      <w:hyperlink r:id="rId20" w:history="1">
        <w:r w:rsidRPr="00C501D4">
          <w:rPr>
            <w:rStyle w:val="Hyperlink"/>
            <w:sz w:val="18"/>
            <w:szCs w:val="18"/>
          </w:rPr>
          <w:t>https://www.nhs.uk/conditions/tuberculosis-tb/treatment/</w:t>
        </w:r>
      </w:hyperlink>
      <w:r w:rsidRPr="00C501D4">
        <w:rPr>
          <w:sz w:val="18"/>
          <w:szCs w:val="18"/>
        </w:rPr>
        <w:t>.</w:t>
      </w:r>
    </w:p>
    <w:p w14:paraId="42DA9FAF" w14:textId="4AF66575" w:rsidR="003243DE" w:rsidRPr="00C501D4" w:rsidRDefault="003243DE" w:rsidP="003243DE">
      <w:pPr>
        <w:pStyle w:val="EndNoteBibliography"/>
        <w:spacing w:after="0"/>
        <w:ind w:left="720" w:hanging="720"/>
        <w:rPr>
          <w:sz w:val="18"/>
          <w:szCs w:val="18"/>
        </w:rPr>
      </w:pPr>
      <w:r w:rsidRPr="00C501D4">
        <w:rPr>
          <w:sz w:val="18"/>
          <w:szCs w:val="18"/>
        </w:rPr>
        <w:t>5.</w:t>
      </w:r>
      <w:r w:rsidRPr="00C501D4">
        <w:rPr>
          <w:sz w:val="18"/>
          <w:szCs w:val="18"/>
        </w:rPr>
        <w:tab/>
        <w:t>Vinnard, C., et al., Markers of gut dysfunction do not explain low rifampicin bioavailability in HIV-associated TB. Journal of Antimicrobial Chemotherapy</w:t>
      </w:r>
      <w:r w:rsidR="00C501D4">
        <w:rPr>
          <w:sz w:val="18"/>
          <w:szCs w:val="18"/>
        </w:rPr>
        <w:t xml:space="preserve"> JAC</w:t>
      </w:r>
      <w:r w:rsidRPr="00C501D4">
        <w:rPr>
          <w:sz w:val="18"/>
          <w:szCs w:val="18"/>
        </w:rPr>
        <w:t>, 2017. 72(7): p. 2020-2027.</w:t>
      </w:r>
    </w:p>
    <w:p w14:paraId="582CDC8E" w14:textId="77777777" w:rsidR="003243DE" w:rsidRPr="00C501D4" w:rsidRDefault="003243DE" w:rsidP="003243DE">
      <w:pPr>
        <w:pStyle w:val="EndNoteBibliography"/>
        <w:spacing w:after="0"/>
        <w:ind w:left="720" w:hanging="720"/>
        <w:rPr>
          <w:sz w:val="18"/>
          <w:szCs w:val="18"/>
        </w:rPr>
      </w:pPr>
      <w:r w:rsidRPr="00C501D4">
        <w:rPr>
          <w:sz w:val="18"/>
          <w:szCs w:val="18"/>
        </w:rPr>
        <w:t>6.</w:t>
      </w:r>
      <w:r w:rsidRPr="00C501D4">
        <w:rPr>
          <w:sz w:val="18"/>
          <w:szCs w:val="18"/>
        </w:rPr>
        <w:tab/>
        <w:t xml:space="preserve">(WHO), W.H.O. Tuberculosis: Multidrug-resistant tuberculosis (MDR-TB). 2022; Available from: </w:t>
      </w:r>
      <w:hyperlink r:id="rId21" w:history="1">
        <w:r w:rsidRPr="00C501D4">
          <w:rPr>
            <w:rStyle w:val="Hyperlink"/>
            <w:sz w:val="18"/>
            <w:szCs w:val="18"/>
          </w:rPr>
          <w:t>https://www.who.int/news-room/questions-and-answers/item/tuberculosis-multidrug-resistant-tuberculosis-(mdr-tb</w:t>
        </w:r>
      </w:hyperlink>
      <w:r w:rsidRPr="00C501D4">
        <w:rPr>
          <w:sz w:val="18"/>
          <w:szCs w:val="18"/>
        </w:rPr>
        <w:t>).</w:t>
      </w:r>
    </w:p>
    <w:p w14:paraId="4C162793" w14:textId="77777777" w:rsidR="003243DE" w:rsidRPr="00C501D4" w:rsidRDefault="003243DE" w:rsidP="003243DE">
      <w:pPr>
        <w:pStyle w:val="EndNoteBibliography"/>
        <w:spacing w:after="0"/>
        <w:ind w:left="720" w:hanging="720"/>
        <w:rPr>
          <w:sz w:val="18"/>
          <w:szCs w:val="18"/>
        </w:rPr>
      </w:pPr>
      <w:r w:rsidRPr="00C501D4">
        <w:rPr>
          <w:sz w:val="18"/>
          <w:szCs w:val="18"/>
        </w:rPr>
        <w:t>7.</w:t>
      </w:r>
      <w:r w:rsidRPr="00C501D4">
        <w:rPr>
          <w:sz w:val="18"/>
          <w:szCs w:val="18"/>
        </w:rPr>
        <w:tab/>
        <w:t>Leo, B.F., et al., The stability of silver nanoparticles in a model of pulmonary surfactant. Environ Sci Technol, 2013. 47(19): p. 11232-40.</w:t>
      </w:r>
    </w:p>
    <w:p w14:paraId="08F91323" w14:textId="77777777" w:rsidR="003243DE" w:rsidRPr="00C501D4" w:rsidRDefault="003243DE" w:rsidP="003243DE">
      <w:pPr>
        <w:pStyle w:val="EndNoteBibliography"/>
        <w:spacing w:after="0"/>
        <w:ind w:left="720" w:hanging="720"/>
        <w:rPr>
          <w:sz w:val="18"/>
          <w:szCs w:val="18"/>
        </w:rPr>
      </w:pPr>
      <w:r w:rsidRPr="00C501D4">
        <w:rPr>
          <w:sz w:val="18"/>
          <w:szCs w:val="18"/>
        </w:rPr>
        <w:t>8.</w:t>
      </w:r>
      <w:r w:rsidRPr="00C501D4">
        <w:rPr>
          <w:sz w:val="18"/>
          <w:szCs w:val="18"/>
        </w:rPr>
        <w:tab/>
        <w:t>LeClair, D.A., et al., Optimization of Spray Drying Conditions for Yield, Particle Size and Biological Activity of Thermally Stable Viral Vectors. Pharm Res, 2016. 33(11): p. 2763-76.</w:t>
      </w:r>
    </w:p>
    <w:p w14:paraId="57DCC100" w14:textId="3289FA87" w:rsidR="00A515A9" w:rsidRPr="00C501D4" w:rsidRDefault="003243DE" w:rsidP="0061448F">
      <w:pPr>
        <w:pStyle w:val="EndNoteBibliography"/>
        <w:ind w:left="720" w:hanging="720"/>
      </w:pPr>
      <w:r w:rsidRPr="00C501D4">
        <w:rPr>
          <w:rFonts w:asciiTheme="minorBidi" w:hAnsiTheme="minorBidi"/>
          <w:sz w:val="16"/>
          <w:szCs w:val="16"/>
        </w:rPr>
        <w:fldChar w:fldCharType="end"/>
      </w:r>
    </w:p>
    <w:sectPr w:rsidR="00A515A9" w:rsidRPr="00C501D4" w:rsidSect="00660395">
      <w:headerReference w:type="even" r:id="rId22"/>
      <w:headerReference w:type="default" r:id="rId23"/>
      <w:endnotePr>
        <w:numFmt w:val="decimal"/>
      </w:endnotePr>
      <w:pgSz w:w="11907" w:h="16839" w:code="9"/>
      <w:pgMar w:top="1304" w:right="1304" w:bottom="993" w:left="153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6D43" w14:textId="77777777" w:rsidR="00175FF4" w:rsidRDefault="00175FF4" w:rsidP="00A515A9">
      <w:pPr>
        <w:spacing w:after="0"/>
      </w:pPr>
      <w:r>
        <w:separator/>
      </w:r>
    </w:p>
  </w:endnote>
  <w:endnote w:type="continuationSeparator" w:id="0">
    <w:p w14:paraId="59109256" w14:textId="77777777" w:rsidR="00175FF4" w:rsidRDefault="00175FF4" w:rsidP="00A515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C14AD" w14:textId="77777777" w:rsidR="00175FF4" w:rsidRDefault="00175FF4" w:rsidP="00A515A9">
      <w:pPr>
        <w:spacing w:after="0"/>
      </w:pPr>
      <w:r>
        <w:separator/>
      </w:r>
    </w:p>
  </w:footnote>
  <w:footnote w:type="continuationSeparator" w:id="0">
    <w:p w14:paraId="1A4BF5EC" w14:textId="77777777" w:rsidR="00175FF4" w:rsidRDefault="00175FF4" w:rsidP="00A515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C107" w14:textId="5D20E164" w:rsidR="00C126B9" w:rsidRPr="00594228" w:rsidRDefault="009A52B9" w:rsidP="00964A86">
    <w:pPr>
      <w:pStyle w:val="Header"/>
      <w:pBdr>
        <w:bottom w:val="single" w:sz="6" w:space="1" w:color="auto"/>
      </w:pBdr>
      <w:jc w:val="left"/>
      <w:rPr>
        <w:rFonts w:ascii="Arial" w:hAnsi="Arial" w:cs="Arial"/>
        <w:i/>
        <w:sz w:val="18"/>
        <w:szCs w:val="18"/>
      </w:rPr>
    </w:pPr>
    <w:r w:rsidRPr="00594228">
      <w:rPr>
        <w:rFonts w:ascii="Arial" w:hAnsi="Arial" w:cs="Arial"/>
        <w:i/>
        <w:sz w:val="18"/>
        <w:szCs w:val="18"/>
      </w:rPr>
      <w:t>Drug Delivery to the Lungs</w:t>
    </w:r>
    <w:r w:rsidR="008C5C57" w:rsidRPr="00594228">
      <w:rPr>
        <w:rFonts w:ascii="Arial" w:hAnsi="Arial" w:cs="Arial"/>
        <w:i/>
        <w:sz w:val="18"/>
        <w:szCs w:val="18"/>
      </w:rPr>
      <w:t>, Volume 3</w:t>
    </w:r>
    <w:r w:rsidR="003C58EE" w:rsidRPr="00594228">
      <w:rPr>
        <w:rFonts w:ascii="Arial" w:hAnsi="Arial" w:cs="Arial"/>
        <w:i/>
        <w:sz w:val="18"/>
        <w:szCs w:val="18"/>
      </w:rPr>
      <w:t>3</w:t>
    </w:r>
    <w:r w:rsidR="008C5C57" w:rsidRPr="00594228">
      <w:rPr>
        <w:rFonts w:ascii="Arial" w:hAnsi="Arial" w:cs="Arial"/>
        <w:i/>
        <w:sz w:val="18"/>
        <w:szCs w:val="18"/>
      </w:rPr>
      <w:t>,</w:t>
    </w:r>
    <w:r w:rsidR="00964A86" w:rsidRPr="00594228">
      <w:rPr>
        <w:rFonts w:ascii="Arial" w:hAnsi="Arial" w:cs="Arial"/>
        <w:i/>
        <w:sz w:val="18"/>
        <w:szCs w:val="18"/>
      </w:rPr>
      <w:t xml:space="preserve"> 20</w:t>
    </w:r>
    <w:r w:rsidR="00F27E20" w:rsidRPr="00594228">
      <w:rPr>
        <w:rFonts w:ascii="Arial" w:hAnsi="Arial" w:cs="Arial"/>
        <w:i/>
        <w:sz w:val="18"/>
        <w:szCs w:val="18"/>
      </w:rPr>
      <w:t>2</w:t>
    </w:r>
    <w:r w:rsidR="003C58EE" w:rsidRPr="00594228">
      <w:rPr>
        <w:rFonts w:ascii="Arial" w:hAnsi="Arial" w:cs="Arial"/>
        <w:i/>
        <w:sz w:val="18"/>
        <w:szCs w:val="18"/>
      </w:rPr>
      <w:t>2</w:t>
    </w:r>
    <w:r w:rsidR="00964A86" w:rsidRPr="00594228">
      <w:rPr>
        <w:rFonts w:ascii="Arial" w:hAnsi="Arial" w:cs="Arial"/>
        <w:i/>
        <w:sz w:val="18"/>
        <w:szCs w:val="18"/>
      </w:rPr>
      <w:t xml:space="preserve"> </w:t>
    </w:r>
    <w:r w:rsidRPr="00594228">
      <w:rPr>
        <w:rFonts w:ascii="Arial" w:hAnsi="Arial" w:cs="Arial"/>
        <w:i/>
        <w:sz w:val="18"/>
        <w:szCs w:val="18"/>
      </w:rPr>
      <w:t xml:space="preserve">- </w:t>
    </w:r>
    <w:r w:rsidR="00990C1E" w:rsidRPr="00594228">
      <w:rPr>
        <w:rFonts w:ascii="Arial" w:hAnsi="Arial" w:cs="Arial"/>
        <w:i/>
        <w:sz w:val="18"/>
        <w:szCs w:val="18"/>
      </w:rPr>
      <w:fldChar w:fldCharType="begin"/>
    </w:r>
    <w:r w:rsidR="00990C1E" w:rsidRPr="00594228">
      <w:rPr>
        <w:rFonts w:ascii="Arial" w:hAnsi="Arial" w:cs="Arial"/>
        <w:i/>
        <w:sz w:val="18"/>
        <w:szCs w:val="18"/>
      </w:rPr>
      <w:instrText xml:space="preserve"> REF Title \h  \* MERGEFORMAT </w:instrText>
    </w:r>
    <w:r w:rsidR="00990C1E" w:rsidRPr="00594228">
      <w:rPr>
        <w:rFonts w:ascii="Arial" w:hAnsi="Arial" w:cs="Arial"/>
        <w:i/>
        <w:sz w:val="18"/>
        <w:szCs w:val="18"/>
      </w:rPr>
    </w:r>
    <w:r w:rsidR="00990C1E" w:rsidRPr="00594228">
      <w:rPr>
        <w:rFonts w:ascii="Arial" w:hAnsi="Arial" w:cs="Arial"/>
        <w:i/>
        <w:sz w:val="18"/>
        <w:szCs w:val="18"/>
      </w:rPr>
      <w:fldChar w:fldCharType="separate"/>
    </w:r>
    <w:sdt>
      <w:sdtPr>
        <w:rPr>
          <w:rFonts w:ascii="Arial" w:hAnsi="Arial" w:cs="Arial"/>
          <w:i/>
          <w:sz w:val="18"/>
          <w:szCs w:val="18"/>
        </w:rPr>
        <w:alias w:val="Title"/>
        <w:tag w:val="Title"/>
        <w:id w:val="365645911"/>
        <w:lock w:val="sdtLocked"/>
        <w:placeholder>
          <w:docPart w:val="AB5CDDC7A4954240A813B674BFC1F3B6"/>
        </w:placeholder>
      </w:sdtPr>
      <w:sdtEndPr/>
      <w:sdtContent>
        <w:r w:rsidR="00AD514E" w:rsidRPr="00594228">
          <w:rPr>
            <w:rStyle w:val="PlaceholderText"/>
            <w:rFonts w:ascii="Arial" w:hAnsi="Arial" w:cs="Arial"/>
            <w:i/>
            <w:color w:val="auto"/>
            <w:sz w:val="18"/>
            <w:szCs w:val="18"/>
          </w:rPr>
          <w:t>Inhalable Nanomedicine for Treatment</w:t>
        </w:r>
        <w:r w:rsidR="00AD514E" w:rsidRPr="00594228">
          <w:rPr>
            <w:rStyle w:val="PlaceholderText"/>
            <w:rFonts w:ascii="Arial" w:hAnsi="Arial" w:cs="Arial"/>
            <w:i/>
            <w:sz w:val="18"/>
            <w:szCs w:val="18"/>
          </w:rPr>
          <w:t xml:space="preserve"> </w:t>
        </w:r>
        <w:r w:rsidR="00AD514E" w:rsidRPr="00594228">
          <w:rPr>
            <w:rFonts w:ascii="Arial" w:hAnsi="Arial" w:cs="Arial"/>
            <w:i/>
            <w:sz w:val="18"/>
            <w:szCs w:val="18"/>
          </w:rPr>
          <w:t xml:space="preserve">of Pulmonary Tuberculosis </w:t>
        </w:r>
      </w:sdtContent>
    </w:sdt>
    <w:r w:rsidR="00990C1E" w:rsidRPr="00594228">
      <w:rPr>
        <w:rFonts w:ascii="Arial" w:hAnsi="Arial" w:cs="Arial"/>
        <w:i/>
        <w:sz w:val="18"/>
        <w:szCs w:val="18"/>
      </w:rPr>
      <w:fldChar w:fldCharType="end"/>
    </w:r>
    <w:r w:rsidR="003C58EE" w:rsidRPr="00594228">
      <w:rPr>
        <w:rFonts w:ascii="Arial" w:hAnsi="Arial" w:cs="Arial"/>
        <w:i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C108" w14:textId="754E2E76" w:rsidR="00964A86" w:rsidRPr="00594228" w:rsidRDefault="002E77AE" w:rsidP="00964A86">
    <w:pPr>
      <w:pStyle w:val="Header"/>
      <w:pBdr>
        <w:bottom w:val="single" w:sz="6" w:space="1" w:color="auto"/>
      </w:pBdr>
      <w:rPr>
        <w:rFonts w:ascii="Arial" w:hAnsi="Arial" w:cs="Arial"/>
        <w:i/>
        <w:sz w:val="18"/>
        <w:szCs w:val="18"/>
      </w:rPr>
    </w:pPr>
    <w:r w:rsidRPr="00594228">
      <w:rPr>
        <w:rFonts w:ascii="Arial" w:hAnsi="Arial" w:cs="Arial"/>
        <w:i/>
        <w:sz w:val="18"/>
        <w:szCs w:val="18"/>
      </w:rPr>
      <w:t>Drug Delivery to the Lungs</w:t>
    </w:r>
    <w:r w:rsidR="00DE53F7" w:rsidRPr="00594228">
      <w:rPr>
        <w:rFonts w:ascii="Arial" w:hAnsi="Arial" w:cs="Arial"/>
        <w:i/>
        <w:sz w:val="18"/>
        <w:szCs w:val="18"/>
      </w:rPr>
      <w:t>, Volume 3</w:t>
    </w:r>
    <w:r w:rsidR="007E4351" w:rsidRPr="00594228">
      <w:rPr>
        <w:rFonts w:ascii="Arial" w:hAnsi="Arial" w:cs="Arial"/>
        <w:i/>
        <w:sz w:val="18"/>
        <w:szCs w:val="18"/>
      </w:rPr>
      <w:t>3</w:t>
    </w:r>
    <w:r w:rsidR="00964A86" w:rsidRPr="00594228">
      <w:rPr>
        <w:rFonts w:ascii="Arial" w:hAnsi="Arial" w:cs="Arial"/>
        <w:i/>
        <w:sz w:val="18"/>
        <w:szCs w:val="18"/>
      </w:rPr>
      <w:t>, 20</w:t>
    </w:r>
    <w:r w:rsidR="00F27E20" w:rsidRPr="00594228">
      <w:rPr>
        <w:rFonts w:ascii="Arial" w:hAnsi="Arial" w:cs="Arial"/>
        <w:i/>
        <w:sz w:val="18"/>
        <w:szCs w:val="18"/>
      </w:rPr>
      <w:t>2</w:t>
    </w:r>
    <w:r w:rsidR="007E4351" w:rsidRPr="00594228">
      <w:rPr>
        <w:rFonts w:ascii="Arial" w:hAnsi="Arial" w:cs="Arial"/>
        <w:i/>
        <w:sz w:val="18"/>
        <w:szCs w:val="18"/>
      </w:rPr>
      <w:t>2</w:t>
    </w:r>
    <w:r w:rsidR="00964A86" w:rsidRPr="00594228">
      <w:rPr>
        <w:rFonts w:ascii="Arial" w:hAnsi="Arial" w:cs="Arial"/>
        <w:i/>
        <w:sz w:val="18"/>
        <w:szCs w:val="18"/>
      </w:rPr>
      <w:t xml:space="preserve"> - </w:t>
    </w:r>
    <w:r w:rsidR="00990C1E" w:rsidRPr="00594228">
      <w:rPr>
        <w:rFonts w:ascii="Arial" w:hAnsi="Arial" w:cs="Arial"/>
        <w:i/>
        <w:sz w:val="18"/>
        <w:szCs w:val="18"/>
      </w:rPr>
      <w:fldChar w:fldCharType="begin"/>
    </w:r>
    <w:r w:rsidR="00990C1E" w:rsidRPr="00594228">
      <w:rPr>
        <w:rFonts w:ascii="Arial" w:hAnsi="Arial" w:cs="Arial"/>
        <w:i/>
        <w:sz w:val="18"/>
        <w:szCs w:val="18"/>
      </w:rPr>
      <w:instrText xml:space="preserve"> REF Author \h  \* MERGEFORMAT </w:instrText>
    </w:r>
    <w:r w:rsidR="00990C1E" w:rsidRPr="00594228">
      <w:rPr>
        <w:rFonts w:ascii="Arial" w:hAnsi="Arial" w:cs="Arial"/>
        <w:i/>
        <w:sz w:val="18"/>
        <w:szCs w:val="18"/>
      </w:rPr>
    </w:r>
    <w:r w:rsidR="00990C1E" w:rsidRPr="00594228">
      <w:rPr>
        <w:rFonts w:ascii="Arial" w:hAnsi="Arial" w:cs="Arial"/>
        <w:i/>
        <w:sz w:val="18"/>
        <w:szCs w:val="18"/>
      </w:rPr>
      <w:fldChar w:fldCharType="separate"/>
    </w:r>
    <w:sdt>
      <w:sdtPr>
        <w:rPr>
          <w:rFonts w:ascii="Arial" w:hAnsi="Arial" w:cs="Arial"/>
          <w:i/>
          <w:sz w:val="18"/>
          <w:szCs w:val="18"/>
        </w:rPr>
        <w:alias w:val="Main Author"/>
        <w:tag w:val="Main Author"/>
        <w:id w:val="-1041593484"/>
        <w:lock w:val="sdtLocked"/>
        <w:placeholder>
          <w:docPart w:val="8767CCE5C7C749C29833C80B52C2E589"/>
        </w:placeholder>
      </w:sdtPr>
      <w:sdtEndPr>
        <w:rPr>
          <w:rStyle w:val="PlaceholderText"/>
          <w:color w:val="808080"/>
        </w:rPr>
      </w:sdtEndPr>
      <w:sdtContent>
        <w:r w:rsidR="00985EB5" w:rsidRPr="00594228">
          <w:rPr>
            <w:rFonts w:ascii="Arial" w:hAnsi="Arial" w:cs="Arial"/>
            <w:i/>
            <w:sz w:val="18"/>
            <w:szCs w:val="18"/>
          </w:rPr>
          <w:t>Alzahabi</w:t>
        </w:r>
      </w:sdtContent>
    </w:sdt>
    <w:r w:rsidR="00990C1E" w:rsidRPr="00594228">
      <w:rPr>
        <w:rFonts w:ascii="Arial" w:hAnsi="Arial" w:cs="Arial"/>
        <w:i/>
        <w:sz w:val="18"/>
        <w:szCs w:val="18"/>
      </w:rPr>
      <w:fldChar w:fldCharType="end"/>
    </w:r>
    <w:r w:rsidR="00964A86" w:rsidRPr="00594228">
      <w:rPr>
        <w:rFonts w:ascii="Arial" w:hAnsi="Arial" w:cs="Arial"/>
        <w:i/>
        <w:sz w:val="18"/>
        <w:szCs w:val="18"/>
      </w:rPr>
      <w:t xml:space="preserve">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A48BE"/>
    <w:multiLevelType w:val="singleLevel"/>
    <w:tmpl w:val="E0129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4D2838E3"/>
    <w:multiLevelType w:val="hybridMultilevel"/>
    <w:tmpl w:val="273A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17410"/>
    <w:multiLevelType w:val="hybridMultilevel"/>
    <w:tmpl w:val="3098A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9C5B5C"/>
    <w:multiLevelType w:val="hybridMultilevel"/>
    <w:tmpl w:val="F4D2D526"/>
    <w:lvl w:ilvl="0" w:tplc="D310CAD2">
      <w:start w:val="1"/>
      <w:numFmt w:val="bullet"/>
      <w:pStyle w:val="DD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87F93"/>
    <w:multiLevelType w:val="singleLevel"/>
    <w:tmpl w:val="153E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012026627">
    <w:abstractNumId w:val="4"/>
  </w:num>
  <w:num w:numId="2" w16cid:durableId="802621252">
    <w:abstractNumId w:val="0"/>
  </w:num>
  <w:num w:numId="3" w16cid:durableId="1853955267">
    <w:abstractNumId w:val="2"/>
  </w:num>
  <w:num w:numId="4" w16cid:durableId="2112700471">
    <w:abstractNumId w:val="3"/>
  </w:num>
  <w:num w:numId="5" w16cid:durableId="93089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D5"/>
    <w:rsid w:val="000008DD"/>
    <w:rsid w:val="0000715D"/>
    <w:rsid w:val="0001616D"/>
    <w:rsid w:val="00016641"/>
    <w:rsid w:val="00032260"/>
    <w:rsid w:val="00035361"/>
    <w:rsid w:val="00037C9C"/>
    <w:rsid w:val="00042D62"/>
    <w:rsid w:val="00054372"/>
    <w:rsid w:val="0006467A"/>
    <w:rsid w:val="00090E51"/>
    <w:rsid w:val="000A2590"/>
    <w:rsid w:val="000D0C97"/>
    <w:rsid w:val="000E77D5"/>
    <w:rsid w:val="000F4999"/>
    <w:rsid w:val="0012224E"/>
    <w:rsid w:val="00134FB6"/>
    <w:rsid w:val="001516A0"/>
    <w:rsid w:val="00160344"/>
    <w:rsid w:val="001604DB"/>
    <w:rsid w:val="00175FF4"/>
    <w:rsid w:val="001942DB"/>
    <w:rsid w:val="001B0E1B"/>
    <w:rsid w:val="001B532A"/>
    <w:rsid w:val="001B5A98"/>
    <w:rsid w:val="001C1A34"/>
    <w:rsid w:val="001F70F6"/>
    <w:rsid w:val="001F79B3"/>
    <w:rsid w:val="00217845"/>
    <w:rsid w:val="00231C18"/>
    <w:rsid w:val="002666D8"/>
    <w:rsid w:val="00283F05"/>
    <w:rsid w:val="00287EA3"/>
    <w:rsid w:val="0029067A"/>
    <w:rsid w:val="002A3E34"/>
    <w:rsid w:val="002B74ED"/>
    <w:rsid w:val="002E61E2"/>
    <w:rsid w:val="002E77AE"/>
    <w:rsid w:val="002F38E3"/>
    <w:rsid w:val="00311E4A"/>
    <w:rsid w:val="0031528C"/>
    <w:rsid w:val="003226B5"/>
    <w:rsid w:val="00323FE7"/>
    <w:rsid w:val="003243DE"/>
    <w:rsid w:val="0033185B"/>
    <w:rsid w:val="00346429"/>
    <w:rsid w:val="0034725F"/>
    <w:rsid w:val="00387ECA"/>
    <w:rsid w:val="0039248E"/>
    <w:rsid w:val="003B1031"/>
    <w:rsid w:val="003B383B"/>
    <w:rsid w:val="003B65D1"/>
    <w:rsid w:val="003C568E"/>
    <w:rsid w:val="003C58EE"/>
    <w:rsid w:val="003C6A3B"/>
    <w:rsid w:val="003D10FC"/>
    <w:rsid w:val="003D3DDE"/>
    <w:rsid w:val="003D7C47"/>
    <w:rsid w:val="003E5D10"/>
    <w:rsid w:val="003F37A9"/>
    <w:rsid w:val="00402747"/>
    <w:rsid w:val="00404A4E"/>
    <w:rsid w:val="0041018A"/>
    <w:rsid w:val="00424C98"/>
    <w:rsid w:val="00427F09"/>
    <w:rsid w:val="00442036"/>
    <w:rsid w:val="00444A63"/>
    <w:rsid w:val="00447700"/>
    <w:rsid w:val="00482B66"/>
    <w:rsid w:val="00490C5A"/>
    <w:rsid w:val="00496006"/>
    <w:rsid w:val="004A684A"/>
    <w:rsid w:val="004B2051"/>
    <w:rsid w:val="004B6D88"/>
    <w:rsid w:val="004C1847"/>
    <w:rsid w:val="004E5EE6"/>
    <w:rsid w:val="004F7E1D"/>
    <w:rsid w:val="004F7F64"/>
    <w:rsid w:val="005302DC"/>
    <w:rsid w:val="005303CA"/>
    <w:rsid w:val="005357DB"/>
    <w:rsid w:val="00541F41"/>
    <w:rsid w:val="00544864"/>
    <w:rsid w:val="00544FB7"/>
    <w:rsid w:val="00565D5A"/>
    <w:rsid w:val="00582113"/>
    <w:rsid w:val="00591DC8"/>
    <w:rsid w:val="00593A46"/>
    <w:rsid w:val="00594228"/>
    <w:rsid w:val="00596663"/>
    <w:rsid w:val="005B5FD9"/>
    <w:rsid w:val="005D1383"/>
    <w:rsid w:val="005D441D"/>
    <w:rsid w:val="005E0B3C"/>
    <w:rsid w:val="005F4472"/>
    <w:rsid w:val="006047B7"/>
    <w:rsid w:val="00613573"/>
    <w:rsid w:val="0061448F"/>
    <w:rsid w:val="006220F6"/>
    <w:rsid w:val="00623DF2"/>
    <w:rsid w:val="00631B86"/>
    <w:rsid w:val="00642787"/>
    <w:rsid w:val="00660395"/>
    <w:rsid w:val="00671088"/>
    <w:rsid w:val="0067522A"/>
    <w:rsid w:val="00676DA7"/>
    <w:rsid w:val="00677708"/>
    <w:rsid w:val="00686D0B"/>
    <w:rsid w:val="00697AE7"/>
    <w:rsid w:val="006A7D26"/>
    <w:rsid w:val="006B12B5"/>
    <w:rsid w:val="006B3D22"/>
    <w:rsid w:val="006D598D"/>
    <w:rsid w:val="006E1C6F"/>
    <w:rsid w:val="006F0288"/>
    <w:rsid w:val="006F4922"/>
    <w:rsid w:val="0070763C"/>
    <w:rsid w:val="00711C1F"/>
    <w:rsid w:val="00715F4B"/>
    <w:rsid w:val="007735FD"/>
    <w:rsid w:val="00777C34"/>
    <w:rsid w:val="00781E78"/>
    <w:rsid w:val="0078212D"/>
    <w:rsid w:val="00784010"/>
    <w:rsid w:val="00787F68"/>
    <w:rsid w:val="007B2BEC"/>
    <w:rsid w:val="007D307A"/>
    <w:rsid w:val="007E2F09"/>
    <w:rsid w:val="007E4351"/>
    <w:rsid w:val="008026A2"/>
    <w:rsid w:val="00804EEB"/>
    <w:rsid w:val="008050EA"/>
    <w:rsid w:val="008114AD"/>
    <w:rsid w:val="00821655"/>
    <w:rsid w:val="00836B77"/>
    <w:rsid w:val="00837ED2"/>
    <w:rsid w:val="008443EE"/>
    <w:rsid w:val="0084598F"/>
    <w:rsid w:val="00852676"/>
    <w:rsid w:val="00860916"/>
    <w:rsid w:val="00870B52"/>
    <w:rsid w:val="008773E9"/>
    <w:rsid w:val="00881895"/>
    <w:rsid w:val="008B02F1"/>
    <w:rsid w:val="008B4BF0"/>
    <w:rsid w:val="008C5C57"/>
    <w:rsid w:val="008C7F2D"/>
    <w:rsid w:val="008D115B"/>
    <w:rsid w:val="008D4D8B"/>
    <w:rsid w:val="008D7F19"/>
    <w:rsid w:val="008F2A41"/>
    <w:rsid w:val="00910836"/>
    <w:rsid w:val="00930DA1"/>
    <w:rsid w:val="0093458B"/>
    <w:rsid w:val="00941946"/>
    <w:rsid w:val="0095324F"/>
    <w:rsid w:val="009554BA"/>
    <w:rsid w:val="00964A86"/>
    <w:rsid w:val="00966CD3"/>
    <w:rsid w:val="00974E37"/>
    <w:rsid w:val="009818AC"/>
    <w:rsid w:val="00984B56"/>
    <w:rsid w:val="00985EB5"/>
    <w:rsid w:val="00986A9A"/>
    <w:rsid w:val="00990C1E"/>
    <w:rsid w:val="00996628"/>
    <w:rsid w:val="009A0009"/>
    <w:rsid w:val="009A1638"/>
    <w:rsid w:val="009A4453"/>
    <w:rsid w:val="009A52B9"/>
    <w:rsid w:val="009A5E01"/>
    <w:rsid w:val="009C6C08"/>
    <w:rsid w:val="009D1A31"/>
    <w:rsid w:val="009D1CB7"/>
    <w:rsid w:val="009D5953"/>
    <w:rsid w:val="009D77B3"/>
    <w:rsid w:val="009E7542"/>
    <w:rsid w:val="00A0358B"/>
    <w:rsid w:val="00A13504"/>
    <w:rsid w:val="00A14F14"/>
    <w:rsid w:val="00A15296"/>
    <w:rsid w:val="00A3134A"/>
    <w:rsid w:val="00A46DAE"/>
    <w:rsid w:val="00A4748D"/>
    <w:rsid w:val="00A515A9"/>
    <w:rsid w:val="00A67298"/>
    <w:rsid w:val="00A94905"/>
    <w:rsid w:val="00AA1175"/>
    <w:rsid w:val="00AA74BE"/>
    <w:rsid w:val="00AB4A50"/>
    <w:rsid w:val="00AC04A2"/>
    <w:rsid w:val="00AD115D"/>
    <w:rsid w:val="00AD514E"/>
    <w:rsid w:val="00AE0981"/>
    <w:rsid w:val="00B122AD"/>
    <w:rsid w:val="00B25B95"/>
    <w:rsid w:val="00B412B3"/>
    <w:rsid w:val="00B42A7F"/>
    <w:rsid w:val="00B5120E"/>
    <w:rsid w:val="00B54843"/>
    <w:rsid w:val="00B55646"/>
    <w:rsid w:val="00B719D1"/>
    <w:rsid w:val="00B804AB"/>
    <w:rsid w:val="00B906A5"/>
    <w:rsid w:val="00B94313"/>
    <w:rsid w:val="00BA0B21"/>
    <w:rsid w:val="00BB2738"/>
    <w:rsid w:val="00BB33A4"/>
    <w:rsid w:val="00BC0021"/>
    <w:rsid w:val="00BC30C2"/>
    <w:rsid w:val="00BC3B49"/>
    <w:rsid w:val="00BC6239"/>
    <w:rsid w:val="00BC7262"/>
    <w:rsid w:val="00BD68AD"/>
    <w:rsid w:val="00BD70D3"/>
    <w:rsid w:val="00BD7DE3"/>
    <w:rsid w:val="00C00A1C"/>
    <w:rsid w:val="00C0283C"/>
    <w:rsid w:val="00C04D2C"/>
    <w:rsid w:val="00C126B9"/>
    <w:rsid w:val="00C16749"/>
    <w:rsid w:val="00C30CCB"/>
    <w:rsid w:val="00C42B3D"/>
    <w:rsid w:val="00C501D4"/>
    <w:rsid w:val="00C543B6"/>
    <w:rsid w:val="00C5513E"/>
    <w:rsid w:val="00C65A37"/>
    <w:rsid w:val="00C6681A"/>
    <w:rsid w:val="00C714D8"/>
    <w:rsid w:val="00C974E1"/>
    <w:rsid w:val="00CA068C"/>
    <w:rsid w:val="00CE39C8"/>
    <w:rsid w:val="00CF24A7"/>
    <w:rsid w:val="00CF7D1B"/>
    <w:rsid w:val="00D075F7"/>
    <w:rsid w:val="00D1209B"/>
    <w:rsid w:val="00D156FE"/>
    <w:rsid w:val="00D2154B"/>
    <w:rsid w:val="00D2349E"/>
    <w:rsid w:val="00D23C41"/>
    <w:rsid w:val="00D26210"/>
    <w:rsid w:val="00D33725"/>
    <w:rsid w:val="00D36758"/>
    <w:rsid w:val="00D41A7C"/>
    <w:rsid w:val="00D47884"/>
    <w:rsid w:val="00D53AB6"/>
    <w:rsid w:val="00D54376"/>
    <w:rsid w:val="00D566D3"/>
    <w:rsid w:val="00D67A60"/>
    <w:rsid w:val="00D85CE6"/>
    <w:rsid w:val="00D93537"/>
    <w:rsid w:val="00D9655E"/>
    <w:rsid w:val="00DB349E"/>
    <w:rsid w:val="00DB4B84"/>
    <w:rsid w:val="00DD4A2D"/>
    <w:rsid w:val="00DD58A5"/>
    <w:rsid w:val="00DD5EB8"/>
    <w:rsid w:val="00DE0973"/>
    <w:rsid w:val="00DE53F7"/>
    <w:rsid w:val="00DE6AE7"/>
    <w:rsid w:val="00DF153F"/>
    <w:rsid w:val="00DF1745"/>
    <w:rsid w:val="00DF392A"/>
    <w:rsid w:val="00E00624"/>
    <w:rsid w:val="00E108CE"/>
    <w:rsid w:val="00E14DBF"/>
    <w:rsid w:val="00E42945"/>
    <w:rsid w:val="00E51903"/>
    <w:rsid w:val="00E62590"/>
    <w:rsid w:val="00E86309"/>
    <w:rsid w:val="00E92FCA"/>
    <w:rsid w:val="00E9667D"/>
    <w:rsid w:val="00E97489"/>
    <w:rsid w:val="00EA2EAB"/>
    <w:rsid w:val="00EA358D"/>
    <w:rsid w:val="00EA530D"/>
    <w:rsid w:val="00EB5C23"/>
    <w:rsid w:val="00EC2143"/>
    <w:rsid w:val="00ED747C"/>
    <w:rsid w:val="00EE7503"/>
    <w:rsid w:val="00EF2C1B"/>
    <w:rsid w:val="00F15D45"/>
    <w:rsid w:val="00F20F19"/>
    <w:rsid w:val="00F2495D"/>
    <w:rsid w:val="00F27E20"/>
    <w:rsid w:val="00F3080A"/>
    <w:rsid w:val="00F435EA"/>
    <w:rsid w:val="00F507A7"/>
    <w:rsid w:val="00F8275E"/>
    <w:rsid w:val="00FA16BA"/>
    <w:rsid w:val="00FA6F23"/>
    <w:rsid w:val="00FC33BA"/>
    <w:rsid w:val="00FD125D"/>
    <w:rsid w:val="00FE2845"/>
    <w:rsid w:val="00FE2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DCC0EB"/>
  <w15:docId w15:val="{807131DF-70D9-4A92-AC1A-A05F2C49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EB5"/>
  </w:style>
  <w:style w:type="paragraph" w:styleId="Heading1">
    <w:name w:val="heading 1"/>
    <w:basedOn w:val="Normal"/>
    <w:next w:val="Normal"/>
    <w:link w:val="Heading1Char"/>
    <w:uiPriority w:val="9"/>
    <w:qFormat/>
    <w:rsid w:val="00985EB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5EB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5EB5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5EB5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5EB5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5EB5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5EB5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5EB5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5EB5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D5EB8"/>
    <w:rPr>
      <w:color w:val="0563C1"/>
      <w:u w:val="single"/>
    </w:rPr>
  </w:style>
  <w:style w:type="paragraph" w:customStyle="1" w:styleId="DDLTitle">
    <w:name w:val="DDL_Title"/>
    <w:basedOn w:val="Title"/>
    <w:next w:val="DDLSubtitle"/>
    <w:qFormat/>
    <w:rsid w:val="00AD115D"/>
    <w:pPr>
      <w:spacing w:after="280"/>
    </w:pPr>
    <w:rPr>
      <w:rFonts w:ascii="Arial" w:hAnsi="Arial"/>
      <w:sz w:val="18"/>
    </w:rPr>
  </w:style>
  <w:style w:type="paragraph" w:customStyle="1" w:styleId="DDLSubtitle">
    <w:name w:val="DDL_Subtitle"/>
    <w:basedOn w:val="Subtitle"/>
    <w:next w:val="DDLAddress1"/>
    <w:qFormat/>
    <w:rsid w:val="00AD115D"/>
    <w:pPr>
      <w:spacing w:after="180"/>
    </w:pPr>
    <w:rPr>
      <w:rFonts w:ascii="Arial" w:hAnsi="Arial"/>
      <w:b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85EB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9"/>
    <w:rsid w:val="00985EB5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985EB5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5EB5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85EB5"/>
    <w:rPr>
      <w:rFonts w:asciiTheme="majorHAnsi" w:eastAsiaTheme="majorEastAsia" w:hAnsiTheme="majorHAnsi" w:cstheme="majorBidi"/>
      <w:sz w:val="24"/>
      <w:szCs w:val="24"/>
    </w:rPr>
  </w:style>
  <w:style w:type="paragraph" w:customStyle="1" w:styleId="DDLAddress1">
    <w:name w:val="DDL_Address1"/>
    <w:basedOn w:val="DDLSubtitle"/>
    <w:next w:val="DDLAddress2"/>
    <w:rsid w:val="00AD115D"/>
    <w:pPr>
      <w:spacing w:after="60"/>
    </w:pPr>
    <w:rPr>
      <w:b w:val="0"/>
    </w:rPr>
  </w:style>
  <w:style w:type="paragraph" w:customStyle="1" w:styleId="DDLAddress2">
    <w:name w:val="DDL_Address2"/>
    <w:basedOn w:val="DDLAddress1"/>
    <w:next w:val="DDLHeading1"/>
    <w:rsid w:val="00AD115D"/>
    <w:pPr>
      <w:spacing w:after="280"/>
    </w:pPr>
  </w:style>
  <w:style w:type="paragraph" w:customStyle="1" w:styleId="DDLBodyText">
    <w:name w:val="DDL_BodyText"/>
    <w:basedOn w:val="Normal"/>
    <w:qFormat/>
    <w:rsid w:val="00D156FE"/>
  </w:style>
  <w:style w:type="paragraph" w:customStyle="1" w:styleId="DDLBullets">
    <w:name w:val="DDL_Bullets"/>
    <w:basedOn w:val="Normal"/>
    <w:rsid w:val="00D156FE"/>
    <w:pPr>
      <w:numPr>
        <w:numId w:val="4"/>
      </w:numPr>
      <w:tabs>
        <w:tab w:val="left" w:pos="567"/>
        <w:tab w:val="left" w:pos="1701"/>
      </w:tabs>
      <w:spacing w:after="60"/>
      <w:ind w:left="568" w:hanging="284"/>
    </w:pPr>
  </w:style>
  <w:style w:type="paragraph" w:customStyle="1" w:styleId="DDLHeading1">
    <w:name w:val="DDL_Heading1"/>
    <w:basedOn w:val="Heading1"/>
    <w:next w:val="DDLBodyText"/>
    <w:qFormat/>
    <w:rsid w:val="00D156FE"/>
    <w:pPr>
      <w:spacing w:before="280"/>
    </w:pPr>
  </w:style>
  <w:style w:type="character" w:customStyle="1" w:styleId="DDLEmphasis">
    <w:name w:val="DDL_Emphasis"/>
    <w:rsid w:val="00821655"/>
    <w:rPr>
      <w:rFonts w:ascii="Arial Black" w:hAnsi="Arial Black"/>
      <w:b w:val="0"/>
      <w:color w:val="595959"/>
      <w:sz w:val="18"/>
    </w:rPr>
  </w:style>
  <w:style w:type="character" w:styleId="CommentReference">
    <w:name w:val="annotation reference"/>
    <w:uiPriority w:val="99"/>
    <w:semiHidden/>
    <w:unhideWhenUsed/>
    <w:rsid w:val="00953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4F"/>
    <w:rPr>
      <w:sz w:val="20"/>
    </w:rPr>
  </w:style>
  <w:style w:type="character" w:customStyle="1" w:styleId="CommentTextChar">
    <w:name w:val="Comment Text Char"/>
    <w:link w:val="CommentText"/>
    <w:uiPriority w:val="99"/>
    <w:rsid w:val="0095324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324F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4F"/>
    <w:pPr>
      <w:spacing w:after="0"/>
    </w:pPr>
    <w:rPr>
      <w:rFonts w:ascii="Segoe UI" w:hAnsi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324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985EB5"/>
    <w:rPr>
      <w:b/>
      <w:bCs/>
      <w:sz w:val="18"/>
      <w:szCs w:val="18"/>
    </w:rPr>
  </w:style>
  <w:style w:type="paragraph" w:customStyle="1" w:styleId="DDLCaption">
    <w:name w:val="DDL_Caption"/>
    <w:basedOn w:val="Caption"/>
    <w:next w:val="Normal"/>
    <w:rsid w:val="0095324F"/>
    <w:pPr>
      <w:tabs>
        <w:tab w:val="left" w:pos="851"/>
      </w:tabs>
    </w:pPr>
    <w:rPr>
      <w:sz w:val="16"/>
      <w:szCs w:val="16"/>
    </w:rPr>
  </w:style>
  <w:style w:type="paragraph" w:customStyle="1" w:styleId="DDLFigure">
    <w:name w:val="DDL_Figure"/>
    <w:basedOn w:val="Normal"/>
    <w:rsid w:val="00DF392A"/>
    <w:pPr>
      <w:keepNext/>
      <w:spacing w:after="100"/>
      <w:ind w:left="85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515A9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A515A9"/>
    <w:rPr>
      <w:rFonts w:ascii="Arial" w:hAnsi="Arial"/>
    </w:rPr>
  </w:style>
  <w:style w:type="character" w:styleId="EndnoteReference">
    <w:name w:val="endnote reference"/>
    <w:uiPriority w:val="99"/>
    <w:semiHidden/>
    <w:unhideWhenUsed/>
    <w:rsid w:val="00A515A9"/>
    <w:rPr>
      <w:vertAlign w:val="superscript"/>
    </w:rPr>
  </w:style>
  <w:style w:type="character" w:customStyle="1" w:styleId="DDLReferenceSuperscript">
    <w:name w:val="DDL_ReferenceSuperscript"/>
    <w:rsid w:val="00A515A9"/>
    <w:rPr>
      <w:vertAlign w:val="superscript"/>
    </w:rPr>
  </w:style>
  <w:style w:type="paragraph" w:customStyle="1" w:styleId="DDLReferences">
    <w:name w:val="DDL_References"/>
    <w:basedOn w:val="EndnoteText"/>
    <w:rsid w:val="00930DA1"/>
    <w:pPr>
      <w:tabs>
        <w:tab w:val="left" w:pos="284"/>
      </w:tabs>
      <w:ind w:left="284" w:hanging="284"/>
      <w:jc w:val="left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126B9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126B9"/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160344"/>
    <w:rPr>
      <w:color w:val="808080"/>
    </w:rPr>
  </w:style>
  <w:style w:type="character" w:styleId="Strong">
    <w:name w:val="Strong"/>
    <w:basedOn w:val="DefaultParagraphFont"/>
    <w:uiPriority w:val="22"/>
    <w:qFormat/>
    <w:rsid w:val="00985EB5"/>
    <w:rPr>
      <w:b/>
      <w:bCs/>
      <w:color w:val="auto"/>
    </w:rPr>
  </w:style>
  <w:style w:type="paragraph" w:customStyle="1" w:styleId="EndNoteBibliographyTitle">
    <w:name w:val="EndNote Bibliography Title"/>
    <w:basedOn w:val="Normal"/>
    <w:link w:val="EndNoteBibliographyTitleChar"/>
    <w:rsid w:val="003243DE"/>
    <w:pPr>
      <w:spacing w:after="0" w:line="259" w:lineRule="auto"/>
      <w:jc w:val="center"/>
    </w:pPr>
    <w:rPr>
      <w:rFonts w:ascii="Calibri" w:eastAsiaTheme="minorHAnsi" w:hAnsi="Calibri" w:cs="Calibri"/>
      <w:noProof/>
      <w:lang w:val="en-US" w:eastAsia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243DE"/>
    <w:rPr>
      <w:rFonts w:ascii="Calibri" w:eastAsiaTheme="minorHAnsi" w:hAnsi="Calibri" w:cs="Calibri"/>
      <w:noProof/>
      <w:sz w:val="22"/>
      <w:szCs w:val="22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3243DE"/>
    <w:rPr>
      <w:rFonts w:ascii="Calibri" w:eastAsiaTheme="minorHAnsi" w:hAnsi="Calibri" w:cs="Calibri"/>
      <w:noProof/>
      <w:lang w:val="en-US" w:eastAsia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243DE"/>
    <w:rPr>
      <w:rFonts w:ascii="Calibri" w:eastAsiaTheme="minorHAnsi" w:hAnsi="Calibri" w:cs="Calibri"/>
      <w:noProof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BA0B21"/>
    <w:rPr>
      <w:rFonts w:ascii="Arial" w:hAnsi="Arial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85EB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85EB5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5EB5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5EB5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5EB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5EB5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5EB5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5EB5"/>
    <w:rPr>
      <w:i/>
      <w:iCs/>
    </w:rPr>
  </w:style>
  <w:style w:type="character" w:styleId="Emphasis">
    <w:name w:val="Emphasis"/>
    <w:basedOn w:val="DefaultParagraphFont"/>
    <w:uiPriority w:val="20"/>
    <w:qFormat/>
    <w:rsid w:val="00985EB5"/>
    <w:rPr>
      <w:i/>
      <w:iCs/>
      <w:color w:val="auto"/>
    </w:rPr>
  </w:style>
  <w:style w:type="paragraph" w:styleId="NoSpacing">
    <w:name w:val="No Spacing"/>
    <w:uiPriority w:val="1"/>
    <w:qFormat/>
    <w:rsid w:val="00985EB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85EB5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85EB5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5EB5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5EB5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985EB5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985EB5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985EB5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85EB5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985EB5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5EB5"/>
    <w:pPr>
      <w:outlineLvl w:val="9"/>
    </w:pPr>
  </w:style>
  <w:style w:type="character" w:customStyle="1" w:styleId="normaltextrun">
    <w:name w:val="normaltextrun"/>
    <w:basedOn w:val="DefaultParagraphFont"/>
    <w:rsid w:val="004027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3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image" Target="media/image8.sv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who.int/news-room/questions-and-answers/item/tuberculosis-multidrug-resistant-tuberculosis-(mdr-tb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0" Type="http://schemas.openxmlformats.org/officeDocument/2006/relationships/hyperlink" Target="https://www.nhs.uk/conditions/tuberculosis-tb/treatmen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emf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3874C70D8C44D6B0BA71800E086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5F09-29C6-4D1A-89F1-59EE4CB6303B}"/>
      </w:docPartPr>
      <w:docPartBody>
        <w:p w:rsidR="004A5D97" w:rsidRDefault="00623571" w:rsidP="00623571">
          <w:pPr>
            <w:pStyle w:val="F93874C70D8C44D6B0BA71800E08656C4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  <w:docPart>
      <w:docPartPr>
        <w:name w:val="38BA82FFF2774C26AC6862CFB8BB5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EA8B4-C61A-4653-9C63-BB7ECA0F24DD}"/>
      </w:docPartPr>
      <w:docPartBody>
        <w:p w:rsidR="004A5D97" w:rsidRDefault="00623571" w:rsidP="00623571">
          <w:pPr>
            <w:pStyle w:val="38BA82FFF2774C26AC6862CFB8BB55DB3"/>
          </w:pPr>
          <w:r w:rsidRPr="00160344">
            <w:rPr>
              <w:rStyle w:val="PlaceholderText"/>
              <w:color w:val="auto"/>
              <w:u w:val="single"/>
            </w:rPr>
            <w:t>Main Author</w:t>
          </w:r>
        </w:p>
      </w:docPartBody>
    </w:docPart>
    <w:docPart>
      <w:docPartPr>
        <w:name w:val="8767CCE5C7C749C29833C80B52C2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66B6F-D2F5-4631-A24F-ED1C9CE7FD41}"/>
      </w:docPartPr>
      <w:docPartBody>
        <w:p w:rsidR="004A5D97" w:rsidRDefault="00623571" w:rsidP="00623571">
          <w:pPr>
            <w:pStyle w:val="8767CCE5C7C749C29833C80B52C2E5891"/>
          </w:pPr>
          <w:r w:rsidRPr="00964A86">
            <w:rPr>
              <w:rStyle w:val="PlaceholderText"/>
              <w:i/>
              <w:color w:val="auto"/>
            </w:rPr>
            <w:t>Main Author</w:t>
          </w:r>
        </w:p>
      </w:docPartBody>
    </w:docPart>
    <w:docPart>
      <w:docPartPr>
        <w:name w:val="AB5CDDC7A4954240A813B674BFC1F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F46DD-D2EB-4DB3-895D-616F6DA8BBD6}"/>
      </w:docPartPr>
      <w:docPartBody>
        <w:p w:rsidR="00D97D15" w:rsidRDefault="005B4A42" w:rsidP="005B4A42">
          <w:pPr>
            <w:pStyle w:val="AB5CDDC7A4954240A813B674BFC1F3B6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571"/>
    <w:rsid w:val="00074500"/>
    <w:rsid w:val="00134A2D"/>
    <w:rsid w:val="001703F7"/>
    <w:rsid w:val="001A3027"/>
    <w:rsid w:val="001D4D96"/>
    <w:rsid w:val="002959E7"/>
    <w:rsid w:val="003009AF"/>
    <w:rsid w:val="004A5D97"/>
    <w:rsid w:val="005025F8"/>
    <w:rsid w:val="005B4A42"/>
    <w:rsid w:val="00623571"/>
    <w:rsid w:val="008D7D15"/>
    <w:rsid w:val="00943A37"/>
    <w:rsid w:val="009F0831"/>
    <w:rsid w:val="00AD0A82"/>
    <w:rsid w:val="00B01474"/>
    <w:rsid w:val="00B01C52"/>
    <w:rsid w:val="00B27EB1"/>
    <w:rsid w:val="00CF1D98"/>
    <w:rsid w:val="00D51B2B"/>
    <w:rsid w:val="00D97D15"/>
    <w:rsid w:val="00DB04D1"/>
    <w:rsid w:val="00E60656"/>
    <w:rsid w:val="00FB1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4A42"/>
    <w:rPr>
      <w:color w:val="808080"/>
    </w:rPr>
  </w:style>
  <w:style w:type="paragraph" w:customStyle="1" w:styleId="F93874C70D8C44D6B0BA71800E08656C4">
    <w:name w:val="F93874C70D8C44D6B0BA71800E08656C4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38BA82FFF2774C26AC6862CFB8BB55DB3">
    <w:name w:val="38BA82FFF2774C26AC6862CFB8BB55DB3"/>
    <w:rsid w:val="00623571"/>
    <w:pPr>
      <w:spacing w:after="180" w:line="240" w:lineRule="auto"/>
      <w:jc w:val="center"/>
      <w:outlineLvl w:val="1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8767CCE5C7C749C29833C80B52C2E5891">
    <w:name w:val="8767CCE5C7C749C29833C80B52C2E5891"/>
    <w:rsid w:val="00623571"/>
    <w:pPr>
      <w:tabs>
        <w:tab w:val="center" w:pos="4513"/>
        <w:tab w:val="right" w:pos="9026"/>
      </w:tabs>
      <w:spacing w:after="180" w:line="240" w:lineRule="auto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AB5CDDC7A4954240A813B674BFC1F3B6">
    <w:name w:val="AB5CDDC7A4954240A813B674BFC1F3B6"/>
    <w:rsid w:val="005B4A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022fe9-26d9-4c31-8678-3a6eabb28834" xsi:nil="true"/>
    <lcf76f155ced4ddcb4097134ff3c332f xmlns="64c78038-89ac-4195-83e1-1279128b6e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59E3E31D224CBC1D2EE3CF76D9A2" ma:contentTypeVersion="16" ma:contentTypeDescription="Create a new document." ma:contentTypeScope="" ma:versionID="3b77a0fe2d9c5f5fa8446f74fbabbb68">
  <xsd:schema xmlns:xsd="http://www.w3.org/2001/XMLSchema" xmlns:xs="http://www.w3.org/2001/XMLSchema" xmlns:p="http://schemas.microsoft.com/office/2006/metadata/properties" xmlns:ns2="64c78038-89ac-4195-83e1-1279128b6e0c" xmlns:ns3="00022fe9-26d9-4c31-8678-3a6eabb28834" targetNamespace="http://schemas.microsoft.com/office/2006/metadata/properties" ma:root="true" ma:fieldsID="705ba04dbffd1ec234430b0dd9b096d0" ns2:_="" ns3:_="">
    <xsd:import namespace="64c78038-89ac-4195-83e1-1279128b6e0c"/>
    <xsd:import namespace="00022fe9-26d9-4c31-8678-3a6eabb28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78038-89ac-4195-83e1-1279128b6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6672f0-0c0c-4f0d-ba1c-f52cb396b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22fe9-26d9-4c31-8678-3a6eabb28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0154c5-9d40-4264-885d-38a3ec9d1022}" ma:internalName="TaxCatchAll" ma:showField="CatchAllData" ma:web="00022fe9-26d9-4c31-8678-3a6eabb28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0BD7A-820B-4079-A950-7F0AAC772676}">
  <ds:schemaRefs>
    <ds:schemaRef ds:uri="http://schemas.microsoft.com/office/2006/metadata/properties"/>
    <ds:schemaRef ds:uri="64c78038-89ac-4195-83e1-1279128b6e0c"/>
    <ds:schemaRef ds:uri="http://www.w3.org/XML/1998/namespace"/>
    <ds:schemaRef ds:uri="http://purl.org/dc/dcmitype/"/>
    <ds:schemaRef ds:uri="00022fe9-26d9-4c31-8678-3a6eabb28834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CA5D22E-BE9C-4A4D-97B4-7D4C5D48F5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AC2708-5D0E-4266-9497-1D419AF33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78038-89ac-4195-83e1-1279128b6e0c"/>
    <ds:schemaRef ds:uri="00022fe9-26d9-4c31-8678-3a6eabb28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AB1FE1-6713-4ADC-9BE6-682E4E82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1443</Words>
  <Characters>16092</Characters>
  <Application>Microsoft Office Word</Application>
  <DocSecurity>0</DocSecurity>
  <Lines>134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Drug Delivery to the Lungs 20</vt:lpstr>
      <vt:lpstr>Drug Delivery to the Lungs 20</vt:lpstr>
      <vt:lpstr>Drug Delivery to the Lungs 20</vt:lpstr>
    </vt:vector>
  </TitlesOfParts>
  <Company>3M</Company>
  <LinksUpToDate>false</LinksUpToDate>
  <CharactersWithSpaces>17501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Delivery to the Lungs 20</dc:title>
  <dc:creator>UK000470</dc:creator>
  <cp:lastModifiedBy>Nikki Evans</cp:lastModifiedBy>
  <cp:revision>3</cp:revision>
  <cp:lastPrinted>2015-06-18T14:58:00Z</cp:lastPrinted>
  <dcterms:created xsi:type="dcterms:W3CDTF">2022-10-14T09:51:00Z</dcterms:created>
  <dcterms:modified xsi:type="dcterms:W3CDTF">2022-10-21T10:18:00Z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0x0101009EF259E3E31D224CBC1D2EE3CF76D9A2</vt:lpwstr>
  </property>
  <property fmtid="{D5CDD505-2E9C-101B-9397-08002B2CF9AE}" pid="3" name="MediaServiceImageTags">
    <vt:lpwstr/>
  </property>
</Properties>
</file>