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Title"/>
    <w:p w14:paraId="57DCC0EB" w14:textId="43DDE75D" w:rsidR="000E77D5" w:rsidRPr="00160344" w:rsidRDefault="00B06949" w:rsidP="00AD115D">
      <w:pPr>
        <w:pStyle w:val="DDLTitle"/>
      </w:pPr>
      <w:sdt>
        <w:sdtPr>
          <w:alias w:val="Title"/>
          <w:tag w:val="Title"/>
          <w:id w:val="-912845432"/>
          <w:lock w:val="sdtLocked"/>
          <w:placeholder>
            <w:docPart w:val="F93874C70D8C44D6B0BA71800E08656C"/>
          </w:placeholder>
        </w:sdtPr>
        <w:sdtEndPr/>
        <w:sdtContent>
          <w:r w:rsidR="004D2325">
            <w:t>Inhalable N-acetylcysteine dry powder formulation</w:t>
          </w:r>
          <w:r w:rsidR="00AF0A53">
            <w:t>s</w:t>
          </w:r>
          <w:r w:rsidR="004D2325">
            <w:t xml:space="preserve"> as potential adjuvant treatment for COVID-19</w:t>
          </w:r>
        </w:sdtContent>
      </w:sdt>
      <w:bookmarkEnd w:id="0"/>
    </w:p>
    <w:bookmarkStart w:id="1" w:name="Author"/>
    <w:p w14:paraId="57DCC0EC" w14:textId="6ABE7B27" w:rsidR="00C65A37" w:rsidRPr="004D2325" w:rsidRDefault="00B06949" w:rsidP="00AD115D">
      <w:pPr>
        <w:pStyle w:val="DDLSubtitle"/>
        <w:rPr>
          <w:lang w:val="it-IT"/>
        </w:rPr>
      </w:pPr>
      <w:sdt>
        <w:sdtPr>
          <w:rPr>
            <w:u w:val="single"/>
          </w:rPr>
          <w:alias w:val="Main Author"/>
          <w:tag w:val="Main Author"/>
          <w:id w:val="854543900"/>
          <w:lock w:val="sdtLocked"/>
          <w:placeholder>
            <w:docPart w:val="38BA82FFF2774C26AC6862CFB8BB55DB"/>
          </w:placeholder>
        </w:sdtPr>
        <w:sdtEndPr/>
        <w:sdtContent>
          <w:r w:rsidR="00472965">
            <w:rPr>
              <w:u w:val="single"/>
              <w:lang w:val="it-IT"/>
            </w:rPr>
            <w:t>Alessandra</w:t>
          </w:r>
          <w:r w:rsidR="00B41634">
            <w:rPr>
              <w:u w:val="single"/>
              <w:lang w:val="it-IT"/>
            </w:rPr>
            <w:t xml:space="preserve"> </w:t>
          </w:r>
          <w:r w:rsidR="00472965">
            <w:rPr>
              <w:u w:val="single"/>
              <w:lang w:val="it-IT"/>
            </w:rPr>
            <w:t>Rossi</w:t>
          </w:r>
        </w:sdtContent>
      </w:sdt>
      <w:bookmarkEnd w:id="1"/>
      <w:r w:rsidR="00676DA7" w:rsidRPr="004D2325">
        <w:rPr>
          <w:lang w:val="it-IT"/>
        </w:rPr>
        <w:t>,</w:t>
      </w:r>
      <w:r w:rsidR="00B41634">
        <w:rPr>
          <w:lang w:val="it-IT"/>
        </w:rPr>
        <w:t xml:space="preserve"> </w:t>
      </w:r>
      <w:r w:rsidR="00472965">
        <w:rPr>
          <w:lang w:val="it-IT"/>
        </w:rPr>
        <w:t xml:space="preserve">Teresa Greco, </w:t>
      </w:r>
      <w:r w:rsidR="004D2325" w:rsidRPr="004D2325">
        <w:rPr>
          <w:lang w:val="it-IT"/>
        </w:rPr>
        <w:t>Chiara Ogliari, Arianna Ferrari</w:t>
      </w:r>
      <w:r w:rsidR="00B41634">
        <w:rPr>
          <w:lang w:val="it-IT"/>
        </w:rPr>
        <w:t xml:space="preserve">, </w:t>
      </w:r>
      <w:r w:rsidR="004D2325">
        <w:rPr>
          <w:lang w:val="it-IT"/>
        </w:rPr>
        <w:t>Marianna Boraschi</w:t>
      </w:r>
      <w:r w:rsidR="00B41634">
        <w:rPr>
          <w:lang w:val="it-IT"/>
        </w:rPr>
        <w:t xml:space="preserve"> &amp; </w:t>
      </w:r>
      <w:r w:rsidR="00472965">
        <w:rPr>
          <w:lang w:val="it-IT"/>
        </w:rPr>
        <w:t>Matteo Incerti</w:t>
      </w:r>
    </w:p>
    <w:p w14:paraId="57DCC0ED" w14:textId="62795B12" w:rsidR="00C65A37" w:rsidRPr="00BD68AD" w:rsidRDefault="004D2325" w:rsidP="00AD115D">
      <w:pPr>
        <w:pStyle w:val="DDLAddress1"/>
      </w:pPr>
      <w:r>
        <w:t xml:space="preserve">Department of Food and Drug, University of Parma, Parco Area </w:t>
      </w:r>
      <w:proofErr w:type="spellStart"/>
      <w:r>
        <w:t>delle</w:t>
      </w:r>
      <w:proofErr w:type="spellEnd"/>
      <w:r>
        <w:t xml:space="preserve"> </w:t>
      </w:r>
      <w:proofErr w:type="spellStart"/>
      <w:r>
        <w:t>Scienze</w:t>
      </w:r>
      <w:proofErr w:type="spellEnd"/>
      <w:r>
        <w:t xml:space="preserve"> 27/A, Parma, 43121, Italy</w:t>
      </w:r>
    </w:p>
    <w:p w14:paraId="57DCC0EF" w14:textId="77777777" w:rsidR="00C65A37" w:rsidRPr="00F07D35" w:rsidRDefault="00C65A37" w:rsidP="00D156FE">
      <w:pPr>
        <w:pStyle w:val="DDLHeading1"/>
        <w:rPr>
          <w:color w:val="000000" w:themeColor="text1"/>
          <w:sz w:val="20"/>
          <w:szCs w:val="20"/>
        </w:rPr>
      </w:pPr>
      <w:r w:rsidRPr="00F07D35">
        <w:rPr>
          <w:sz w:val="20"/>
          <w:szCs w:val="20"/>
        </w:rPr>
        <w:t>Summary</w:t>
      </w:r>
    </w:p>
    <w:p w14:paraId="57DCC0F0" w14:textId="0D3EAA12" w:rsidR="00966CD3" w:rsidRPr="00582113" w:rsidRDefault="41B3797D" w:rsidP="41B3797D">
      <w:pPr>
        <w:pStyle w:val="DDLBodyText"/>
        <w:rPr>
          <w:sz w:val="20"/>
        </w:rPr>
      </w:pPr>
      <w:r w:rsidRPr="41B3797D">
        <w:rPr>
          <w:sz w:val="20"/>
        </w:rPr>
        <w:t>N-acetylcysteine (NAC), a mucolytic drug with antioxidant and anti-inflammatory properties, has been recently proposed as adjuvant in the treatment of SARS-CoV-2 infection. In this study spray-dried powders of NAC for inhalation with 75% drug</w:t>
      </w:r>
      <w:r w:rsidR="00A20F51">
        <w:rPr>
          <w:sz w:val="20"/>
        </w:rPr>
        <w:t xml:space="preserve"> loading</w:t>
      </w:r>
      <w:r w:rsidRPr="41B3797D">
        <w:rPr>
          <w:sz w:val="20"/>
        </w:rPr>
        <w:t xml:space="preserve"> were prepared. NAC and the excipients were dissolved at acid pH and the solution was subjected to a spray drying process in close loop under nitrogen atmosphere. The effect of polyvinylpyrrolidone (PVP) or lactose in the spray dried powders and the variation of aspiration rate on the stability of NAC and powder aerosolization performance was investigated. The spray dried powders were characterized in terms of process yield, drug content, residual water content, particle size distribution, particle morphology and thermal behaviour. In vitro aerodynamic performance was evaluated using Fast Screening Impactor. The results showed that NAC was stable under nitrogen atmosphere during the spray drying process, as confirmed by the drug content values in the spray dried powders between 95 % and 105 %. The aspirator rate did not affect the overall properties of the spray dried powders. However, even if the lactose-containing spray dried powders exhibited the lower value of residual water respect to those with PVP, the better aerosolization performance was observed with the spray dried powders containing PVP. </w:t>
      </w:r>
    </w:p>
    <w:p w14:paraId="57DCC0F1" w14:textId="77777777" w:rsidR="00E14DBF" w:rsidRPr="00582113" w:rsidRDefault="00E14DBF" w:rsidP="00D156FE">
      <w:pPr>
        <w:pStyle w:val="DDLBodyText"/>
        <w:rPr>
          <w:b/>
          <w:sz w:val="20"/>
        </w:rPr>
      </w:pPr>
      <w:r w:rsidRPr="00EC657D">
        <w:rPr>
          <w:b/>
          <w:sz w:val="20"/>
        </w:rPr>
        <w:t>Key Message</w:t>
      </w:r>
    </w:p>
    <w:p w14:paraId="57DCC0F2" w14:textId="42C5D350" w:rsidR="00E14DBF" w:rsidRPr="00582113" w:rsidRDefault="00B41634" w:rsidP="00E14DBF">
      <w:pPr>
        <w:pStyle w:val="DDLBodyText"/>
        <w:rPr>
          <w:rStyle w:val="Strong"/>
          <w:rFonts w:cs="Arial"/>
          <w:b w:val="0"/>
          <w:color w:val="333333"/>
          <w:sz w:val="20"/>
          <w:shd w:val="clear" w:color="auto" w:fill="FFFFFF"/>
        </w:rPr>
      </w:pPr>
      <w:r>
        <w:rPr>
          <w:rStyle w:val="Strong"/>
          <w:rFonts w:cs="Arial"/>
          <w:b w:val="0"/>
          <w:sz w:val="20"/>
          <w:shd w:val="clear" w:color="auto" w:fill="FFFFFF"/>
        </w:rPr>
        <w:t>The combination of NAC solution in acid environment and the spray</w:t>
      </w:r>
      <w:r w:rsidR="00EC657D">
        <w:rPr>
          <w:rStyle w:val="Strong"/>
          <w:rFonts w:cs="Arial"/>
          <w:b w:val="0"/>
          <w:sz w:val="20"/>
          <w:shd w:val="clear" w:color="auto" w:fill="FFFFFF"/>
        </w:rPr>
        <w:t xml:space="preserve"> </w:t>
      </w:r>
      <w:r>
        <w:rPr>
          <w:rStyle w:val="Strong"/>
          <w:rFonts w:cs="Arial"/>
          <w:b w:val="0"/>
          <w:sz w:val="20"/>
          <w:shd w:val="clear" w:color="auto" w:fill="FFFFFF"/>
        </w:rPr>
        <w:t xml:space="preserve">drying process in close loop </w:t>
      </w:r>
      <w:r w:rsidR="00EC657D">
        <w:rPr>
          <w:rStyle w:val="Strong"/>
          <w:rFonts w:cs="Arial"/>
          <w:b w:val="0"/>
          <w:sz w:val="20"/>
          <w:shd w:val="clear" w:color="auto" w:fill="FFFFFF"/>
        </w:rPr>
        <w:t>under</w:t>
      </w:r>
      <w:r>
        <w:rPr>
          <w:rStyle w:val="Strong"/>
          <w:rFonts w:cs="Arial"/>
          <w:b w:val="0"/>
          <w:sz w:val="20"/>
          <w:shd w:val="clear" w:color="auto" w:fill="FFFFFF"/>
        </w:rPr>
        <w:t xml:space="preserve"> nitrogen atmosphere protects the drug from degradation and allowed the manufacturing of </w:t>
      </w:r>
      <w:r w:rsidRPr="00EC657D">
        <w:rPr>
          <w:rStyle w:val="Strong"/>
          <w:rFonts w:cs="Arial"/>
          <w:b w:val="0"/>
          <w:sz w:val="20"/>
          <w:shd w:val="clear" w:color="auto" w:fill="FFFFFF"/>
        </w:rPr>
        <w:t>spray</w:t>
      </w:r>
      <w:r w:rsidR="00EC657D" w:rsidRPr="00EC657D">
        <w:rPr>
          <w:rStyle w:val="Strong"/>
          <w:rFonts w:cs="Arial"/>
          <w:b w:val="0"/>
          <w:sz w:val="20"/>
          <w:shd w:val="clear" w:color="auto" w:fill="FFFFFF"/>
        </w:rPr>
        <w:t xml:space="preserve"> </w:t>
      </w:r>
      <w:r w:rsidRPr="00EC657D">
        <w:rPr>
          <w:rStyle w:val="Strong"/>
          <w:rFonts w:cs="Arial"/>
          <w:b w:val="0"/>
          <w:sz w:val="20"/>
          <w:shd w:val="clear" w:color="auto" w:fill="FFFFFF"/>
        </w:rPr>
        <w:t>dried</w:t>
      </w:r>
      <w:r>
        <w:rPr>
          <w:rStyle w:val="Strong"/>
          <w:rFonts w:cs="Arial"/>
          <w:b w:val="0"/>
          <w:sz w:val="20"/>
          <w:shd w:val="clear" w:color="auto" w:fill="FFFFFF"/>
        </w:rPr>
        <w:t xml:space="preserve"> NAC micropartic</w:t>
      </w:r>
      <w:r w:rsidR="00EC657D">
        <w:rPr>
          <w:rStyle w:val="Strong"/>
          <w:rFonts w:cs="Arial"/>
          <w:b w:val="0"/>
          <w:sz w:val="20"/>
          <w:shd w:val="clear" w:color="auto" w:fill="FFFFFF"/>
        </w:rPr>
        <w:t>l</w:t>
      </w:r>
      <w:r>
        <w:rPr>
          <w:rStyle w:val="Strong"/>
          <w:rFonts w:cs="Arial"/>
          <w:b w:val="0"/>
          <w:sz w:val="20"/>
          <w:shd w:val="clear" w:color="auto" w:fill="FFFFFF"/>
        </w:rPr>
        <w:t>es</w:t>
      </w:r>
      <w:r w:rsidR="00B300FA">
        <w:rPr>
          <w:rStyle w:val="Strong"/>
          <w:rFonts w:cs="Arial"/>
          <w:b w:val="0"/>
          <w:sz w:val="20"/>
          <w:shd w:val="clear" w:color="auto" w:fill="FFFFFF"/>
        </w:rPr>
        <w:t>.</w:t>
      </w:r>
      <w:r>
        <w:rPr>
          <w:rStyle w:val="Strong"/>
          <w:rFonts w:cs="Arial"/>
          <w:b w:val="0"/>
          <w:sz w:val="20"/>
          <w:shd w:val="clear" w:color="auto" w:fill="FFFFFF"/>
        </w:rPr>
        <w:t xml:space="preserve"> </w:t>
      </w:r>
      <w:r w:rsidR="000112F7">
        <w:rPr>
          <w:rStyle w:val="Strong"/>
          <w:rFonts w:cs="Arial"/>
          <w:b w:val="0"/>
          <w:sz w:val="20"/>
          <w:shd w:val="clear" w:color="auto" w:fill="FFFFFF"/>
        </w:rPr>
        <w:t xml:space="preserve">Lactose </w:t>
      </w:r>
      <w:r w:rsidR="00C56513">
        <w:rPr>
          <w:rStyle w:val="Strong"/>
          <w:rFonts w:cs="Arial"/>
          <w:b w:val="0"/>
          <w:sz w:val="20"/>
          <w:shd w:val="clear" w:color="auto" w:fill="FFFFFF"/>
        </w:rPr>
        <w:t>decreased</w:t>
      </w:r>
      <w:r w:rsidR="000112F7">
        <w:rPr>
          <w:rStyle w:val="Strong"/>
          <w:rFonts w:cs="Arial"/>
          <w:b w:val="0"/>
          <w:sz w:val="20"/>
          <w:shd w:val="clear" w:color="auto" w:fill="FFFFFF"/>
        </w:rPr>
        <w:t xml:space="preserve"> the </w:t>
      </w:r>
      <w:r w:rsidR="00122B65">
        <w:rPr>
          <w:rStyle w:val="Strong"/>
          <w:rFonts w:cs="Arial"/>
          <w:b w:val="0"/>
          <w:sz w:val="20"/>
          <w:shd w:val="clear" w:color="auto" w:fill="FFFFFF"/>
        </w:rPr>
        <w:t xml:space="preserve">residual water </w:t>
      </w:r>
      <w:r w:rsidR="000112F7">
        <w:rPr>
          <w:rStyle w:val="Strong"/>
          <w:rFonts w:cs="Arial"/>
          <w:b w:val="0"/>
          <w:sz w:val="20"/>
          <w:shd w:val="clear" w:color="auto" w:fill="FFFFFF"/>
        </w:rPr>
        <w:t xml:space="preserve">content of </w:t>
      </w:r>
      <w:r w:rsidR="009A5870">
        <w:rPr>
          <w:rStyle w:val="Strong"/>
          <w:rFonts w:cs="Arial"/>
          <w:b w:val="0"/>
          <w:sz w:val="20"/>
          <w:shd w:val="clear" w:color="auto" w:fill="FFFFFF"/>
        </w:rPr>
        <w:t>the</w:t>
      </w:r>
      <w:r w:rsidR="000112F7">
        <w:rPr>
          <w:rStyle w:val="Strong"/>
          <w:rFonts w:cs="Arial"/>
          <w:b w:val="0"/>
          <w:sz w:val="20"/>
          <w:shd w:val="clear" w:color="auto" w:fill="FFFFFF"/>
        </w:rPr>
        <w:t xml:space="preserve"> </w:t>
      </w:r>
      <w:r w:rsidR="00122B65">
        <w:rPr>
          <w:rStyle w:val="Strong"/>
          <w:rFonts w:cs="Arial"/>
          <w:b w:val="0"/>
          <w:sz w:val="20"/>
          <w:shd w:val="clear" w:color="auto" w:fill="FFFFFF"/>
        </w:rPr>
        <w:t xml:space="preserve">spray dried </w:t>
      </w:r>
      <w:r w:rsidR="000112F7">
        <w:rPr>
          <w:rStyle w:val="Strong"/>
          <w:rFonts w:cs="Arial"/>
          <w:b w:val="0"/>
          <w:sz w:val="20"/>
          <w:shd w:val="clear" w:color="auto" w:fill="FFFFFF"/>
        </w:rPr>
        <w:t>powders, while PVP reduces the agg</w:t>
      </w:r>
      <w:r w:rsidR="00C56513">
        <w:rPr>
          <w:rStyle w:val="Strong"/>
          <w:rFonts w:cs="Arial"/>
          <w:b w:val="0"/>
          <w:sz w:val="20"/>
          <w:shd w:val="clear" w:color="auto" w:fill="FFFFFF"/>
        </w:rPr>
        <w:t xml:space="preserve">regation </w:t>
      </w:r>
      <w:r w:rsidR="000112F7">
        <w:rPr>
          <w:rStyle w:val="Strong"/>
          <w:rFonts w:cs="Arial"/>
          <w:b w:val="0"/>
          <w:sz w:val="20"/>
          <w:shd w:val="clear" w:color="auto" w:fill="FFFFFF"/>
        </w:rPr>
        <w:t xml:space="preserve">of </w:t>
      </w:r>
      <w:r w:rsidR="00C56513">
        <w:rPr>
          <w:rStyle w:val="Strong"/>
          <w:rFonts w:cs="Arial"/>
          <w:b w:val="0"/>
          <w:sz w:val="20"/>
          <w:shd w:val="clear" w:color="auto" w:fill="FFFFFF"/>
        </w:rPr>
        <w:t xml:space="preserve">spray dried </w:t>
      </w:r>
      <w:r w:rsidR="000112F7">
        <w:rPr>
          <w:rStyle w:val="Strong"/>
          <w:rFonts w:cs="Arial"/>
          <w:b w:val="0"/>
          <w:sz w:val="20"/>
          <w:shd w:val="clear" w:color="auto" w:fill="FFFFFF"/>
        </w:rPr>
        <w:t>microparticles and increase</w:t>
      </w:r>
      <w:r w:rsidR="00C56513">
        <w:rPr>
          <w:rStyle w:val="Strong"/>
          <w:rFonts w:cs="Arial"/>
          <w:b w:val="0"/>
          <w:sz w:val="20"/>
          <w:shd w:val="clear" w:color="auto" w:fill="FFFFFF"/>
        </w:rPr>
        <w:t>d</w:t>
      </w:r>
      <w:r w:rsidR="000112F7">
        <w:rPr>
          <w:rStyle w:val="Strong"/>
          <w:rFonts w:cs="Arial"/>
          <w:b w:val="0"/>
          <w:sz w:val="20"/>
          <w:shd w:val="clear" w:color="auto" w:fill="FFFFFF"/>
        </w:rPr>
        <w:t xml:space="preserve"> </w:t>
      </w:r>
      <w:r w:rsidR="000112F7" w:rsidRPr="00C56513">
        <w:rPr>
          <w:rStyle w:val="Strong"/>
          <w:rFonts w:cs="Arial"/>
          <w:b w:val="0"/>
          <w:sz w:val="20"/>
          <w:shd w:val="clear" w:color="auto" w:fill="FFFFFF"/>
        </w:rPr>
        <w:t xml:space="preserve">the </w:t>
      </w:r>
      <w:r w:rsidRPr="00C56513">
        <w:rPr>
          <w:rStyle w:val="Strong"/>
          <w:rFonts w:cs="Arial"/>
          <w:b w:val="0"/>
          <w:i/>
          <w:iCs/>
          <w:sz w:val="20"/>
          <w:shd w:val="clear" w:color="auto" w:fill="FFFFFF"/>
        </w:rPr>
        <w:t>in vitro</w:t>
      </w:r>
      <w:r w:rsidRPr="00C56513">
        <w:rPr>
          <w:rStyle w:val="Strong"/>
          <w:rFonts w:cs="Arial"/>
          <w:b w:val="0"/>
          <w:sz w:val="20"/>
          <w:shd w:val="clear" w:color="auto" w:fill="FFFFFF"/>
        </w:rPr>
        <w:t xml:space="preserve"> </w:t>
      </w:r>
      <w:proofErr w:type="spellStart"/>
      <w:r w:rsidR="000112F7" w:rsidRPr="00C56513">
        <w:rPr>
          <w:rStyle w:val="Strong"/>
          <w:rFonts w:cs="Arial"/>
          <w:b w:val="0"/>
          <w:sz w:val="20"/>
          <w:shd w:val="clear" w:color="auto" w:fill="FFFFFF"/>
        </w:rPr>
        <w:t>respirability</w:t>
      </w:r>
      <w:proofErr w:type="spellEnd"/>
      <w:r w:rsidR="00C56513" w:rsidRPr="00C56513">
        <w:rPr>
          <w:rStyle w:val="Strong"/>
          <w:rFonts w:cs="Arial"/>
          <w:b w:val="0"/>
          <w:sz w:val="20"/>
          <w:shd w:val="clear" w:color="auto" w:fill="FFFFFF"/>
        </w:rPr>
        <w:t xml:space="preserve"> of the powders</w:t>
      </w:r>
      <w:r w:rsidR="000112F7" w:rsidRPr="00C56513">
        <w:rPr>
          <w:rStyle w:val="Strong"/>
          <w:rFonts w:cs="Arial"/>
          <w:b w:val="0"/>
          <w:sz w:val="20"/>
          <w:shd w:val="clear" w:color="auto" w:fill="FFFFFF"/>
        </w:rPr>
        <w:t>.</w:t>
      </w:r>
    </w:p>
    <w:p w14:paraId="57DCC0F3" w14:textId="77777777" w:rsidR="00C65A37" w:rsidRPr="00582113" w:rsidRDefault="00C65A37" w:rsidP="00D156FE">
      <w:pPr>
        <w:pStyle w:val="DDLHeading1"/>
        <w:rPr>
          <w:sz w:val="20"/>
          <w:szCs w:val="20"/>
        </w:rPr>
      </w:pPr>
      <w:r w:rsidRPr="0039543F">
        <w:rPr>
          <w:sz w:val="20"/>
          <w:szCs w:val="20"/>
        </w:rPr>
        <w:t>Introduction</w:t>
      </w:r>
    </w:p>
    <w:p w14:paraId="48FC50AE" w14:textId="77777777" w:rsidR="00663BF5" w:rsidRDefault="00B41634" w:rsidP="00D156FE">
      <w:pPr>
        <w:pStyle w:val="DDLBodyText"/>
        <w:rPr>
          <w:sz w:val="20"/>
        </w:rPr>
      </w:pPr>
      <w:r>
        <w:rPr>
          <w:sz w:val="20"/>
        </w:rPr>
        <w:t xml:space="preserve">NAC, a thiol derivative of the amino acid L-cysteine, is used as an antidote for acetaminophen poisoning. </w:t>
      </w:r>
      <w:r w:rsidR="00121AA3">
        <w:rPr>
          <w:sz w:val="20"/>
        </w:rPr>
        <w:t>Due to the presence of the sulfhydryl group</w:t>
      </w:r>
      <w:r w:rsidR="00E5384B">
        <w:rPr>
          <w:sz w:val="20"/>
        </w:rPr>
        <w:t>,</w:t>
      </w:r>
      <w:r w:rsidR="00121AA3">
        <w:rPr>
          <w:sz w:val="20"/>
        </w:rPr>
        <w:t xml:space="preserve"> NAC</w:t>
      </w:r>
      <w:r>
        <w:rPr>
          <w:sz w:val="20"/>
        </w:rPr>
        <w:t xml:space="preserve"> acts as an antioxidant, free radical scavenger, mucolytic agent and, among other things, possesses anti-inflammatory and antimycobacterial properties [1-2]. NAC has been co-formulated with antibiotics for the treatment of </w:t>
      </w:r>
      <w:r w:rsidRPr="00B41634">
        <w:rPr>
          <w:i/>
          <w:iCs/>
          <w:sz w:val="20"/>
        </w:rPr>
        <w:t>P. aeruginosa</w:t>
      </w:r>
      <w:r>
        <w:rPr>
          <w:sz w:val="20"/>
        </w:rPr>
        <w:t xml:space="preserve"> infections in cystic fibrosis patients [3-4]. </w:t>
      </w:r>
      <w:r w:rsidR="00121AA3">
        <w:rPr>
          <w:sz w:val="20"/>
        </w:rPr>
        <w:t>Recently</w:t>
      </w:r>
      <w:r>
        <w:rPr>
          <w:sz w:val="20"/>
        </w:rPr>
        <w:t xml:space="preserve">, NAC has been indicated as adjuvant therapy for COVID-19 [5-6]. </w:t>
      </w:r>
      <w:r>
        <w:rPr>
          <w:i/>
          <w:iCs/>
          <w:sz w:val="20"/>
        </w:rPr>
        <w:t>I</w:t>
      </w:r>
      <w:r w:rsidRPr="00B41634">
        <w:rPr>
          <w:i/>
          <w:iCs/>
          <w:sz w:val="20"/>
        </w:rPr>
        <w:t>n vitro</w:t>
      </w:r>
      <w:r>
        <w:rPr>
          <w:sz w:val="20"/>
        </w:rPr>
        <w:t xml:space="preserve"> and </w:t>
      </w:r>
      <w:r w:rsidRPr="00B41634">
        <w:rPr>
          <w:i/>
          <w:iCs/>
          <w:sz w:val="20"/>
        </w:rPr>
        <w:t>in vivo</w:t>
      </w:r>
      <w:r>
        <w:rPr>
          <w:sz w:val="20"/>
        </w:rPr>
        <w:t xml:space="preserve"> data showed that </w:t>
      </w:r>
      <w:r w:rsidR="00E5384B">
        <w:rPr>
          <w:sz w:val="20"/>
        </w:rPr>
        <w:t>NAC has effect</w:t>
      </w:r>
      <w:r>
        <w:rPr>
          <w:sz w:val="20"/>
        </w:rPr>
        <w:t xml:space="preserve"> on respiratory viral infections, increasing antioxidant capacity, interfering with virus </w:t>
      </w:r>
      <w:proofErr w:type="gramStart"/>
      <w:r>
        <w:rPr>
          <w:sz w:val="20"/>
        </w:rPr>
        <w:t>replication</w:t>
      </w:r>
      <w:proofErr w:type="gramEnd"/>
      <w:r>
        <w:rPr>
          <w:sz w:val="20"/>
        </w:rPr>
        <w:t xml:space="preserve"> and suppressing pro-inflammatory cytokine expression in virus infected cells.</w:t>
      </w:r>
    </w:p>
    <w:p w14:paraId="57DCC0F4" w14:textId="0326AE33" w:rsidR="00966CD3" w:rsidRPr="00582113" w:rsidRDefault="00B41634" w:rsidP="00D156FE">
      <w:pPr>
        <w:pStyle w:val="DDLBodyText"/>
        <w:rPr>
          <w:sz w:val="20"/>
        </w:rPr>
      </w:pPr>
      <w:proofErr w:type="gramStart"/>
      <w:r w:rsidRPr="00B41634">
        <w:rPr>
          <w:sz w:val="20"/>
        </w:rPr>
        <w:t>In light of</w:t>
      </w:r>
      <w:proofErr w:type="gramEnd"/>
      <w:r w:rsidRPr="00B41634">
        <w:rPr>
          <w:sz w:val="20"/>
        </w:rPr>
        <w:t xml:space="preserve"> these findings,</w:t>
      </w:r>
      <w:r>
        <w:rPr>
          <w:sz w:val="20"/>
        </w:rPr>
        <w:t xml:space="preserve"> </w:t>
      </w:r>
      <w:r w:rsidR="00121AA3">
        <w:rPr>
          <w:sz w:val="20"/>
        </w:rPr>
        <w:t xml:space="preserve">the aim of this study was </w:t>
      </w:r>
      <w:r>
        <w:rPr>
          <w:sz w:val="20"/>
        </w:rPr>
        <w:t xml:space="preserve">the formulation of </w:t>
      </w:r>
      <w:r w:rsidR="00121AA3">
        <w:rPr>
          <w:sz w:val="20"/>
        </w:rPr>
        <w:t xml:space="preserve">inhalable </w:t>
      </w:r>
      <w:r>
        <w:rPr>
          <w:sz w:val="20"/>
        </w:rPr>
        <w:t>high dose</w:t>
      </w:r>
      <w:r w:rsidR="00121AA3">
        <w:rPr>
          <w:sz w:val="20"/>
        </w:rPr>
        <w:t xml:space="preserve"> NAC</w:t>
      </w:r>
      <w:r>
        <w:rPr>
          <w:sz w:val="20"/>
        </w:rPr>
        <w:t xml:space="preserve"> </w:t>
      </w:r>
      <w:r w:rsidR="00121AA3">
        <w:rPr>
          <w:sz w:val="20"/>
        </w:rPr>
        <w:t>spray</w:t>
      </w:r>
      <w:r w:rsidR="00663BF5">
        <w:rPr>
          <w:sz w:val="20"/>
        </w:rPr>
        <w:t xml:space="preserve"> </w:t>
      </w:r>
      <w:r w:rsidR="00121AA3">
        <w:rPr>
          <w:sz w:val="20"/>
        </w:rPr>
        <w:t>dried microparticles</w:t>
      </w:r>
      <w:r w:rsidR="00E5384B">
        <w:rPr>
          <w:sz w:val="20"/>
        </w:rPr>
        <w:t>,</w:t>
      </w:r>
      <w:r w:rsidR="00121AA3">
        <w:rPr>
          <w:sz w:val="20"/>
        </w:rPr>
        <w:t xml:space="preserve"> </w:t>
      </w:r>
      <w:r w:rsidR="00E5384B">
        <w:rPr>
          <w:sz w:val="20"/>
        </w:rPr>
        <w:t xml:space="preserve">with suitable </w:t>
      </w:r>
      <w:proofErr w:type="spellStart"/>
      <w:r w:rsidR="00E5384B">
        <w:rPr>
          <w:sz w:val="20"/>
        </w:rPr>
        <w:t>respirability</w:t>
      </w:r>
      <w:proofErr w:type="spellEnd"/>
      <w:r w:rsidR="00E5384B">
        <w:rPr>
          <w:sz w:val="20"/>
        </w:rPr>
        <w:t xml:space="preserve"> properties</w:t>
      </w:r>
      <w:r w:rsidR="00B300FA">
        <w:rPr>
          <w:sz w:val="20"/>
        </w:rPr>
        <w:t>. C</w:t>
      </w:r>
      <w:r w:rsidR="00B300FA" w:rsidRPr="00B300FA">
        <w:rPr>
          <w:sz w:val="20"/>
        </w:rPr>
        <w:t>onsidering that, due to the presence of the sulfhydryl group, degra</w:t>
      </w:r>
      <w:r w:rsidR="00B300FA">
        <w:rPr>
          <w:sz w:val="20"/>
        </w:rPr>
        <w:t>dation</w:t>
      </w:r>
      <w:r w:rsidR="00B300FA" w:rsidRPr="00B300FA">
        <w:rPr>
          <w:sz w:val="20"/>
        </w:rPr>
        <w:t xml:space="preserve"> products could be formed during the spray</w:t>
      </w:r>
      <w:r w:rsidR="00663BF5">
        <w:rPr>
          <w:sz w:val="20"/>
        </w:rPr>
        <w:t xml:space="preserve"> </w:t>
      </w:r>
      <w:r w:rsidR="00B300FA">
        <w:rPr>
          <w:sz w:val="20"/>
        </w:rPr>
        <w:t>drying</w:t>
      </w:r>
      <w:r w:rsidR="00B300FA" w:rsidRPr="00B300FA">
        <w:rPr>
          <w:sz w:val="20"/>
        </w:rPr>
        <w:t xml:space="preserve"> process, particular attention was paid to the preparation of the </w:t>
      </w:r>
      <w:r w:rsidR="00B300FA">
        <w:rPr>
          <w:sz w:val="20"/>
        </w:rPr>
        <w:t xml:space="preserve">drug </w:t>
      </w:r>
      <w:r w:rsidR="00B300FA" w:rsidRPr="00B300FA">
        <w:rPr>
          <w:sz w:val="20"/>
        </w:rPr>
        <w:t xml:space="preserve">solution to be sprayed and </w:t>
      </w:r>
      <w:r w:rsidR="00B300FA">
        <w:rPr>
          <w:sz w:val="20"/>
        </w:rPr>
        <w:t xml:space="preserve">to </w:t>
      </w:r>
      <w:r w:rsidR="00B300FA" w:rsidRPr="00B300FA">
        <w:rPr>
          <w:sz w:val="20"/>
        </w:rPr>
        <w:t xml:space="preserve">the </w:t>
      </w:r>
      <w:r w:rsidR="00B300FA">
        <w:rPr>
          <w:sz w:val="20"/>
        </w:rPr>
        <w:t xml:space="preserve">process </w:t>
      </w:r>
      <w:r w:rsidR="00B300FA" w:rsidRPr="00B300FA">
        <w:rPr>
          <w:sz w:val="20"/>
        </w:rPr>
        <w:t>conditions.</w:t>
      </w:r>
      <w:r w:rsidR="00B300FA">
        <w:rPr>
          <w:sz w:val="20"/>
        </w:rPr>
        <w:t xml:space="preserve"> The spray</w:t>
      </w:r>
      <w:r w:rsidR="00663BF5">
        <w:rPr>
          <w:sz w:val="20"/>
        </w:rPr>
        <w:t xml:space="preserve"> </w:t>
      </w:r>
      <w:r w:rsidR="00B300FA">
        <w:rPr>
          <w:sz w:val="20"/>
        </w:rPr>
        <w:t xml:space="preserve">dried powders were characterized in terms of drug content, </w:t>
      </w:r>
      <w:r w:rsidR="00663BF5">
        <w:rPr>
          <w:sz w:val="20"/>
        </w:rPr>
        <w:t xml:space="preserve">residual water </w:t>
      </w:r>
      <w:r w:rsidR="00B300FA">
        <w:rPr>
          <w:sz w:val="20"/>
        </w:rPr>
        <w:t xml:space="preserve">content, </w:t>
      </w:r>
      <w:r w:rsidR="00F447B9">
        <w:rPr>
          <w:sz w:val="20"/>
        </w:rPr>
        <w:t xml:space="preserve">thermal behaviour, </w:t>
      </w:r>
      <w:r w:rsidR="00B300FA">
        <w:rPr>
          <w:sz w:val="20"/>
        </w:rPr>
        <w:t>particle size distribution, morphology and aerosolization performance.</w:t>
      </w:r>
      <w:r w:rsidR="00F447B9">
        <w:rPr>
          <w:sz w:val="20"/>
        </w:rPr>
        <w:t xml:space="preserve"> </w:t>
      </w:r>
    </w:p>
    <w:p w14:paraId="57DCC0F5" w14:textId="6AB79839" w:rsidR="00966CD3" w:rsidRPr="00582113" w:rsidRDefault="00587D20" w:rsidP="00D156FE">
      <w:pPr>
        <w:pStyle w:val="DDLHeading1"/>
        <w:rPr>
          <w:sz w:val="20"/>
          <w:szCs w:val="20"/>
        </w:rPr>
      </w:pPr>
      <w:r>
        <w:rPr>
          <w:sz w:val="20"/>
          <w:szCs w:val="20"/>
        </w:rPr>
        <w:t>Material and Methods</w:t>
      </w:r>
    </w:p>
    <w:p w14:paraId="692304B2" w14:textId="77777777" w:rsidR="00587D20" w:rsidRPr="00587D20" w:rsidRDefault="00587D20" w:rsidP="00D156FE">
      <w:pPr>
        <w:pStyle w:val="DDLBodyText"/>
        <w:rPr>
          <w:i/>
          <w:iCs/>
          <w:sz w:val="20"/>
        </w:rPr>
      </w:pPr>
      <w:r w:rsidRPr="00587D20">
        <w:rPr>
          <w:i/>
          <w:iCs/>
          <w:sz w:val="20"/>
        </w:rPr>
        <w:t>Materials</w:t>
      </w:r>
    </w:p>
    <w:p w14:paraId="32FD0A7F" w14:textId="3A487F2D" w:rsidR="00C56513" w:rsidRDefault="00587D20" w:rsidP="00D156FE">
      <w:pPr>
        <w:pStyle w:val="DDLBodyText"/>
        <w:rPr>
          <w:sz w:val="20"/>
        </w:rPr>
      </w:pPr>
      <w:r>
        <w:rPr>
          <w:sz w:val="20"/>
        </w:rPr>
        <w:t xml:space="preserve">N-acetylcysteine was supplied from Wuhan Grand </w:t>
      </w:r>
      <w:proofErr w:type="spellStart"/>
      <w:r>
        <w:rPr>
          <w:sz w:val="20"/>
        </w:rPr>
        <w:t>Hoyo</w:t>
      </w:r>
      <w:proofErr w:type="spellEnd"/>
      <w:r>
        <w:rPr>
          <w:sz w:val="20"/>
        </w:rPr>
        <w:t xml:space="preserve"> CO Ltd (China) and the N-acetylcysteine USP standard was purchased from Merck (Italy). L-Leucine was purchased by ACEF (Italia), while polyvinylpyrrolidone </w:t>
      </w:r>
      <w:r w:rsidR="000F36A5">
        <w:rPr>
          <w:sz w:val="20"/>
        </w:rPr>
        <w:t xml:space="preserve">(PVP) </w:t>
      </w:r>
      <w:r>
        <w:rPr>
          <w:sz w:val="20"/>
        </w:rPr>
        <w:t xml:space="preserve">and lactose were supplied by Micro-Sphere S.A. (Switzerland). The solvents were of analytical grade. </w:t>
      </w:r>
    </w:p>
    <w:p w14:paraId="7B0C91A2" w14:textId="511212B7" w:rsidR="00587D20" w:rsidRPr="00587D20" w:rsidRDefault="00587D20" w:rsidP="00D156FE">
      <w:pPr>
        <w:pStyle w:val="DDLBodyText"/>
        <w:rPr>
          <w:i/>
          <w:iCs/>
          <w:sz w:val="20"/>
        </w:rPr>
      </w:pPr>
      <w:r w:rsidRPr="00587D20">
        <w:rPr>
          <w:i/>
          <w:iCs/>
          <w:sz w:val="20"/>
        </w:rPr>
        <w:t>Methods</w:t>
      </w:r>
    </w:p>
    <w:p w14:paraId="685A239C" w14:textId="16EFF5F9" w:rsidR="00CC7E5A" w:rsidRDefault="00DE6AC4" w:rsidP="00A0358B">
      <w:pPr>
        <w:pStyle w:val="DDLBodyText"/>
        <w:rPr>
          <w:sz w:val="20"/>
        </w:rPr>
      </w:pPr>
      <w:r>
        <w:rPr>
          <w:sz w:val="20"/>
        </w:rPr>
        <w:t>NAC spray dried microparticles were manufactured using a Mini Spray Dryer B-290 (</w:t>
      </w:r>
      <w:proofErr w:type="spellStart"/>
      <w:r>
        <w:rPr>
          <w:sz w:val="20"/>
        </w:rPr>
        <w:t>Buchi</w:t>
      </w:r>
      <w:proofErr w:type="spellEnd"/>
      <w:r w:rsidR="00CC7E5A">
        <w:rPr>
          <w:sz w:val="20"/>
        </w:rPr>
        <w:t xml:space="preserve"> </w:t>
      </w:r>
      <w:proofErr w:type="spellStart"/>
      <w:r w:rsidR="00CC7E5A">
        <w:rPr>
          <w:sz w:val="20"/>
        </w:rPr>
        <w:t>Labortechnik</w:t>
      </w:r>
      <w:proofErr w:type="spellEnd"/>
      <w:r>
        <w:rPr>
          <w:sz w:val="20"/>
        </w:rPr>
        <w:t>,</w:t>
      </w:r>
      <w:r w:rsidR="00CC7E5A">
        <w:rPr>
          <w:sz w:val="20"/>
        </w:rPr>
        <w:t xml:space="preserve"> Switzerland</w:t>
      </w:r>
      <w:r>
        <w:rPr>
          <w:sz w:val="20"/>
        </w:rPr>
        <w:t>)</w:t>
      </w:r>
      <w:r w:rsidR="000F36A5">
        <w:rPr>
          <w:sz w:val="20"/>
        </w:rPr>
        <w:t>,</w:t>
      </w:r>
      <w:r w:rsidR="00CC7E5A">
        <w:rPr>
          <w:sz w:val="20"/>
        </w:rPr>
        <w:t xml:space="preserve"> coupled to a B-296 dehumidifier</w:t>
      </w:r>
      <w:r>
        <w:rPr>
          <w:sz w:val="20"/>
        </w:rPr>
        <w:t xml:space="preserve">. </w:t>
      </w:r>
      <w:r w:rsidR="00982706">
        <w:rPr>
          <w:sz w:val="20"/>
        </w:rPr>
        <w:t>N</w:t>
      </w:r>
      <w:r w:rsidR="00A677C8">
        <w:rPr>
          <w:sz w:val="20"/>
        </w:rPr>
        <w:t xml:space="preserve">AC </w:t>
      </w:r>
      <w:r w:rsidR="00982706">
        <w:rPr>
          <w:sz w:val="20"/>
        </w:rPr>
        <w:t xml:space="preserve">and the </w:t>
      </w:r>
      <w:r w:rsidR="000F36A5">
        <w:rPr>
          <w:sz w:val="20"/>
        </w:rPr>
        <w:t xml:space="preserve">selected </w:t>
      </w:r>
      <w:r w:rsidR="00982706">
        <w:rPr>
          <w:sz w:val="20"/>
        </w:rPr>
        <w:t>excipients were dissolved in Milli-</w:t>
      </w:r>
      <w:r w:rsidR="00982706">
        <w:rPr>
          <w:sz w:val="20"/>
        </w:rPr>
        <w:lastRenderedPageBreak/>
        <w:t xml:space="preserve">Q grade water, acidified with 0.8% w/v of acetic acid. The acid environment was necessary to prevent the NAC degradation during the spray drying process. </w:t>
      </w:r>
      <w:r w:rsidR="00A677C8">
        <w:rPr>
          <w:sz w:val="20"/>
        </w:rPr>
        <w:t xml:space="preserve">The composition of the formulations </w:t>
      </w:r>
      <w:r w:rsidR="00CC7E5A">
        <w:rPr>
          <w:sz w:val="20"/>
        </w:rPr>
        <w:t>is</w:t>
      </w:r>
      <w:r w:rsidR="00A677C8">
        <w:rPr>
          <w:sz w:val="20"/>
        </w:rPr>
        <w:t xml:space="preserve"> reported in Table 1. The </w:t>
      </w:r>
      <w:r w:rsidR="00CC7E5A">
        <w:rPr>
          <w:sz w:val="20"/>
        </w:rPr>
        <w:t xml:space="preserve">solid </w:t>
      </w:r>
      <w:r w:rsidR="00A677C8">
        <w:rPr>
          <w:sz w:val="20"/>
        </w:rPr>
        <w:t>concentration of the spray dried solutions was 1% w/v.</w:t>
      </w:r>
      <w:r w:rsidR="00CC7E5A">
        <w:rPr>
          <w:sz w:val="20"/>
        </w:rPr>
        <w:t xml:space="preserve"> The experiments were carried out in close loop under nitrogen atmosphere using the following parameters: inlet temperature 120 °C, outlet temperature 63 – 67 °C, feed rate 2.0 ml/min, nozzle diameter 0.7 mm, drying air flow 740 L/h, aspirator rate 70% or 100% of the total capacity. The spray dried powder was quantitatively recovered from the product collection vessel and weighed on an analytical balance (Mod. E50S, </w:t>
      </w:r>
      <w:proofErr w:type="spellStart"/>
      <w:r w:rsidR="00CC7E5A">
        <w:rPr>
          <w:sz w:val="20"/>
        </w:rPr>
        <w:t>Gibertini</w:t>
      </w:r>
      <w:proofErr w:type="spellEnd"/>
      <w:r w:rsidR="00CC7E5A">
        <w:rPr>
          <w:sz w:val="20"/>
        </w:rPr>
        <w:t xml:space="preserve">, Italy, sensitivity 0,1 mg) and expressed as percentage of the amount of solid dissolved in the sprayed solution. The dry powder was stored at room temperature in an amber glass vial with a rubber stopper and aluminium cup. </w:t>
      </w:r>
    </w:p>
    <w:p w14:paraId="71D5057D" w14:textId="58F7EDF5" w:rsidR="00CC7E5A" w:rsidRPr="00F43483" w:rsidRDefault="000F36A5" w:rsidP="000F36A5">
      <w:pPr>
        <w:pStyle w:val="DDLBodyText"/>
        <w:jc w:val="center"/>
        <w:rPr>
          <w:b/>
          <w:bCs/>
          <w:szCs w:val="18"/>
        </w:rPr>
      </w:pPr>
      <w:r w:rsidRPr="00F43483">
        <w:rPr>
          <w:b/>
          <w:bCs/>
          <w:szCs w:val="18"/>
        </w:rPr>
        <w:t>Table 1. Composition of the formulations and the aspirator rate used.</w:t>
      </w:r>
    </w:p>
    <w:tbl>
      <w:tblPr>
        <w:tblStyle w:val="TableGrid"/>
        <w:tblW w:w="0" w:type="auto"/>
        <w:jc w:val="center"/>
        <w:tblLook w:val="04A0" w:firstRow="1" w:lastRow="0" w:firstColumn="1" w:lastColumn="0" w:noHBand="0" w:noVBand="1"/>
      </w:tblPr>
      <w:tblGrid>
        <w:gridCol w:w="1167"/>
        <w:gridCol w:w="1390"/>
        <w:gridCol w:w="1559"/>
        <w:gridCol w:w="1418"/>
        <w:gridCol w:w="1559"/>
        <w:gridCol w:w="1701"/>
      </w:tblGrid>
      <w:tr w:rsidR="000F36A5" w:rsidRPr="00E21A53" w14:paraId="580C694B" w14:textId="77777777" w:rsidTr="000E1BAA">
        <w:trPr>
          <w:jc w:val="center"/>
        </w:trPr>
        <w:tc>
          <w:tcPr>
            <w:tcW w:w="1157" w:type="dxa"/>
            <w:vAlign w:val="center"/>
          </w:tcPr>
          <w:p w14:paraId="64BFC889" w14:textId="08967859" w:rsidR="000F36A5" w:rsidRPr="00E21A53" w:rsidRDefault="000F36A5" w:rsidP="000F36A5">
            <w:pPr>
              <w:pStyle w:val="DDLBodyText"/>
              <w:spacing w:after="0"/>
              <w:jc w:val="center"/>
              <w:rPr>
                <w:szCs w:val="18"/>
              </w:rPr>
            </w:pPr>
            <w:r w:rsidRPr="00E21A53">
              <w:rPr>
                <w:szCs w:val="18"/>
              </w:rPr>
              <w:t>Formulation</w:t>
            </w:r>
          </w:p>
        </w:tc>
        <w:tc>
          <w:tcPr>
            <w:tcW w:w="1390" w:type="dxa"/>
          </w:tcPr>
          <w:p w14:paraId="2C7D2256" w14:textId="494D211A" w:rsidR="000F36A5" w:rsidRPr="00E21A53" w:rsidRDefault="000F36A5" w:rsidP="000E1BAA">
            <w:pPr>
              <w:pStyle w:val="DDLBodyText"/>
              <w:spacing w:after="0"/>
              <w:jc w:val="center"/>
              <w:rPr>
                <w:szCs w:val="18"/>
              </w:rPr>
            </w:pPr>
            <w:r w:rsidRPr="00E21A53">
              <w:rPr>
                <w:szCs w:val="18"/>
              </w:rPr>
              <w:t>NAC</w:t>
            </w:r>
            <w:r w:rsidR="000E1BAA">
              <w:rPr>
                <w:szCs w:val="18"/>
              </w:rPr>
              <w:t xml:space="preserve"> </w:t>
            </w:r>
            <w:r w:rsidRPr="00E21A53">
              <w:rPr>
                <w:szCs w:val="18"/>
              </w:rPr>
              <w:t>(%, w/v)</w:t>
            </w:r>
          </w:p>
        </w:tc>
        <w:tc>
          <w:tcPr>
            <w:tcW w:w="1559" w:type="dxa"/>
          </w:tcPr>
          <w:p w14:paraId="579B0CAA" w14:textId="7FEDC8DA" w:rsidR="000F36A5" w:rsidRPr="00E21A53" w:rsidRDefault="000F36A5" w:rsidP="000E1BAA">
            <w:pPr>
              <w:pStyle w:val="DDLBodyText"/>
              <w:spacing w:after="0"/>
              <w:jc w:val="center"/>
              <w:rPr>
                <w:szCs w:val="18"/>
              </w:rPr>
            </w:pPr>
            <w:r w:rsidRPr="00E21A53">
              <w:rPr>
                <w:szCs w:val="18"/>
              </w:rPr>
              <w:t>Leucine</w:t>
            </w:r>
            <w:r w:rsidR="000E1BAA">
              <w:rPr>
                <w:szCs w:val="18"/>
              </w:rPr>
              <w:t xml:space="preserve"> </w:t>
            </w:r>
            <w:r w:rsidRPr="00E21A53">
              <w:rPr>
                <w:szCs w:val="18"/>
              </w:rPr>
              <w:t>(%, w/v)</w:t>
            </w:r>
          </w:p>
        </w:tc>
        <w:tc>
          <w:tcPr>
            <w:tcW w:w="1418" w:type="dxa"/>
          </w:tcPr>
          <w:p w14:paraId="7241C446" w14:textId="26FEB501" w:rsidR="000F36A5" w:rsidRPr="00E21A53" w:rsidRDefault="000F36A5" w:rsidP="000E1BAA">
            <w:pPr>
              <w:pStyle w:val="DDLBodyText"/>
              <w:spacing w:after="0"/>
              <w:jc w:val="center"/>
              <w:rPr>
                <w:szCs w:val="18"/>
              </w:rPr>
            </w:pPr>
            <w:r w:rsidRPr="00E21A53">
              <w:rPr>
                <w:szCs w:val="18"/>
              </w:rPr>
              <w:t>PVP</w:t>
            </w:r>
            <w:r w:rsidR="000E1BAA">
              <w:rPr>
                <w:szCs w:val="18"/>
              </w:rPr>
              <w:t xml:space="preserve"> </w:t>
            </w:r>
            <w:r w:rsidRPr="00E21A53">
              <w:rPr>
                <w:szCs w:val="18"/>
              </w:rPr>
              <w:t>(%, w/v)</w:t>
            </w:r>
          </w:p>
        </w:tc>
        <w:tc>
          <w:tcPr>
            <w:tcW w:w="1559" w:type="dxa"/>
          </w:tcPr>
          <w:p w14:paraId="6013AE8F" w14:textId="5CE68A27" w:rsidR="000F36A5" w:rsidRPr="00E21A53" w:rsidRDefault="000F36A5" w:rsidP="000E1BAA">
            <w:pPr>
              <w:pStyle w:val="DDLBodyText"/>
              <w:spacing w:after="0"/>
              <w:jc w:val="center"/>
              <w:rPr>
                <w:szCs w:val="18"/>
              </w:rPr>
            </w:pPr>
            <w:r w:rsidRPr="00E21A53">
              <w:rPr>
                <w:szCs w:val="18"/>
              </w:rPr>
              <w:t>Lactose</w:t>
            </w:r>
            <w:r w:rsidR="000E1BAA">
              <w:rPr>
                <w:szCs w:val="18"/>
              </w:rPr>
              <w:t xml:space="preserve"> </w:t>
            </w:r>
            <w:r w:rsidRPr="00E21A53">
              <w:rPr>
                <w:szCs w:val="18"/>
              </w:rPr>
              <w:t>(%, w/v)</w:t>
            </w:r>
          </w:p>
        </w:tc>
        <w:tc>
          <w:tcPr>
            <w:tcW w:w="1701" w:type="dxa"/>
          </w:tcPr>
          <w:p w14:paraId="6E1C8AF9" w14:textId="3E652A26" w:rsidR="000F36A5" w:rsidRPr="00E21A53" w:rsidRDefault="000F36A5" w:rsidP="000E1BAA">
            <w:pPr>
              <w:pStyle w:val="DDLBodyText"/>
              <w:spacing w:after="0"/>
              <w:jc w:val="center"/>
              <w:rPr>
                <w:szCs w:val="18"/>
              </w:rPr>
            </w:pPr>
            <w:r w:rsidRPr="00E21A53">
              <w:rPr>
                <w:szCs w:val="18"/>
              </w:rPr>
              <w:t>Aspirator rate</w:t>
            </w:r>
            <w:r w:rsidR="000E1BAA">
              <w:rPr>
                <w:szCs w:val="18"/>
              </w:rPr>
              <w:t xml:space="preserve"> </w:t>
            </w:r>
            <w:r w:rsidRPr="00E21A53">
              <w:rPr>
                <w:szCs w:val="18"/>
              </w:rPr>
              <w:t>(%)</w:t>
            </w:r>
          </w:p>
        </w:tc>
      </w:tr>
      <w:tr w:rsidR="000F36A5" w:rsidRPr="00E21A53" w14:paraId="09284FDD" w14:textId="77777777" w:rsidTr="000E1BAA">
        <w:trPr>
          <w:jc w:val="center"/>
        </w:trPr>
        <w:tc>
          <w:tcPr>
            <w:tcW w:w="1157" w:type="dxa"/>
          </w:tcPr>
          <w:p w14:paraId="6F303F61" w14:textId="2BF2E80C" w:rsidR="000F36A5" w:rsidRPr="00E21A53" w:rsidRDefault="000F36A5" w:rsidP="000F36A5">
            <w:pPr>
              <w:pStyle w:val="DDLBodyText"/>
              <w:spacing w:after="0"/>
              <w:jc w:val="center"/>
              <w:rPr>
                <w:szCs w:val="18"/>
              </w:rPr>
            </w:pPr>
            <w:r w:rsidRPr="00E21A53">
              <w:rPr>
                <w:szCs w:val="18"/>
              </w:rPr>
              <w:t>#1</w:t>
            </w:r>
          </w:p>
        </w:tc>
        <w:tc>
          <w:tcPr>
            <w:tcW w:w="1390" w:type="dxa"/>
          </w:tcPr>
          <w:p w14:paraId="28FC63FA" w14:textId="136684A5" w:rsidR="000F36A5" w:rsidRPr="00E21A53" w:rsidRDefault="000F36A5" w:rsidP="000F36A5">
            <w:pPr>
              <w:pStyle w:val="DDLBodyText"/>
              <w:spacing w:after="0"/>
              <w:jc w:val="center"/>
              <w:rPr>
                <w:szCs w:val="18"/>
              </w:rPr>
            </w:pPr>
            <w:r w:rsidRPr="00E21A53">
              <w:rPr>
                <w:szCs w:val="18"/>
              </w:rPr>
              <w:t>75</w:t>
            </w:r>
          </w:p>
        </w:tc>
        <w:tc>
          <w:tcPr>
            <w:tcW w:w="1559" w:type="dxa"/>
          </w:tcPr>
          <w:p w14:paraId="75942B7C" w14:textId="0C12CABC" w:rsidR="000F36A5" w:rsidRPr="00E21A53" w:rsidRDefault="000F36A5" w:rsidP="000F36A5">
            <w:pPr>
              <w:pStyle w:val="DDLBodyText"/>
              <w:spacing w:after="0"/>
              <w:jc w:val="center"/>
              <w:rPr>
                <w:szCs w:val="18"/>
              </w:rPr>
            </w:pPr>
            <w:r w:rsidRPr="00E21A53">
              <w:rPr>
                <w:szCs w:val="18"/>
              </w:rPr>
              <w:t>20</w:t>
            </w:r>
          </w:p>
        </w:tc>
        <w:tc>
          <w:tcPr>
            <w:tcW w:w="1418" w:type="dxa"/>
          </w:tcPr>
          <w:p w14:paraId="505520B1" w14:textId="4C3FEF0F" w:rsidR="000F36A5" w:rsidRPr="00E21A53" w:rsidRDefault="000F36A5" w:rsidP="000F36A5">
            <w:pPr>
              <w:pStyle w:val="DDLBodyText"/>
              <w:spacing w:after="0"/>
              <w:jc w:val="center"/>
              <w:rPr>
                <w:szCs w:val="18"/>
              </w:rPr>
            </w:pPr>
            <w:r w:rsidRPr="00E21A53">
              <w:rPr>
                <w:szCs w:val="18"/>
              </w:rPr>
              <w:t>5</w:t>
            </w:r>
          </w:p>
        </w:tc>
        <w:tc>
          <w:tcPr>
            <w:tcW w:w="1559" w:type="dxa"/>
          </w:tcPr>
          <w:p w14:paraId="6CD40ED3" w14:textId="59A148B2" w:rsidR="000F36A5" w:rsidRPr="00E21A53" w:rsidRDefault="000F36A5" w:rsidP="000F36A5">
            <w:pPr>
              <w:pStyle w:val="DDLBodyText"/>
              <w:spacing w:after="0"/>
              <w:jc w:val="center"/>
              <w:rPr>
                <w:szCs w:val="18"/>
              </w:rPr>
            </w:pPr>
            <w:r w:rsidRPr="00E21A53">
              <w:rPr>
                <w:szCs w:val="18"/>
              </w:rPr>
              <w:t>-</w:t>
            </w:r>
          </w:p>
        </w:tc>
        <w:tc>
          <w:tcPr>
            <w:tcW w:w="1701" w:type="dxa"/>
          </w:tcPr>
          <w:p w14:paraId="1E499D68" w14:textId="0400CCF5" w:rsidR="000F36A5" w:rsidRPr="00E21A53" w:rsidRDefault="000F36A5" w:rsidP="000F36A5">
            <w:pPr>
              <w:pStyle w:val="DDLBodyText"/>
              <w:spacing w:after="0"/>
              <w:jc w:val="center"/>
              <w:rPr>
                <w:szCs w:val="18"/>
              </w:rPr>
            </w:pPr>
            <w:r w:rsidRPr="00E21A53">
              <w:rPr>
                <w:szCs w:val="18"/>
              </w:rPr>
              <w:t>70</w:t>
            </w:r>
          </w:p>
        </w:tc>
      </w:tr>
      <w:tr w:rsidR="000F36A5" w:rsidRPr="00E21A53" w14:paraId="4AF2172C" w14:textId="77777777" w:rsidTr="000E1BAA">
        <w:trPr>
          <w:jc w:val="center"/>
        </w:trPr>
        <w:tc>
          <w:tcPr>
            <w:tcW w:w="1157" w:type="dxa"/>
          </w:tcPr>
          <w:p w14:paraId="6A8C83C9" w14:textId="09953D04" w:rsidR="000F36A5" w:rsidRPr="00E21A53" w:rsidRDefault="000F36A5" w:rsidP="000F36A5">
            <w:pPr>
              <w:pStyle w:val="DDLBodyText"/>
              <w:spacing w:after="0"/>
              <w:jc w:val="center"/>
              <w:rPr>
                <w:szCs w:val="18"/>
              </w:rPr>
            </w:pPr>
            <w:r w:rsidRPr="00E21A53">
              <w:rPr>
                <w:szCs w:val="18"/>
              </w:rPr>
              <w:t>#2</w:t>
            </w:r>
          </w:p>
        </w:tc>
        <w:tc>
          <w:tcPr>
            <w:tcW w:w="1390" w:type="dxa"/>
          </w:tcPr>
          <w:p w14:paraId="2BA8A032" w14:textId="70E2C8DB" w:rsidR="000F36A5" w:rsidRPr="00E21A53" w:rsidRDefault="000F36A5" w:rsidP="000F36A5">
            <w:pPr>
              <w:pStyle w:val="DDLBodyText"/>
              <w:spacing w:after="0"/>
              <w:jc w:val="center"/>
              <w:rPr>
                <w:szCs w:val="18"/>
              </w:rPr>
            </w:pPr>
            <w:r w:rsidRPr="00E21A53">
              <w:rPr>
                <w:szCs w:val="18"/>
              </w:rPr>
              <w:t>75</w:t>
            </w:r>
          </w:p>
        </w:tc>
        <w:tc>
          <w:tcPr>
            <w:tcW w:w="1559" w:type="dxa"/>
          </w:tcPr>
          <w:p w14:paraId="7F166066" w14:textId="096DCF15" w:rsidR="000F36A5" w:rsidRPr="00E21A53" w:rsidRDefault="000F36A5" w:rsidP="000F36A5">
            <w:pPr>
              <w:pStyle w:val="DDLBodyText"/>
              <w:spacing w:after="0"/>
              <w:jc w:val="center"/>
              <w:rPr>
                <w:szCs w:val="18"/>
              </w:rPr>
            </w:pPr>
            <w:r w:rsidRPr="00E21A53">
              <w:rPr>
                <w:szCs w:val="18"/>
              </w:rPr>
              <w:t>20</w:t>
            </w:r>
          </w:p>
        </w:tc>
        <w:tc>
          <w:tcPr>
            <w:tcW w:w="1418" w:type="dxa"/>
          </w:tcPr>
          <w:p w14:paraId="187D18C7" w14:textId="4BC2FDE5" w:rsidR="000F36A5" w:rsidRPr="00E21A53" w:rsidRDefault="000F36A5" w:rsidP="000F36A5">
            <w:pPr>
              <w:pStyle w:val="DDLBodyText"/>
              <w:spacing w:after="0"/>
              <w:jc w:val="center"/>
              <w:rPr>
                <w:szCs w:val="18"/>
              </w:rPr>
            </w:pPr>
            <w:r w:rsidRPr="00E21A53">
              <w:rPr>
                <w:szCs w:val="18"/>
              </w:rPr>
              <w:t>5</w:t>
            </w:r>
          </w:p>
        </w:tc>
        <w:tc>
          <w:tcPr>
            <w:tcW w:w="1559" w:type="dxa"/>
          </w:tcPr>
          <w:p w14:paraId="122C372E" w14:textId="1B6EB0D4" w:rsidR="000F36A5" w:rsidRPr="00E21A53" w:rsidRDefault="000F36A5" w:rsidP="000F36A5">
            <w:pPr>
              <w:pStyle w:val="DDLBodyText"/>
              <w:spacing w:after="0"/>
              <w:jc w:val="center"/>
              <w:rPr>
                <w:szCs w:val="18"/>
              </w:rPr>
            </w:pPr>
            <w:r w:rsidRPr="00E21A53">
              <w:rPr>
                <w:szCs w:val="18"/>
              </w:rPr>
              <w:t>-</w:t>
            </w:r>
          </w:p>
        </w:tc>
        <w:tc>
          <w:tcPr>
            <w:tcW w:w="1701" w:type="dxa"/>
          </w:tcPr>
          <w:p w14:paraId="454D8B9E" w14:textId="7C8654BA" w:rsidR="000F36A5" w:rsidRPr="00E21A53" w:rsidRDefault="000F36A5" w:rsidP="000F36A5">
            <w:pPr>
              <w:pStyle w:val="DDLBodyText"/>
              <w:spacing w:after="0"/>
              <w:jc w:val="center"/>
              <w:rPr>
                <w:szCs w:val="18"/>
              </w:rPr>
            </w:pPr>
            <w:r w:rsidRPr="00E21A53">
              <w:rPr>
                <w:szCs w:val="18"/>
              </w:rPr>
              <w:t>100</w:t>
            </w:r>
          </w:p>
        </w:tc>
      </w:tr>
      <w:tr w:rsidR="000F36A5" w:rsidRPr="00E21A53" w14:paraId="570E2C08" w14:textId="77777777" w:rsidTr="000E1BAA">
        <w:trPr>
          <w:jc w:val="center"/>
        </w:trPr>
        <w:tc>
          <w:tcPr>
            <w:tcW w:w="1157" w:type="dxa"/>
          </w:tcPr>
          <w:p w14:paraId="446FC69B" w14:textId="1F3E003D" w:rsidR="000F36A5" w:rsidRPr="00E21A53" w:rsidRDefault="000F36A5" w:rsidP="000F36A5">
            <w:pPr>
              <w:pStyle w:val="DDLBodyText"/>
              <w:spacing w:after="0"/>
              <w:jc w:val="center"/>
              <w:rPr>
                <w:szCs w:val="18"/>
              </w:rPr>
            </w:pPr>
            <w:r w:rsidRPr="00E21A53">
              <w:rPr>
                <w:szCs w:val="18"/>
              </w:rPr>
              <w:t>#3</w:t>
            </w:r>
          </w:p>
        </w:tc>
        <w:tc>
          <w:tcPr>
            <w:tcW w:w="1390" w:type="dxa"/>
          </w:tcPr>
          <w:p w14:paraId="0F22F710" w14:textId="0AFFD40B" w:rsidR="000F36A5" w:rsidRPr="00E21A53" w:rsidRDefault="000F36A5" w:rsidP="000F36A5">
            <w:pPr>
              <w:pStyle w:val="DDLBodyText"/>
              <w:spacing w:after="0"/>
              <w:jc w:val="center"/>
              <w:rPr>
                <w:szCs w:val="18"/>
              </w:rPr>
            </w:pPr>
            <w:r w:rsidRPr="00E21A53">
              <w:rPr>
                <w:szCs w:val="18"/>
              </w:rPr>
              <w:t>75</w:t>
            </w:r>
          </w:p>
        </w:tc>
        <w:tc>
          <w:tcPr>
            <w:tcW w:w="1559" w:type="dxa"/>
          </w:tcPr>
          <w:p w14:paraId="4B6CD09E" w14:textId="0F8C9EC9" w:rsidR="000F36A5" w:rsidRPr="00E21A53" w:rsidRDefault="000F36A5" w:rsidP="000F36A5">
            <w:pPr>
              <w:pStyle w:val="DDLBodyText"/>
              <w:spacing w:after="0"/>
              <w:jc w:val="center"/>
              <w:rPr>
                <w:szCs w:val="18"/>
              </w:rPr>
            </w:pPr>
            <w:r w:rsidRPr="00E21A53">
              <w:rPr>
                <w:szCs w:val="18"/>
              </w:rPr>
              <w:t>20</w:t>
            </w:r>
          </w:p>
        </w:tc>
        <w:tc>
          <w:tcPr>
            <w:tcW w:w="1418" w:type="dxa"/>
          </w:tcPr>
          <w:p w14:paraId="288C12E5" w14:textId="1293262B" w:rsidR="000F36A5" w:rsidRPr="00E21A53" w:rsidRDefault="000F36A5" w:rsidP="000F36A5">
            <w:pPr>
              <w:pStyle w:val="DDLBodyText"/>
              <w:spacing w:after="0"/>
              <w:jc w:val="center"/>
              <w:rPr>
                <w:szCs w:val="18"/>
              </w:rPr>
            </w:pPr>
            <w:r w:rsidRPr="00E21A53">
              <w:rPr>
                <w:szCs w:val="18"/>
              </w:rPr>
              <w:t>-</w:t>
            </w:r>
          </w:p>
        </w:tc>
        <w:tc>
          <w:tcPr>
            <w:tcW w:w="1559" w:type="dxa"/>
          </w:tcPr>
          <w:p w14:paraId="20BD9856" w14:textId="00827888" w:rsidR="000F36A5" w:rsidRPr="00E21A53" w:rsidRDefault="000F36A5" w:rsidP="000F36A5">
            <w:pPr>
              <w:pStyle w:val="DDLBodyText"/>
              <w:spacing w:after="0"/>
              <w:jc w:val="center"/>
              <w:rPr>
                <w:szCs w:val="18"/>
              </w:rPr>
            </w:pPr>
            <w:r w:rsidRPr="00E21A53">
              <w:rPr>
                <w:szCs w:val="18"/>
              </w:rPr>
              <w:t>5</w:t>
            </w:r>
          </w:p>
        </w:tc>
        <w:tc>
          <w:tcPr>
            <w:tcW w:w="1701" w:type="dxa"/>
          </w:tcPr>
          <w:p w14:paraId="2489D71D" w14:textId="2501727A" w:rsidR="000F36A5" w:rsidRPr="00E21A53" w:rsidRDefault="000F36A5" w:rsidP="000F36A5">
            <w:pPr>
              <w:pStyle w:val="DDLBodyText"/>
              <w:spacing w:after="0"/>
              <w:jc w:val="center"/>
              <w:rPr>
                <w:szCs w:val="18"/>
              </w:rPr>
            </w:pPr>
            <w:r w:rsidRPr="00E21A53">
              <w:rPr>
                <w:szCs w:val="18"/>
              </w:rPr>
              <w:t>70</w:t>
            </w:r>
          </w:p>
        </w:tc>
      </w:tr>
      <w:tr w:rsidR="000F36A5" w:rsidRPr="00E21A53" w14:paraId="7DBD8F7F" w14:textId="77777777" w:rsidTr="000E1BAA">
        <w:trPr>
          <w:jc w:val="center"/>
        </w:trPr>
        <w:tc>
          <w:tcPr>
            <w:tcW w:w="1157" w:type="dxa"/>
          </w:tcPr>
          <w:p w14:paraId="55BC0719" w14:textId="00EDF463" w:rsidR="000F36A5" w:rsidRPr="00E21A53" w:rsidRDefault="000F36A5" w:rsidP="000F36A5">
            <w:pPr>
              <w:pStyle w:val="DDLBodyText"/>
              <w:spacing w:after="0"/>
              <w:jc w:val="center"/>
              <w:rPr>
                <w:szCs w:val="18"/>
              </w:rPr>
            </w:pPr>
            <w:r w:rsidRPr="00E21A53">
              <w:rPr>
                <w:szCs w:val="18"/>
              </w:rPr>
              <w:t>#4</w:t>
            </w:r>
          </w:p>
        </w:tc>
        <w:tc>
          <w:tcPr>
            <w:tcW w:w="1390" w:type="dxa"/>
          </w:tcPr>
          <w:p w14:paraId="29691BE8" w14:textId="3E1AE612" w:rsidR="000F36A5" w:rsidRPr="00E21A53" w:rsidRDefault="000F36A5" w:rsidP="000F36A5">
            <w:pPr>
              <w:pStyle w:val="DDLBodyText"/>
              <w:spacing w:after="0"/>
              <w:jc w:val="center"/>
              <w:rPr>
                <w:szCs w:val="18"/>
              </w:rPr>
            </w:pPr>
            <w:r w:rsidRPr="00E21A53">
              <w:rPr>
                <w:szCs w:val="18"/>
              </w:rPr>
              <w:t>75</w:t>
            </w:r>
          </w:p>
        </w:tc>
        <w:tc>
          <w:tcPr>
            <w:tcW w:w="1559" w:type="dxa"/>
          </w:tcPr>
          <w:p w14:paraId="4060543F" w14:textId="3DC867B9" w:rsidR="000F36A5" w:rsidRPr="00E21A53" w:rsidRDefault="000F36A5" w:rsidP="000F36A5">
            <w:pPr>
              <w:pStyle w:val="DDLBodyText"/>
              <w:spacing w:after="0"/>
              <w:jc w:val="center"/>
              <w:rPr>
                <w:szCs w:val="18"/>
              </w:rPr>
            </w:pPr>
            <w:r w:rsidRPr="00E21A53">
              <w:rPr>
                <w:szCs w:val="18"/>
              </w:rPr>
              <w:t>20</w:t>
            </w:r>
          </w:p>
        </w:tc>
        <w:tc>
          <w:tcPr>
            <w:tcW w:w="1418" w:type="dxa"/>
          </w:tcPr>
          <w:p w14:paraId="4A8CBADF" w14:textId="322BE948" w:rsidR="000F36A5" w:rsidRPr="00E21A53" w:rsidRDefault="000F36A5" w:rsidP="000F36A5">
            <w:pPr>
              <w:pStyle w:val="DDLBodyText"/>
              <w:spacing w:after="0"/>
              <w:jc w:val="center"/>
              <w:rPr>
                <w:szCs w:val="18"/>
              </w:rPr>
            </w:pPr>
            <w:r w:rsidRPr="00E21A53">
              <w:rPr>
                <w:szCs w:val="18"/>
              </w:rPr>
              <w:t>-</w:t>
            </w:r>
          </w:p>
        </w:tc>
        <w:tc>
          <w:tcPr>
            <w:tcW w:w="1559" w:type="dxa"/>
          </w:tcPr>
          <w:p w14:paraId="13E9C984" w14:textId="28569FC5" w:rsidR="000F36A5" w:rsidRPr="00E21A53" w:rsidRDefault="000F36A5" w:rsidP="000F36A5">
            <w:pPr>
              <w:pStyle w:val="DDLBodyText"/>
              <w:spacing w:after="0"/>
              <w:jc w:val="center"/>
              <w:rPr>
                <w:szCs w:val="18"/>
              </w:rPr>
            </w:pPr>
            <w:r w:rsidRPr="00E21A53">
              <w:rPr>
                <w:szCs w:val="18"/>
              </w:rPr>
              <w:t>5</w:t>
            </w:r>
          </w:p>
        </w:tc>
        <w:tc>
          <w:tcPr>
            <w:tcW w:w="1701" w:type="dxa"/>
          </w:tcPr>
          <w:p w14:paraId="0AE491E4" w14:textId="3565171C" w:rsidR="000F36A5" w:rsidRPr="00E21A53" w:rsidRDefault="000F36A5" w:rsidP="000F36A5">
            <w:pPr>
              <w:pStyle w:val="DDLBodyText"/>
              <w:spacing w:after="0"/>
              <w:jc w:val="center"/>
              <w:rPr>
                <w:szCs w:val="18"/>
              </w:rPr>
            </w:pPr>
            <w:r w:rsidRPr="00E21A53">
              <w:rPr>
                <w:szCs w:val="18"/>
              </w:rPr>
              <w:t>100</w:t>
            </w:r>
          </w:p>
        </w:tc>
      </w:tr>
    </w:tbl>
    <w:p w14:paraId="66713D81" w14:textId="77777777" w:rsidR="00E21A53" w:rsidRDefault="00E21A53" w:rsidP="00E21A53">
      <w:pPr>
        <w:pStyle w:val="DDLBodyText"/>
        <w:spacing w:after="0"/>
        <w:rPr>
          <w:sz w:val="20"/>
        </w:rPr>
      </w:pPr>
    </w:p>
    <w:p w14:paraId="77488471" w14:textId="5AC46C22" w:rsidR="003B29C1" w:rsidRDefault="003B29C1" w:rsidP="00C26FA8">
      <w:pPr>
        <w:pStyle w:val="DDLBodyText"/>
        <w:spacing w:after="0"/>
        <w:rPr>
          <w:sz w:val="20"/>
        </w:rPr>
      </w:pPr>
      <w:r>
        <w:rPr>
          <w:sz w:val="20"/>
        </w:rPr>
        <w:t xml:space="preserve">The drug content was performed by HPLC analysis in reverse phase following the method reported in </w:t>
      </w:r>
      <w:r w:rsidR="00D92701">
        <w:rPr>
          <w:sz w:val="20"/>
        </w:rPr>
        <w:t xml:space="preserve">Ph. </w:t>
      </w:r>
      <w:r>
        <w:rPr>
          <w:sz w:val="20"/>
        </w:rPr>
        <w:t xml:space="preserve">Eur., using as stationary phase a Symmetry C18 column 250 x 4.6 mm, 100 </w:t>
      </w:r>
      <w:r>
        <w:rPr>
          <w:rFonts w:cs="Arial"/>
          <w:sz w:val="20"/>
        </w:rPr>
        <w:t>Å</w:t>
      </w:r>
      <w:r>
        <w:rPr>
          <w:sz w:val="20"/>
        </w:rPr>
        <w:t xml:space="preserve">, 5 </w:t>
      </w:r>
      <w:r>
        <w:rPr>
          <w:rFonts w:ascii="Symbol" w:eastAsia="Symbol" w:hAnsi="Symbol" w:cs="Symbol"/>
          <w:sz w:val="20"/>
        </w:rPr>
        <w:t>m</w:t>
      </w:r>
      <w:r>
        <w:rPr>
          <w:sz w:val="20"/>
        </w:rPr>
        <w:t xml:space="preserve">m (Waters corporation, US). The HPLC system consisted of a pump (LC-10AT VP, </w:t>
      </w:r>
      <w:proofErr w:type="spellStart"/>
      <w:r>
        <w:rPr>
          <w:sz w:val="20"/>
        </w:rPr>
        <w:t>Shimatzu</w:t>
      </w:r>
      <w:proofErr w:type="spellEnd"/>
      <w:r>
        <w:rPr>
          <w:sz w:val="20"/>
        </w:rPr>
        <w:t xml:space="preserve">, Japan), a UV-VIS detector (SPD-10A VP, </w:t>
      </w:r>
      <w:proofErr w:type="spellStart"/>
      <w:r>
        <w:rPr>
          <w:sz w:val="20"/>
        </w:rPr>
        <w:t>Shimatzu</w:t>
      </w:r>
      <w:proofErr w:type="spellEnd"/>
      <w:r>
        <w:rPr>
          <w:sz w:val="20"/>
        </w:rPr>
        <w:t xml:space="preserve">, Japan), set to 212 nm, a 717plus autosampler (Waters corporation, USA). Temperature of the column was set </w:t>
      </w:r>
      <w:r w:rsidR="00961019">
        <w:rPr>
          <w:sz w:val="20"/>
        </w:rPr>
        <w:t>to</w:t>
      </w:r>
      <w:r>
        <w:rPr>
          <w:sz w:val="20"/>
        </w:rPr>
        <w:t xml:space="preserve"> 25 °C and</w:t>
      </w:r>
      <w:r w:rsidR="00961019">
        <w:rPr>
          <w:sz w:val="20"/>
        </w:rPr>
        <w:t xml:space="preserve"> sample injection volume was 20 </w:t>
      </w:r>
      <w:r w:rsidR="00961019">
        <w:rPr>
          <w:rFonts w:ascii="Symbol" w:eastAsia="Symbol" w:hAnsi="Symbol" w:cs="Symbol"/>
          <w:sz w:val="20"/>
        </w:rPr>
        <w:t>m</w:t>
      </w:r>
      <w:r w:rsidR="00961019">
        <w:rPr>
          <w:sz w:val="20"/>
        </w:rPr>
        <w:t xml:space="preserve">l. </w:t>
      </w:r>
      <w:r>
        <w:rPr>
          <w:sz w:val="20"/>
        </w:rPr>
        <w:t xml:space="preserve"> </w:t>
      </w:r>
    </w:p>
    <w:p w14:paraId="08857020" w14:textId="5FE0F0D6" w:rsidR="00F447B9" w:rsidRDefault="00117BE1" w:rsidP="00C26FA8">
      <w:pPr>
        <w:pStyle w:val="DDLBodyText"/>
        <w:spacing w:after="0"/>
        <w:rPr>
          <w:sz w:val="20"/>
        </w:rPr>
      </w:pPr>
      <w:r>
        <w:rPr>
          <w:sz w:val="20"/>
        </w:rPr>
        <w:t xml:space="preserve">The residual water content in the spray dried powders was measured by thermogravimetric analysis using a TGA </w:t>
      </w:r>
      <w:proofErr w:type="spellStart"/>
      <w:r>
        <w:rPr>
          <w:sz w:val="20"/>
        </w:rPr>
        <w:t>STAR</w:t>
      </w:r>
      <w:r w:rsidRPr="00663BF5">
        <w:rPr>
          <w:sz w:val="20"/>
        </w:rPr>
        <w:t>e</w:t>
      </w:r>
      <w:proofErr w:type="spellEnd"/>
      <w:r>
        <w:rPr>
          <w:sz w:val="20"/>
        </w:rPr>
        <w:t xml:space="preserve"> system (Mettler Toledo, US). 3 – 5 mg of sample were weighed in 70 </w:t>
      </w:r>
      <w:r>
        <w:rPr>
          <w:rFonts w:ascii="Symbol" w:eastAsia="Symbol" w:hAnsi="Symbol" w:cs="Symbol"/>
          <w:sz w:val="20"/>
        </w:rPr>
        <w:t>m</w:t>
      </w:r>
      <w:r>
        <w:rPr>
          <w:sz w:val="20"/>
        </w:rPr>
        <w:t xml:space="preserve">l alumina </w:t>
      </w:r>
      <w:proofErr w:type="gramStart"/>
      <w:r>
        <w:rPr>
          <w:sz w:val="20"/>
        </w:rPr>
        <w:t>pan</w:t>
      </w:r>
      <w:proofErr w:type="gramEnd"/>
      <w:r>
        <w:rPr>
          <w:sz w:val="20"/>
        </w:rPr>
        <w:t xml:space="preserve"> with a pierced cover and heated under a dynamic nitrogen atmosphere (80 ml/min) from 25 to 130 °C at 10 °C/min. The weight loss was measured in the range between 25</w:t>
      </w:r>
      <w:r w:rsidR="00224DD5">
        <w:rPr>
          <w:sz w:val="20"/>
        </w:rPr>
        <w:t>°C</w:t>
      </w:r>
      <w:r>
        <w:rPr>
          <w:sz w:val="20"/>
        </w:rPr>
        <w:t xml:space="preserve"> and 100 °C. </w:t>
      </w:r>
      <w:r w:rsidR="00FF3919">
        <w:rPr>
          <w:sz w:val="20"/>
        </w:rPr>
        <w:t>Weight loss (%) represented the residual water content of the spray dried powders.</w:t>
      </w:r>
      <w:r w:rsidR="00F43483">
        <w:rPr>
          <w:sz w:val="20"/>
        </w:rPr>
        <w:t xml:space="preserve"> </w:t>
      </w:r>
      <w:r>
        <w:rPr>
          <w:sz w:val="20"/>
        </w:rPr>
        <w:t xml:space="preserve">The thermal behaviour of NAC in the spray dried powders and the raw material was assessed by Differential Scanning Calorimetry using a DSC 821e </w:t>
      </w:r>
      <w:proofErr w:type="spellStart"/>
      <w:r>
        <w:rPr>
          <w:sz w:val="20"/>
        </w:rPr>
        <w:t>STARe</w:t>
      </w:r>
      <w:proofErr w:type="spellEnd"/>
      <w:r>
        <w:rPr>
          <w:sz w:val="20"/>
        </w:rPr>
        <w:t xml:space="preserve"> system (Mettler Toledo, US). 3 – 5 mg of sample were weighed in 40 </w:t>
      </w:r>
      <w:r>
        <w:rPr>
          <w:rFonts w:ascii="Symbol" w:eastAsia="Symbol" w:hAnsi="Symbol" w:cs="Symbol"/>
          <w:sz w:val="20"/>
        </w:rPr>
        <w:t>m</w:t>
      </w:r>
      <w:r>
        <w:rPr>
          <w:sz w:val="20"/>
        </w:rPr>
        <w:t>l aluminium crucibles</w:t>
      </w:r>
      <w:r w:rsidR="00E62109">
        <w:rPr>
          <w:sz w:val="20"/>
        </w:rPr>
        <w:t>, sealed and pierced,</w:t>
      </w:r>
      <w:r>
        <w:rPr>
          <w:sz w:val="20"/>
        </w:rPr>
        <w:t xml:space="preserve"> and heated under a dynamic nitrogen atmosphere (100 ml/min) from 25 to 150 °C at 10 °C/min.</w:t>
      </w:r>
      <w:r w:rsidR="00F43483">
        <w:rPr>
          <w:sz w:val="20"/>
        </w:rPr>
        <w:t xml:space="preserve"> </w:t>
      </w:r>
    </w:p>
    <w:p w14:paraId="5A42362D" w14:textId="4E0C2FFA" w:rsidR="00117BE1" w:rsidRDefault="00117BE1" w:rsidP="00C26FA8">
      <w:pPr>
        <w:pStyle w:val="DDLBodyText"/>
        <w:spacing w:after="0"/>
        <w:rPr>
          <w:sz w:val="20"/>
        </w:rPr>
      </w:pPr>
      <w:r>
        <w:rPr>
          <w:sz w:val="20"/>
        </w:rPr>
        <w:t>The particle size distribution of the spray dried powders was determined by laser light scattering (</w:t>
      </w:r>
      <w:proofErr w:type="spellStart"/>
      <w:r>
        <w:rPr>
          <w:sz w:val="20"/>
        </w:rPr>
        <w:t>Spraytec</w:t>
      </w:r>
      <w:proofErr w:type="spellEnd"/>
      <w:r>
        <w:rPr>
          <w:sz w:val="20"/>
        </w:rPr>
        <w:t xml:space="preserve">, Malvern, UK). Approximately 5 mg of the </w:t>
      </w:r>
      <w:r w:rsidR="00E62109">
        <w:rPr>
          <w:sz w:val="20"/>
        </w:rPr>
        <w:t>spray dried powder</w:t>
      </w:r>
      <w:r>
        <w:rPr>
          <w:sz w:val="20"/>
        </w:rPr>
        <w:t xml:space="preserve"> was dispersed in 10 ml solution of 0.5 % (w/v) Span 85 in cyclohexane and sonicated for 1 min. The analysis was performed in triplicate with an obscuration threshold of 10%. Data were expressed in terms of median volume diameter and percentiles (D</w:t>
      </w:r>
      <w:r w:rsidRPr="00663BF5">
        <w:rPr>
          <w:sz w:val="20"/>
          <w:vertAlign w:val="subscript"/>
        </w:rPr>
        <w:t>v</w:t>
      </w:r>
      <w:r w:rsidR="00DB3BB2">
        <w:rPr>
          <w:sz w:val="20"/>
          <w:vertAlign w:val="subscript"/>
        </w:rPr>
        <w:t>10</w:t>
      </w:r>
      <w:r>
        <w:rPr>
          <w:sz w:val="20"/>
        </w:rPr>
        <w:t>, D</w:t>
      </w:r>
      <w:r w:rsidRPr="00663BF5">
        <w:rPr>
          <w:sz w:val="20"/>
          <w:vertAlign w:val="subscript"/>
        </w:rPr>
        <w:t>v</w:t>
      </w:r>
      <w:r w:rsidR="00DB3BB2">
        <w:rPr>
          <w:sz w:val="20"/>
          <w:vertAlign w:val="subscript"/>
        </w:rPr>
        <w:t>50</w:t>
      </w:r>
      <w:r>
        <w:rPr>
          <w:sz w:val="20"/>
        </w:rPr>
        <w:t xml:space="preserve"> and D</w:t>
      </w:r>
      <w:r w:rsidRPr="00663BF5">
        <w:rPr>
          <w:sz w:val="20"/>
          <w:vertAlign w:val="subscript"/>
        </w:rPr>
        <w:t>v</w:t>
      </w:r>
      <w:r w:rsidR="00DB3BB2">
        <w:rPr>
          <w:sz w:val="20"/>
          <w:vertAlign w:val="subscript"/>
        </w:rPr>
        <w:t>90</w:t>
      </w:r>
      <w:r>
        <w:rPr>
          <w:sz w:val="20"/>
        </w:rPr>
        <w:t>).</w:t>
      </w:r>
    </w:p>
    <w:p w14:paraId="534A8B02" w14:textId="28F147BF" w:rsidR="000F36A5" w:rsidRDefault="00663BF5" w:rsidP="00C26FA8">
      <w:pPr>
        <w:pStyle w:val="DDLBodyText"/>
        <w:spacing w:after="0"/>
        <w:rPr>
          <w:sz w:val="20"/>
        </w:rPr>
      </w:pPr>
      <w:r>
        <w:rPr>
          <w:sz w:val="20"/>
        </w:rPr>
        <w:t xml:space="preserve">The morphology of the spray dried powders was assessed by scanning electron microscopy (SEM, Sigma HD, Carl Zeiss, Germany), at EHT 1.00 kV. The </w:t>
      </w:r>
      <w:r w:rsidR="00E62109">
        <w:rPr>
          <w:sz w:val="20"/>
        </w:rPr>
        <w:t>powders</w:t>
      </w:r>
      <w:r>
        <w:rPr>
          <w:sz w:val="20"/>
        </w:rPr>
        <w:t xml:space="preserve"> were placed on a double-sided adhesive tape pre-mounted on an aluminium stub and analysed after a 30 min depressurization.</w:t>
      </w:r>
    </w:p>
    <w:p w14:paraId="22757D7E" w14:textId="5AFACBBB" w:rsidR="00CA053C" w:rsidRDefault="41B3797D" w:rsidP="41B3797D">
      <w:pPr>
        <w:pStyle w:val="DDLBodyText"/>
        <w:rPr>
          <w:sz w:val="20"/>
        </w:rPr>
      </w:pPr>
      <w:r w:rsidRPr="41B3797D">
        <w:rPr>
          <w:sz w:val="20"/>
        </w:rPr>
        <w:t xml:space="preserve">The </w:t>
      </w:r>
      <w:r w:rsidRPr="41B3797D">
        <w:rPr>
          <w:i/>
          <w:iCs/>
          <w:sz w:val="20"/>
        </w:rPr>
        <w:t>in vitro</w:t>
      </w:r>
      <w:r w:rsidRPr="41B3797D">
        <w:rPr>
          <w:sz w:val="20"/>
        </w:rPr>
        <w:t xml:space="preserve"> aerodynamic assessment of the spray dried powders was carried out by Fast Screening Impactor (FSI, Copley Scientific, UK), where the fine particles (aerodynamic diameter &lt; 5 </w:t>
      </w:r>
      <w:r w:rsidRPr="41B3797D">
        <w:rPr>
          <w:rFonts w:ascii="Symbol" w:eastAsia="Symbol" w:hAnsi="Symbol" w:cs="Symbol"/>
          <w:sz w:val="20"/>
        </w:rPr>
        <w:t>m</w:t>
      </w:r>
      <w:r w:rsidRPr="41B3797D">
        <w:rPr>
          <w:sz w:val="20"/>
        </w:rPr>
        <w:t xml:space="preserve">m) are collected in the Fine Fraction Collector on a glass </w:t>
      </w:r>
      <w:proofErr w:type="spellStart"/>
      <w:r w:rsidRPr="41B3797D">
        <w:rPr>
          <w:sz w:val="20"/>
        </w:rPr>
        <w:t>fiber</w:t>
      </w:r>
      <w:proofErr w:type="spellEnd"/>
      <w:r w:rsidRPr="41B3797D">
        <w:rPr>
          <w:sz w:val="20"/>
        </w:rPr>
        <w:t xml:space="preserve"> filter (Pall Corporation, USA). Aerosolization of the spray dried powders was performed using a capsule-based DPI device (RS01</w:t>
      </w:r>
      <w:r w:rsidRPr="41B3797D">
        <w:rPr>
          <w:rFonts w:ascii="Symbol" w:eastAsia="Symbol" w:hAnsi="Symbol" w:cs="Symbol"/>
          <w:sz w:val="20"/>
          <w:vertAlign w:val="superscript"/>
        </w:rPr>
        <w:t>Ò</w:t>
      </w:r>
      <w:r w:rsidRPr="41B3797D">
        <w:rPr>
          <w:sz w:val="20"/>
        </w:rPr>
        <w:t xml:space="preserve">, </w:t>
      </w:r>
      <w:proofErr w:type="spellStart"/>
      <w:r w:rsidRPr="41B3797D">
        <w:rPr>
          <w:sz w:val="20"/>
        </w:rPr>
        <w:t>Plastiape</w:t>
      </w:r>
      <w:proofErr w:type="spellEnd"/>
      <w:r w:rsidRPr="41B3797D">
        <w:rPr>
          <w:sz w:val="20"/>
        </w:rPr>
        <w:t xml:space="preserve"> S.p.A., Italy), connected to the FSI by a rubber adaptor. Approximately 20 mg of spray dried powders were weighed into a size 3 HPMC capsule (</w:t>
      </w:r>
      <w:proofErr w:type="spellStart"/>
      <w:r w:rsidRPr="41B3797D">
        <w:rPr>
          <w:sz w:val="20"/>
        </w:rPr>
        <w:t>Quali</w:t>
      </w:r>
      <w:proofErr w:type="spellEnd"/>
      <w:r w:rsidRPr="41B3797D">
        <w:rPr>
          <w:sz w:val="20"/>
        </w:rPr>
        <w:t>-V</w:t>
      </w:r>
      <w:r w:rsidRPr="41B3797D">
        <w:rPr>
          <w:rFonts w:ascii="Symbol" w:eastAsia="Symbol" w:hAnsi="Symbol" w:cs="Symbol"/>
          <w:sz w:val="20"/>
          <w:vertAlign w:val="superscript"/>
        </w:rPr>
        <w:t>Ò</w:t>
      </w:r>
      <w:r w:rsidRPr="41B3797D">
        <w:rPr>
          <w:sz w:val="20"/>
        </w:rPr>
        <w:t xml:space="preserve">, </w:t>
      </w:r>
      <w:proofErr w:type="spellStart"/>
      <w:r w:rsidRPr="41B3797D">
        <w:rPr>
          <w:sz w:val="20"/>
        </w:rPr>
        <w:t>Qualicaps</w:t>
      </w:r>
      <w:proofErr w:type="spellEnd"/>
      <w:r w:rsidRPr="41B3797D">
        <w:rPr>
          <w:sz w:val="20"/>
        </w:rPr>
        <w:t>, Spain), then the capsule was inserted in the device and pierced just before the aerosolization. The aspiration lasted 4 seconds at a flow rate of 60 L/min. The amount of NAC remained in the capsule and DPI and that deposited in the rubber adapter, induction port, Coarse Fraction Collector and filter was determined by HPLC. The emitted dose (mg) is the amount of powder ejected from the device. The emitted fraction (EF (%)) and the respirable fraction (RF (%)) were calculated as the ratio of emitted dose to metered dose and of fine particle dose to emitted dose, respectively.</w:t>
      </w:r>
    </w:p>
    <w:p w14:paraId="2AEAB13F" w14:textId="54FC0EEB" w:rsidR="00FF3919" w:rsidRPr="00E21A53" w:rsidRDefault="00FF3919" w:rsidP="00C26FA8">
      <w:pPr>
        <w:pStyle w:val="DDLBodyText"/>
        <w:rPr>
          <w:sz w:val="20"/>
        </w:rPr>
      </w:pPr>
      <w:r w:rsidRPr="00FF3919">
        <w:rPr>
          <w:b/>
          <w:bCs/>
          <w:sz w:val="20"/>
        </w:rPr>
        <w:t xml:space="preserve">Results </w:t>
      </w:r>
      <w:r w:rsidR="00211BD5">
        <w:rPr>
          <w:b/>
          <w:bCs/>
          <w:sz w:val="20"/>
        </w:rPr>
        <w:t>and discussion</w:t>
      </w:r>
    </w:p>
    <w:p w14:paraId="570634B7" w14:textId="6BD356BA" w:rsidR="00D04AF4" w:rsidRDefault="00464226" w:rsidP="00A0358B">
      <w:pPr>
        <w:pStyle w:val="DDLBodyText"/>
        <w:rPr>
          <w:sz w:val="20"/>
        </w:rPr>
      </w:pPr>
      <w:r>
        <w:rPr>
          <w:sz w:val="20"/>
        </w:rPr>
        <w:t xml:space="preserve">NAC spray dried powders were obtained with a </w:t>
      </w:r>
      <w:r w:rsidR="00A61403">
        <w:rPr>
          <w:sz w:val="20"/>
        </w:rPr>
        <w:t>yield rang</w:t>
      </w:r>
      <w:r>
        <w:rPr>
          <w:sz w:val="20"/>
        </w:rPr>
        <w:t>ing</w:t>
      </w:r>
      <w:r w:rsidR="00A61403">
        <w:rPr>
          <w:sz w:val="20"/>
        </w:rPr>
        <w:t xml:space="preserve"> </w:t>
      </w:r>
      <w:r w:rsidR="00224DD5">
        <w:rPr>
          <w:sz w:val="20"/>
        </w:rPr>
        <w:t>between</w:t>
      </w:r>
      <w:r w:rsidR="00A61403">
        <w:rPr>
          <w:sz w:val="20"/>
        </w:rPr>
        <w:t xml:space="preserve"> 56</w:t>
      </w:r>
      <w:r w:rsidR="00224DD5">
        <w:rPr>
          <w:sz w:val="20"/>
        </w:rPr>
        <w:t>%</w:t>
      </w:r>
      <w:r w:rsidR="00A61403">
        <w:rPr>
          <w:sz w:val="20"/>
        </w:rPr>
        <w:t xml:space="preserve"> </w:t>
      </w:r>
      <w:r w:rsidR="00224DD5">
        <w:rPr>
          <w:sz w:val="20"/>
        </w:rPr>
        <w:t>and</w:t>
      </w:r>
      <w:r w:rsidR="00A61403">
        <w:rPr>
          <w:sz w:val="20"/>
        </w:rPr>
        <w:t xml:space="preserve"> 75 %</w:t>
      </w:r>
      <w:r>
        <w:rPr>
          <w:sz w:val="20"/>
        </w:rPr>
        <w:t xml:space="preserve"> </w:t>
      </w:r>
      <w:r w:rsidR="00A61403">
        <w:rPr>
          <w:sz w:val="20"/>
        </w:rPr>
        <w:t xml:space="preserve">(Table 2). </w:t>
      </w:r>
      <w:r w:rsidR="00B71E70">
        <w:rPr>
          <w:sz w:val="20"/>
        </w:rPr>
        <w:t xml:space="preserve">The drug content close to 100% indicated that </w:t>
      </w:r>
      <w:r w:rsidR="0042619B">
        <w:rPr>
          <w:sz w:val="20"/>
        </w:rPr>
        <w:t xml:space="preserve">NAC </w:t>
      </w:r>
      <w:r w:rsidR="002D0804">
        <w:rPr>
          <w:sz w:val="20"/>
        </w:rPr>
        <w:t>remain</w:t>
      </w:r>
      <w:r>
        <w:rPr>
          <w:sz w:val="20"/>
        </w:rPr>
        <w:t>s</w:t>
      </w:r>
      <w:r w:rsidR="0042619B">
        <w:rPr>
          <w:sz w:val="20"/>
        </w:rPr>
        <w:t xml:space="preserve"> stable</w:t>
      </w:r>
      <w:r w:rsidR="002D0804">
        <w:rPr>
          <w:sz w:val="20"/>
        </w:rPr>
        <w:t xml:space="preserve"> during the time in which the drug/excipient solution is sprayed</w:t>
      </w:r>
      <w:r w:rsidR="004678D4">
        <w:rPr>
          <w:sz w:val="20"/>
        </w:rPr>
        <w:t xml:space="preserve">. </w:t>
      </w:r>
      <w:r w:rsidR="00F348F3">
        <w:rPr>
          <w:sz w:val="20"/>
        </w:rPr>
        <w:t>I</w:t>
      </w:r>
      <w:r>
        <w:rPr>
          <w:sz w:val="20"/>
        </w:rPr>
        <w:t xml:space="preserve">n the case of </w:t>
      </w:r>
      <w:r w:rsidR="00F348F3">
        <w:rPr>
          <w:sz w:val="20"/>
        </w:rPr>
        <w:t>powder</w:t>
      </w:r>
      <w:r>
        <w:rPr>
          <w:sz w:val="20"/>
        </w:rPr>
        <w:t xml:space="preserve"> #</w:t>
      </w:r>
      <w:r w:rsidR="00956619">
        <w:rPr>
          <w:sz w:val="20"/>
        </w:rPr>
        <w:t>3</w:t>
      </w:r>
      <w:r>
        <w:rPr>
          <w:sz w:val="20"/>
        </w:rPr>
        <w:t xml:space="preserve"> the HPLC chromatogram e</w:t>
      </w:r>
      <w:r w:rsidR="00F348F3">
        <w:rPr>
          <w:sz w:val="20"/>
        </w:rPr>
        <w:t>xhibited</w:t>
      </w:r>
      <w:r>
        <w:rPr>
          <w:sz w:val="20"/>
        </w:rPr>
        <w:t xml:space="preserve"> the presence of a small peak</w:t>
      </w:r>
      <w:r w:rsidR="00956619">
        <w:rPr>
          <w:sz w:val="20"/>
        </w:rPr>
        <w:t xml:space="preserve"> with a retention time corresponding to a</w:t>
      </w:r>
      <w:r w:rsidR="00F348F3">
        <w:rPr>
          <w:sz w:val="20"/>
        </w:rPr>
        <w:t xml:space="preserve">n impurity </w:t>
      </w:r>
      <w:r w:rsidR="00956619">
        <w:rPr>
          <w:sz w:val="20"/>
        </w:rPr>
        <w:t>reported in pharmacop</w:t>
      </w:r>
      <w:r w:rsidR="00F348F3">
        <w:rPr>
          <w:sz w:val="20"/>
        </w:rPr>
        <w:t>o</w:t>
      </w:r>
      <w:r w:rsidR="00956619">
        <w:rPr>
          <w:sz w:val="20"/>
        </w:rPr>
        <w:t xml:space="preserve">eia. </w:t>
      </w:r>
      <w:r w:rsidR="00B70E95">
        <w:rPr>
          <w:sz w:val="20"/>
        </w:rPr>
        <w:t>In fact</w:t>
      </w:r>
      <w:r w:rsidR="00956619">
        <w:rPr>
          <w:sz w:val="20"/>
        </w:rPr>
        <w:t xml:space="preserve">, powder #3 showed </w:t>
      </w:r>
      <w:r w:rsidR="004E3EE4" w:rsidRPr="004E3EE4">
        <w:rPr>
          <w:sz w:val="20"/>
        </w:rPr>
        <w:t>the lowest value of drug content</w:t>
      </w:r>
      <w:r w:rsidR="004E3EE4">
        <w:rPr>
          <w:sz w:val="20"/>
        </w:rPr>
        <w:t>. Th</w:t>
      </w:r>
      <w:r w:rsidR="00F348F3">
        <w:rPr>
          <w:sz w:val="20"/>
        </w:rPr>
        <w:t>e</w:t>
      </w:r>
      <w:r w:rsidR="004E3EE4">
        <w:rPr>
          <w:sz w:val="20"/>
        </w:rPr>
        <w:t xml:space="preserve"> peak</w:t>
      </w:r>
      <w:r w:rsidR="00F348F3">
        <w:rPr>
          <w:sz w:val="20"/>
        </w:rPr>
        <w:t>, associate to the impurity</w:t>
      </w:r>
      <w:r w:rsidR="00DB7296">
        <w:rPr>
          <w:sz w:val="20"/>
        </w:rPr>
        <w:t>,</w:t>
      </w:r>
      <w:r w:rsidR="004E3EE4">
        <w:rPr>
          <w:sz w:val="20"/>
        </w:rPr>
        <w:t xml:space="preserve"> was not present in the </w:t>
      </w:r>
      <w:r w:rsidR="004E3EE4">
        <w:rPr>
          <w:sz w:val="20"/>
        </w:rPr>
        <w:lastRenderedPageBreak/>
        <w:t xml:space="preserve">chromatogram of powder #4 and probably the highest aspiration rate </w:t>
      </w:r>
      <w:r w:rsidR="001C387D">
        <w:rPr>
          <w:sz w:val="20"/>
        </w:rPr>
        <w:t xml:space="preserve">could protect the drug from degradation. </w:t>
      </w:r>
    </w:p>
    <w:p w14:paraId="6CA18EDF" w14:textId="17C89A0C" w:rsidR="00D04AF4" w:rsidRPr="00F43483" w:rsidRDefault="00D04AF4" w:rsidP="00DB7296">
      <w:pPr>
        <w:pStyle w:val="DDLBodyText"/>
        <w:jc w:val="center"/>
        <w:rPr>
          <w:b/>
          <w:bCs/>
          <w:szCs w:val="18"/>
        </w:rPr>
      </w:pPr>
      <w:r w:rsidRPr="00F43483">
        <w:rPr>
          <w:b/>
          <w:bCs/>
          <w:szCs w:val="18"/>
        </w:rPr>
        <w:t xml:space="preserve">Table </w:t>
      </w:r>
      <w:r>
        <w:rPr>
          <w:b/>
          <w:bCs/>
          <w:szCs w:val="18"/>
        </w:rPr>
        <w:t>2</w:t>
      </w:r>
      <w:r w:rsidRPr="00F43483">
        <w:rPr>
          <w:b/>
          <w:bCs/>
          <w:szCs w:val="18"/>
        </w:rPr>
        <w:t xml:space="preserve">. </w:t>
      </w:r>
      <w:r w:rsidR="00342DA9">
        <w:rPr>
          <w:b/>
          <w:bCs/>
          <w:szCs w:val="18"/>
        </w:rPr>
        <w:t>Yield of spray drying process and drug content, residual water, melting temperature and enthalpy of fusion</w:t>
      </w:r>
      <w:r w:rsidR="000F78F7">
        <w:rPr>
          <w:b/>
          <w:bCs/>
          <w:szCs w:val="18"/>
        </w:rPr>
        <w:t xml:space="preserve"> of the spray dried powders</w:t>
      </w:r>
      <w:r w:rsidR="00342DA9">
        <w:rPr>
          <w:b/>
          <w:bCs/>
          <w:szCs w:val="18"/>
        </w:rPr>
        <w:t xml:space="preserve"> (n = 3).</w:t>
      </w:r>
    </w:p>
    <w:tbl>
      <w:tblPr>
        <w:tblStyle w:val="TableGrid"/>
        <w:tblW w:w="0" w:type="auto"/>
        <w:jc w:val="center"/>
        <w:tblLook w:val="04A0" w:firstRow="1" w:lastRow="0" w:firstColumn="1" w:lastColumn="0" w:noHBand="0" w:noVBand="1"/>
      </w:tblPr>
      <w:tblGrid>
        <w:gridCol w:w="1272"/>
        <w:gridCol w:w="1133"/>
        <w:gridCol w:w="1701"/>
        <w:gridCol w:w="1843"/>
        <w:gridCol w:w="1134"/>
        <w:gridCol w:w="1417"/>
      </w:tblGrid>
      <w:tr w:rsidR="00A90F34" w:rsidRPr="00E21A53" w14:paraId="69AAAA00" w14:textId="77777777" w:rsidTr="000E1BAA">
        <w:trPr>
          <w:jc w:val="center"/>
        </w:trPr>
        <w:tc>
          <w:tcPr>
            <w:tcW w:w="1272" w:type="dxa"/>
            <w:vAlign w:val="center"/>
          </w:tcPr>
          <w:p w14:paraId="0CF2FC6C" w14:textId="77777777" w:rsidR="00A90F34" w:rsidRPr="00E21A53" w:rsidRDefault="00A90F34" w:rsidP="00DB7296">
            <w:pPr>
              <w:pStyle w:val="DDLBodyText"/>
              <w:spacing w:after="0"/>
              <w:jc w:val="center"/>
              <w:rPr>
                <w:szCs w:val="18"/>
              </w:rPr>
            </w:pPr>
            <w:r w:rsidRPr="00E21A53">
              <w:rPr>
                <w:szCs w:val="18"/>
              </w:rPr>
              <w:t>Formulation</w:t>
            </w:r>
          </w:p>
        </w:tc>
        <w:tc>
          <w:tcPr>
            <w:tcW w:w="1133" w:type="dxa"/>
          </w:tcPr>
          <w:p w14:paraId="51F782ED" w14:textId="7A54D1B1" w:rsidR="00A90F34" w:rsidRPr="00E21A53" w:rsidRDefault="00A90F34" w:rsidP="000E1BAA">
            <w:pPr>
              <w:pStyle w:val="DDLBodyText"/>
              <w:spacing w:after="0"/>
              <w:jc w:val="center"/>
              <w:rPr>
                <w:szCs w:val="18"/>
              </w:rPr>
            </w:pPr>
            <w:r>
              <w:rPr>
                <w:szCs w:val="18"/>
              </w:rPr>
              <w:t>Yield</w:t>
            </w:r>
            <w:r w:rsidR="000E1BAA">
              <w:rPr>
                <w:szCs w:val="18"/>
              </w:rPr>
              <w:t xml:space="preserve"> </w:t>
            </w:r>
            <w:r w:rsidRPr="00E21A53">
              <w:rPr>
                <w:szCs w:val="18"/>
              </w:rPr>
              <w:t>(%</w:t>
            </w:r>
            <w:r>
              <w:rPr>
                <w:szCs w:val="18"/>
              </w:rPr>
              <w:t>)</w:t>
            </w:r>
          </w:p>
        </w:tc>
        <w:tc>
          <w:tcPr>
            <w:tcW w:w="1701" w:type="dxa"/>
          </w:tcPr>
          <w:p w14:paraId="3DABE630" w14:textId="3A0C0627" w:rsidR="00A90F34" w:rsidRPr="00E21A53" w:rsidRDefault="00A90F34" w:rsidP="000E1BAA">
            <w:pPr>
              <w:pStyle w:val="DDLBodyText"/>
              <w:spacing w:after="0"/>
              <w:jc w:val="center"/>
              <w:rPr>
                <w:szCs w:val="18"/>
              </w:rPr>
            </w:pPr>
            <w:r>
              <w:rPr>
                <w:szCs w:val="18"/>
              </w:rPr>
              <w:t>Drug content</w:t>
            </w:r>
            <w:r w:rsidR="000E1BAA">
              <w:rPr>
                <w:szCs w:val="18"/>
              </w:rPr>
              <w:t xml:space="preserve"> </w:t>
            </w:r>
            <w:r>
              <w:rPr>
                <w:szCs w:val="18"/>
              </w:rPr>
              <w:t>(%)</w:t>
            </w:r>
          </w:p>
        </w:tc>
        <w:tc>
          <w:tcPr>
            <w:tcW w:w="1843" w:type="dxa"/>
          </w:tcPr>
          <w:p w14:paraId="67A21541" w14:textId="4D2D60DD" w:rsidR="00A90F34" w:rsidRDefault="00A90F34" w:rsidP="00DB7296">
            <w:pPr>
              <w:pStyle w:val="DDLBodyText"/>
              <w:spacing w:after="0"/>
              <w:jc w:val="center"/>
              <w:rPr>
                <w:szCs w:val="18"/>
              </w:rPr>
            </w:pPr>
            <w:r>
              <w:rPr>
                <w:szCs w:val="18"/>
              </w:rPr>
              <w:t>Residual water (%)</w:t>
            </w:r>
          </w:p>
        </w:tc>
        <w:tc>
          <w:tcPr>
            <w:tcW w:w="1134" w:type="dxa"/>
          </w:tcPr>
          <w:p w14:paraId="59540FA3" w14:textId="4F1A131C" w:rsidR="00A90F34" w:rsidRPr="000E1BAA" w:rsidRDefault="00A90F34" w:rsidP="000E1BAA">
            <w:pPr>
              <w:pStyle w:val="DDLBodyText"/>
              <w:spacing w:after="0"/>
              <w:jc w:val="center"/>
              <w:rPr>
                <w:szCs w:val="18"/>
                <w:vertAlign w:val="subscript"/>
              </w:rPr>
            </w:pPr>
            <w:proofErr w:type="spellStart"/>
            <w:r>
              <w:rPr>
                <w:szCs w:val="18"/>
              </w:rPr>
              <w:t>T</w:t>
            </w:r>
            <w:r w:rsidRPr="00D04AF4">
              <w:rPr>
                <w:szCs w:val="18"/>
                <w:vertAlign w:val="subscript"/>
              </w:rPr>
              <w:t>melting</w:t>
            </w:r>
            <w:proofErr w:type="spellEnd"/>
            <w:r w:rsidR="000E1BAA">
              <w:rPr>
                <w:szCs w:val="18"/>
                <w:vertAlign w:val="subscript"/>
              </w:rPr>
              <w:t xml:space="preserve"> </w:t>
            </w:r>
            <w:r>
              <w:rPr>
                <w:szCs w:val="18"/>
              </w:rPr>
              <w:t>(°C)</w:t>
            </w:r>
          </w:p>
        </w:tc>
        <w:tc>
          <w:tcPr>
            <w:tcW w:w="1417" w:type="dxa"/>
          </w:tcPr>
          <w:p w14:paraId="64DA29E0" w14:textId="02A66E58" w:rsidR="00A90F34" w:rsidRPr="000E1BAA" w:rsidRDefault="00A90F34" w:rsidP="000E1BAA">
            <w:pPr>
              <w:pStyle w:val="DDLBodyText"/>
              <w:spacing w:after="0"/>
              <w:jc w:val="center"/>
              <w:rPr>
                <w:szCs w:val="18"/>
                <w:vertAlign w:val="subscript"/>
              </w:rPr>
            </w:pPr>
            <w:r>
              <w:rPr>
                <w:rFonts w:ascii="Symbol" w:eastAsia="Symbol" w:hAnsi="Symbol" w:cs="Symbol"/>
                <w:szCs w:val="18"/>
              </w:rPr>
              <w:t>D</w:t>
            </w:r>
            <w:proofErr w:type="spellStart"/>
            <w:r>
              <w:rPr>
                <w:szCs w:val="18"/>
              </w:rPr>
              <w:t>H</w:t>
            </w:r>
            <w:r w:rsidR="000F78F7" w:rsidRPr="000F78F7">
              <w:rPr>
                <w:szCs w:val="18"/>
                <w:vertAlign w:val="subscript"/>
              </w:rPr>
              <w:t>fusion</w:t>
            </w:r>
            <w:proofErr w:type="spellEnd"/>
            <w:r w:rsidR="000E1BAA">
              <w:rPr>
                <w:szCs w:val="18"/>
                <w:vertAlign w:val="subscript"/>
              </w:rPr>
              <w:t xml:space="preserve"> </w:t>
            </w:r>
            <w:r>
              <w:rPr>
                <w:szCs w:val="18"/>
              </w:rPr>
              <w:t>(J/g)</w:t>
            </w:r>
          </w:p>
        </w:tc>
      </w:tr>
      <w:tr w:rsidR="00A90F34" w:rsidRPr="00E21A53" w14:paraId="59AB2B96" w14:textId="77777777" w:rsidTr="000E1BAA">
        <w:trPr>
          <w:jc w:val="center"/>
        </w:trPr>
        <w:tc>
          <w:tcPr>
            <w:tcW w:w="1272" w:type="dxa"/>
          </w:tcPr>
          <w:p w14:paraId="5348A44E" w14:textId="77777777" w:rsidR="00A90F34" w:rsidRPr="00E21A53" w:rsidRDefault="00A90F34" w:rsidP="00DB7296">
            <w:pPr>
              <w:pStyle w:val="DDLBodyText"/>
              <w:spacing w:after="0"/>
              <w:jc w:val="center"/>
              <w:rPr>
                <w:szCs w:val="18"/>
              </w:rPr>
            </w:pPr>
            <w:r w:rsidRPr="00E21A53">
              <w:rPr>
                <w:szCs w:val="18"/>
              </w:rPr>
              <w:t>#1</w:t>
            </w:r>
          </w:p>
        </w:tc>
        <w:tc>
          <w:tcPr>
            <w:tcW w:w="1133" w:type="dxa"/>
          </w:tcPr>
          <w:p w14:paraId="24D42A2A" w14:textId="739F76E1" w:rsidR="00A90F34" w:rsidRPr="00E21A53" w:rsidRDefault="00A90F34" w:rsidP="00DB7296">
            <w:pPr>
              <w:pStyle w:val="DDLBodyText"/>
              <w:spacing w:after="0"/>
              <w:jc w:val="center"/>
              <w:rPr>
                <w:szCs w:val="18"/>
              </w:rPr>
            </w:pPr>
            <w:r>
              <w:rPr>
                <w:szCs w:val="18"/>
              </w:rPr>
              <w:t>71.1</w:t>
            </w:r>
          </w:p>
        </w:tc>
        <w:tc>
          <w:tcPr>
            <w:tcW w:w="1701" w:type="dxa"/>
          </w:tcPr>
          <w:p w14:paraId="7A626153" w14:textId="1E178690" w:rsidR="00A90F34" w:rsidRPr="00E21A53" w:rsidRDefault="00A90F34" w:rsidP="00DB7296">
            <w:pPr>
              <w:pStyle w:val="DDLBodyText"/>
              <w:spacing w:after="0"/>
              <w:jc w:val="center"/>
              <w:rPr>
                <w:szCs w:val="18"/>
              </w:rPr>
            </w:pPr>
            <w:r>
              <w:rPr>
                <w:szCs w:val="18"/>
              </w:rPr>
              <w:t xml:space="preserve">102.6 </w:t>
            </w:r>
            <w:r>
              <w:rPr>
                <w:rFonts w:ascii="Symbol" w:eastAsia="Symbol" w:hAnsi="Symbol" w:cs="Symbol"/>
                <w:szCs w:val="18"/>
              </w:rPr>
              <w:t>±</w:t>
            </w:r>
            <w:r>
              <w:rPr>
                <w:szCs w:val="18"/>
              </w:rPr>
              <w:t xml:space="preserve"> 1.4</w:t>
            </w:r>
          </w:p>
        </w:tc>
        <w:tc>
          <w:tcPr>
            <w:tcW w:w="1843" w:type="dxa"/>
          </w:tcPr>
          <w:p w14:paraId="052F0A61" w14:textId="67843AC1" w:rsidR="00A90F34" w:rsidRPr="00E21A53" w:rsidRDefault="00DF7AC5" w:rsidP="00DB7296">
            <w:pPr>
              <w:pStyle w:val="DDLBodyText"/>
              <w:spacing w:after="0"/>
              <w:jc w:val="center"/>
              <w:rPr>
                <w:szCs w:val="18"/>
              </w:rPr>
            </w:pPr>
            <w:r>
              <w:rPr>
                <w:szCs w:val="18"/>
              </w:rPr>
              <w:t xml:space="preserve">3.7 </w:t>
            </w:r>
            <w:r>
              <w:rPr>
                <w:rFonts w:ascii="Symbol" w:eastAsia="Symbol" w:hAnsi="Symbol" w:cs="Symbol"/>
                <w:szCs w:val="18"/>
              </w:rPr>
              <w:t>±</w:t>
            </w:r>
            <w:r>
              <w:rPr>
                <w:szCs w:val="18"/>
              </w:rPr>
              <w:t xml:space="preserve"> 1.3</w:t>
            </w:r>
          </w:p>
        </w:tc>
        <w:tc>
          <w:tcPr>
            <w:tcW w:w="1134" w:type="dxa"/>
          </w:tcPr>
          <w:p w14:paraId="2B3CA5B7" w14:textId="060D9F09" w:rsidR="00A90F34" w:rsidRPr="00E21A53" w:rsidRDefault="00DF7AC5" w:rsidP="00DB7296">
            <w:pPr>
              <w:pStyle w:val="DDLBodyText"/>
              <w:spacing w:after="0"/>
              <w:jc w:val="center"/>
              <w:rPr>
                <w:szCs w:val="18"/>
              </w:rPr>
            </w:pPr>
            <w:r>
              <w:rPr>
                <w:szCs w:val="18"/>
              </w:rPr>
              <w:t xml:space="preserve">104.6 </w:t>
            </w:r>
            <w:r>
              <w:rPr>
                <w:rFonts w:ascii="Symbol" w:eastAsia="Symbol" w:hAnsi="Symbol" w:cs="Symbol"/>
                <w:szCs w:val="18"/>
              </w:rPr>
              <w:t>±</w:t>
            </w:r>
            <w:r>
              <w:rPr>
                <w:szCs w:val="18"/>
              </w:rPr>
              <w:t xml:space="preserve"> 0.2</w:t>
            </w:r>
          </w:p>
        </w:tc>
        <w:tc>
          <w:tcPr>
            <w:tcW w:w="1417" w:type="dxa"/>
          </w:tcPr>
          <w:p w14:paraId="50AE1AFF" w14:textId="738E5AEB" w:rsidR="00A90F34" w:rsidRPr="00E21A53" w:rsidRDefault="00A90F34" w:rsidP="00DB7296">
            <w:pPr>
              <w:pStyle w:val="DDLBodyText"/>
              <w:spacing w:after="0"/>
              <w:jc w:val="center"/>
              <w:rPr>
                <w:szCs w:val="18"/>
              </w:rPr>
            </w:pPr>
            <w:r w:rsidRPr="00E21A53">
              <w:rPr>
                <w:szCs w:val="18"/>
              </w:rPr>
              <w:t>-</w:t>
            </w:r>
            <w:r w:rsidR="00342DA9">
              <w:rPr>
                <w:szCs w:val="18"/>
              </w:rPr>
              <w:t xml:space="preserve"> 86.5 </w:t>
            </w:r>
            <w:r w:rsidR="00342DA9">
              <w:rPr>
                <w:rFonts w:ascii="Symbol" w:eastAsia="Symbol" w:hAnsi="Symbol" w:cs="Symbol"/>
                <w:szCs w:val="18"/>
              </w:rPr>
              <w:t>±</w:t>
            </w:r>
            <w:r w:rsidR="00342DA9">
              <w:rPr>
                <w:szCs w:val="18"/>
              </w:rPr>
              <w:t xml:space="preserve"> 3.4</w:t>
            </w:r>
          </w:p>
        </w:tc>
      </w:tr>
      <w:tr w:rsidR="00A90F34" w:rsidRPr="00E21A53" w14:paraId="3187DBC1" w14:textId="77777777" w:rsidTr="000E1BAA">
        <w:trPr>
          <w:jc w:val="center"/>
        </w:trPr>
        <w:tc>
          <w:tcPr>
            <w:tcW w:w="1272" w:type="dxa"/>
          </w:tcPr>
          <w:p w14:paraId="16B3F38F" w14:textId="77777777" w:rsidR="00A90F34" w:rsidRPr="00E21A53" w:rsidRDefault="00A90F34" w:rsidP="00DB7296">
            <w:pPr>
              <w:pStyle w:val="DDLBodyText"/>
              <w:spacing w:after="0"/>
              <w:jc w:val="center"/>
              <w:rPr>
                <w:szCs w:val="18"/>
              </w:rPr>
            </w:pPr>
            <w:r w:rsidRPr="00E21A53">
              <w:rPr>
                <w:szCs w:val="18"/>
              </w:rPr>
              <w:t>#2</w:t>
            </w:r>
          </w:p>
        </w:tc>
        <w:tc>
          <w:tcPr>
            <w:tcW w:w="1133" w:type="dxa"/>
          </w:tcPr>
          <w:p w14:paraId="1093752A" w14:textId="02C983D5" w:rsidR="00A90F34" w:rsidRPr="00E21A53" w:rsidRDefault="00A90F34" w:rsidP="00DB7296">
            <w:pPr>
              <w:pStyle w:val="DDLBodyText"/>
              <w:spacing w:after="0"/>
              <w:jc w:val="center"/>
              <w:rPr>
                <w:szCs w:val="18"/>
              </w:rPr>
            </w:pPr>
            <w:r>
              <w:rPr>
                <w:szCs w:val="18"/>
              </w:rPr>
              <w:t>56.2</w:t>
            </w:r>
          </w:p>
        </w:tc>
        <w:tc>
          <w:tcPr>
            <w:tcW w:w="1701" w:type="dxa"/>
          </w:tcPr>
          <w:p w14:paraId="0402994A" w14:textId="0B1C38C9" w:rsidR="00A90F34" w:rsidRPr="00E21A53" w:rsidRDefault="00A90F34" w:rsidP="00DB7296">
            <w:pPr>
              <w:pStyle w:val="DDLBodyText"/>
              <w:spacing w:after="0"/>
              <w:jc w:val="center"/>
              <w:rPr>
                <w:szCs w:val="18"/>
              </w:rPr>
            </w:pPr>
            <w:r>
              <w:rPr>
                <w:szCs w:val="18"/>
              </w:rPr>
              <w:t>9</w:t>
            </w:r>
            <w:r w:rsidR="00DF7AC5">
              <w:rPr>
                <w:szCs w:val="18"/>
              </w:rPr>
              <w:t>7</w:t>
            </w:r>
            <w:r>
              <w:rPr>
                <w:szCs w:val="18"/>
              </w:rPr>
              <w:t>.9</w:t>
            </w:r>
            <w:r w:rsidR="00DF7AC5">
              <w:rPr>
                <w:szCs w:val="18"/>
              </w:rPr>
              <w:t xml:space="preserve"> </w:t>
            </w:r>
            <w:r w:rsidR="00DF7AC5">
              <w:rPr>
                <w:rFonts w:ascii="Symbol" w:eastAsia="Symbol" w:hAnsi="Symbol" w:cs="Symbol"/>
                <w:szCs w:val="18"/>
              </w:rPr>
              <w:t>±</w:t>
            </w:r>
            <w:r w:rsidR="00DF7AC5">
              <w:rPr>
                <w:szCs w:val="18"/>
              </w:rPr>
              <w:t xml:space="preserve"> 3.6 </w:t>
            </w:r>
            <w:r>
              <w:rPr>
                <w:szCs w:val="18"/>
              </w:rPr>
              <w:t xml:space="preserve"> </w:t>
            </w:r>
          </w:p>
        </w:tc>
        <w:tc>
          <w:tcPr>
            <w:tcW w:w="1843" w:type="dxa"/>
          </w:tcPr>
          <w:p w14:paraId="3F297C77" w14:textId="62717EF1" w:rsidR="00A90F34" w:rsidRPr="00E21A53" w:rsidRDefault="00DF7AC5" w:rsidP="00DB7296">
            <w:pPr>
              <w:pStyle w:val="DDLBodyText"/>
              <w:spacing w:after="0"/>
              <w:jc w:val="center"/>
              <w:rPr>
                <w:szCs w:val="18"/>
              </w:rPr>
            </w:pPr>
            <w:r>
              <w:rPr>
                <w:szCs w:val="18"/>
              </w:rPr>
              <w:t xml:space="preserve">3.6 </w:t>
            </w:r>
            <w:r>
              <w:rPr>
                <w:rFonts w:ascii="Symbol" w:eastAsia="Symbol" w:hAnsi="Symbol" w:cs="Symbol"/>
                <w:szCs w:val="18"/>
              </w:rPr>
              <w:t>±</w:t>
            </w:r>
            <w:r>
              <w:rPr>
                <w:szCs w:val="18"/>
              </w:rPr>
              <w:t xml:space="preserve"> 0.6</w:t>
            </w:r>
          </w:p>
        </w:tc>
        <w:tc>
          <w:tcPr>
            <w:tcW w:w="1134" w:type="dxa"/>
          </w:tcPr>
          <w:p w14:paraId="72BF54DE" w14:textId="37A664A9" w:rsidR="00A90F34" w:rsidRPr="00E21A53" w:rsidRDefault="00DF7AC5" w:rsidP="00DB7296">
            <w:pPr>
              <w:pStyle w:val="DDLBodyText"/>
              <w:spacing w:after="0"/>
              <w:jc w:val="center"/>
              <w:rPr>
                <w:szCs w:val="18"/>
              </w:rPr>
            </w:pPr>
            <w:r>
              <w:rPr>
                <w:szCs w:val="18"/>
              </w:rPr>
              <w:t xml:space="preserve">104.5 </w:t>
            </w:r>
            <w:r>
              <w:rPr>
                <w:rFonts w:ascii="Symbol" w:eastAsia="Symbol" w:hAnsi="Symbol" w:cs="Symbol"/>
                <w:szCs w:val="18"/>
              </w:rPr>
              <w:t>±</w:t>
            </w:r>
            <w:r>
              <w:rPr>
                <w:szCs w:val="18"/>
              </w:rPr>
              <w:t xml:space="preserve"> 0.1</w:t>
            </w:r>
          </w:p>
        </w:tc>
        <w:tc>
          <w:tcPr>
            <w:tcW w:w="1417" w:type="dxa"/>
          </w:tcPr>
          <w:p w14:paraId="3127B033" w14:textId="51F36377" w:rsidR="00A90F34" w:rsidRPr="00E21A53" w:rsidRDefault="00A90F34" w:rsidP="00DB7296">
            <w:pPr>
              <w:pStyle w:val="DDLBodyText"/>
              <w:spacing w:after="0"/>
              <w:jc w:val="center"/>
              <w:rPr>
                <w:szCs w:val="18"/>
              </w:rPr>
            </w:pPr>
            <w:r w:rsidRPr="00E21A53">
              <w:rPr>
                <w:szCs w:val="18"/>
              </w:rPr>
              <w:t>-</w:t>
            </w:r>
            <w:r w:rsidR="00342DA9">
              <w:rPr>
                <w:szCs w:val="18"/>
              </w:rPr>
              <w:t xml:space="preserve"> 86.6 </w:t>
            </w:r>
            <w:r w:rsidR="00342DA9">
              <w:rPr>
                <w:rFonts w:ascii="Symbol" w:eastAsia="Symbol" w:hAnsi="Symbol" w:cs="Symbol"/>
                <w:szCs w:val="18"/>
              </w:rPr>
              <w:t>±</w:t>
            </w:r>
            <w:r w:rsidR="00342DA9">
              <w:rPr>
                <w:szCs w:val="18"/>
              </w:rPr>
              <w:t xml:space="preserve"> 1.6</w:t>
            </w:r>
          </w:p>
        </w:tc>
      </w:tr>
      <w:tr w:rsidR="00A90F34" w:rsidRPr="00E21A53" w14:paraId="1477AE3E" w14:textId="77777777" w:rsidTr="000E1BAA">
        <w:trPr>
          <w:jc w:val="center"/>
        </w:trPr>
        <w:tc>
          <w:tcPr>
            <w:tcW w:w="1272" w:type="dxa"/>
          </w:tcPr>
          <w:p w14:paraId="440638EE" w14:textId="77777777" w:rsidR="00A90F34" w:rsidRPr="00E21A53" w:rsidRDefault="00A90F34" w:rsidP="00DB7296">
            <w:pPr>
              <w:pStyle w:val="DDLBodyText"/>
              <w:spacing w:after="0"/>
              <w:jc w:val="center"/>
              <w:rPr>
                <w:szCs w:val="18"/>
              </w:rPr>
            </w:pPr>
            <w:r w:rsidRPr="00E21A53">
              <w:rPr>
                <w:szCs w:val="18"/>
              </w:rPr>
              <w:t>#3</w:t>
            </w:r>
          </w:p>
        </w:tc>
        <w:tc>
          <w:tcPr>
            <w:tcW w:w="1133" w:type="dxa"/>
          </w:tcPr>
          <w:p w14:paraId="3DC2D6AE" w14:textId="3CAF9A11" w:rsidR="00A90F34" w:rsidRPr="00E21A53" w:rsidRDefault="00A90F34" w:rsidP="00DB7296">
            <w:pPr>
              <w:pStyle w:val="DDLBodyText"/>
              <w:spacing w:after="0"/>
              <w:jc w:val="center"/>
              <w:rPr>
                <w:szCs w:val="18"/>
              </w:rPr>
            </w:pPr>
            <w:r>
              <w:rPr>
                <w:szCs w:val="18"/>
              </w:rPr>
              <w:t>64.0</w:t>
            </w:r>
          </w:p>
        </w:tc>
        <w:tc>
          <w:tcPr>
            <w:tcW w:w="1701" w:type="dxa"/>
          </w:tcPr>
          <w:p w14:paraId="76B2B157" w14:textId="188957D3" w:rsidR="00A90F34" w:rsidRPr="00E21A53" w:rsidRDefault="00DF7AC5" w:rsidP="00DB7296">
            <w:pPr>
              <w:pStyle w:val="DDLBodyText"/>
              <w:spacing w:after="0"/>
              <w:jc w:val="center"/>
              <w:rPr>
                <w:szCs w:val="18"/>
              </w:rPr>
            </w:pPr>
            <w:r>
              <w:rPr>
                <w:szCs w:val="18"/>
              </w:rPr>
              <w:t xml:space="preserve">95.2 </w:t>
            </w:r>
            <w:r>
              <w:rPr>
                <w:rFonts w:ascii="Symbol" w:eastAsia="Symbol" w:hAnsi="Symbol" w:cs="Symbol"/>
                <w:szCs w:val="18"/>
              </w:rPr>
              <w:t>±</w:t>
            </w:r>
            <w:r>
              <w:rPr>
                <w:szCs w:val="18"/>
              </w:rPr>
              <w:t xml:space="preserve"> 3.5</w:t>
            </w:r>
          </w:p>
        </w:tc>
        <w:tc>
          <w:tcPr>
            <w:tcW w:w="1843" w:type="dxa"/>
          </w:tcPr>
          <w:p w14:paraId="406166CC" w14:textId="3D986B1F" w:rsidR="00A90F34" w:rsidRPr="00E21A53" w:rsidRDefault="00DF7AC5" w:rsidP="00DB7296">
            <w:pPr>
              <w:pStyle w:val="DDLBodyText"/>
              <w:spacing w:after="0"/>
              <w:jc w:val="center"/>
              <w:rPr>
                <w:szCs w:val="18"/>
              </w:rPr>
            </w:pPr>
            <w:r>
              <w:rPr>
                <w:szCs w:val="18"/>
              </w:rPr>
              <w:t xml:space="preserve">1.5 </w:t>
            </w:r>
            <w:r>
              <w:rPr>
                <w:rFonts w:ascii="Symbol" w:eastAsia="Symbol" w:hAnsi="Symbol" w:cs="Symbol"/>
                <w:szCs w:val="18"/>
              </w:rPr>
              <w:t>±</w:t>
            </w:r>
            <w:r>
              <w:rPr>
                <w:szCs w:val="18"/>
              </w:rPr>
              <w:t xml:space="preserve"> 0.9</w:t>
            </w:r>
          </w:p>
        </w:tc>
        <w:tc>
          <w:tcPr>
            <w:tcW w:w="1134" w:type="dxa"/>
          </w:tcPr>
          <w:p w14:paraId="404A5888" w14:textId="6A489765" w:rsidR="00A90F34" w:rsidRPr="00E21A53" w:rsidRDefault="00DF7AC5" w:rsidP="00DB7296">
            <w:pPr>
              <w:pStyle w:val="DDLBodyText"/>
              <w:spacing w:after="0"/>
              <w:jc w:val="center"/>
              <w:rPr>
                <w:szCs w:val="18"/>
              </w:rPr>
            </w:pPr>
            <w:r>
              <w:rPr>
                <w:szCs w:val="18"/>
              </w:rPr>
              <w:t xml:space="preserve">105.1 </w:t>
            </w:r>
            <w:r>
              <w:rPr>
                <w:rFonts w:ascii="Symbol" w:eastAsia="Symbol" w:hAnsi="Symbol" w:cs="Symbol"/>
                <w:szCs w:val="18"/>
              </w:rPr>
              <w:t>±</w:t>
            </w:r>
            <w:r>
              <w:rPr>
                <w:szCs w:val="18"/>
              </w:rPr>
              <w:t xml:space="preserve"> 0.1</w:t>
            </w:r>
          </w:p>
        </w:tc>
        <w:tc>
          <w:tcPr>
            <w:tcW w:w="1417" w:type="dxa"/>
          </w:tcPr>
          <w:p w14:paraId="7F33320B" w14:textId="683C53C3" w:rsidR="00A90F34" w:rsidRPr="00E21A53" w:rsidRDefault="00342DA9" w:rsidP="00DB7296">
            <w:pPr>
              <w:pStyle w:val="DDLBodyText"/>
              <w:spacing w:after="0"/>
              <w:jc w:val="center"/>
              <w:rPr>
                <w:szCs w:val="18"/>
              </w:rPr>
            </w:pPr>
            <w:r>
              <w:rPr>
                <w:szCs w:val="18"/>
              </w:rPr>
              <w:t xml:space="preserve">- </w:t>
            </w:r>
            <w:r w:rsidR="00272AE8">
              <w:rPr>
                <w:szCs w:val="18"/>
              </w:rPr>
              <w:t xml:space="preserve">116.4 </w:t>
            </w:r>
            <w:r w:rsidR="00272AE8">
              <w:rPr>
                <w:rFonts w:ascii="Symbol" w:eastAsia="Symbol" w:hAnsi="Symbol" w:cs="Symbol"/>
                <w:szCs w:val="18"/>
              </w:rPr>
              <w:t>±</w:t>
            </w:r>
            <w:r w:rsidR="00272AE8">
              <w:rPr>
                <w:szCs w:val="18"/>
              </w:rPr>
              <w:t xml:space="preserve"> 1.6</w:t>
            </w:r>
          </w:p>
        </w:tc>
      </w:tr>
      <w:tr w:rsidR="00A90F34" w:rsidRPr="00E21A53" w14:paraId="32E354AE" w14:textId="77777777" w:rsidTr="000E1BAA">
        <w:trPr>
          <w:jc w:val="center"/>
        </w:trPr>
        <w:tc>
          <w:tcPr>
            <w:tcW w:w="1272" w:type="dxa"/>
          </w:tcPr>
          <w:p w14:paraId="4E643054" w14:textId="77777777" w:rsidR="00A90F34" w:rsidRPr="00E21A53" w:rsidRDefault="00A90F34" w:rsidP="00DB7296">
            <w:pPr>
              <w:pStyle w:val="DDLBodyText"/>
              <w:spacing w:after="0"/>
              <w:jc w:val="center"/>
              <w:rPr>
                <w:szCs w:val="18"/>
              </w:rPr>
            </w:pPr>
            <w:r w:rsidRPr="00E21A53">
              <w:rPr>
                <w:szCs w:val="18"/>
              </w:rPr>
              <w:t>#4</w:t>
            </w:r>
          </w:p>
        </w:tc>
        <w:tc>
          <w:tcPr>
            <w:tcW w:w="1133" w:type="dxa"/>
          </w:tcPr>
          <w:p w14:paraId="749EDC02" w14:textId="65B24D49" w:rsidR="00A90F34" w:rsidRPr="00E21A53" w:rsidRDefault="00A90F34" w:rsidP="00DB7296">
            <w:pPr>
              <w:pStyle w:val="DDLBodyText"/>
              <w:spacing w:after="0"/>
              <w:jc w:val="center"/>
              <w:rPr>
                <w:szCs w:val="18"/>
              </w:rPr>
            </w:pPr>
            <w:r w:rsidRPr="00E21A53">
              <w:rPr>
                <w:szCs w:val="18"/>
              </w:rPr>
              <w:t>75</w:t>
            </w:r>
            <w:r>
              <w:rPr>
                <w:szCs w:val="18"/>
              </w:rPr>
              <w:t>.2</w:t>
            </w:r>
          </w:p>
        </w:tc>
        <w:tc>
          <w:tcPr>
            <w:tcW w:w="1701" w:type="dxa"/>
          </w:tcPr>
          <w:p w14:paraId="0D6B1C3C" w14:textId="2F5BB759" w:rsidR="00A90F34" w:rsidRPr="00E21A53" w:rsidRDefault="00DF7AC5" w:rsidP="00DB7296">
            <w:pPr>
              <w:pStyle w:val="DDLBodyText"/>
              <w:spacing w:after="0"/>
              <w:jc w:val="center"/>
              <w:rPr>
                <w:szCs w:val="18"/>
              </w:rPr>
            </w:pPr>
            <w:r>
              <w:rPr>
                <w:szCs w:val="18"/>
              </w:rPr>
              <w:t xml:space="preserve">103.9 </w:t>
            </w:r>
            <w:r>
              <w:rPr>
                <w:rFonts w:ascii="Symbol" w:eastAsia="Symbol" w:hAnsi="Symbol" w:cs="Symbol"/>
                <w:szCs w:val="18"/>
              </w:rPr>
              <w:t>±</w:t>
            </w:r>
            <w:r>
              <w:rPr>
                <w:szCs w:val="18"/>
              </w:rPr>
              <w:t xml:space="preserve"> 2.1</w:t>
            </w:r>
          </w:p>
        </w:tc>
        <w:tc>
          <w:tcPr>
            <w:tcW w:w="1843" w:type="dxa"/>
          </w:tcPr>
          <w:p w14:paraId="78C3066A" w14:textId="3D68980C" w:rsidR="00A90F34" w:rsidRPr="00E21A53" w:rsidRDefault="00DF7AC5" w:rsidP="00DB7296">
            <w:pPr>
              <w:pStyle w:val="DDLBodyText"/>
              <w:spacing w:after="0"/>
              <w:jc w:val="center"/>
              <w:rPr>
                <w:szCs w:val="18"/>
              </w:rPr>
            </w:pPr>
            <w:r>
              <w:rPr>
                <w:szCs w:val="18"/>
              </w:rPr>
              <w:t xml:space="preserve">1.7 </w:t>
            </w:r>
            <w:r>
              <w:rPr>
                <w:rFonts w:ascii="Symbol" w:eastAsia="Symbol" w:hAnsi="Symbol" w:cs="Symbol"/>
                <w:szCs w:val="18"/>
              </w:rPr>
              <w:t>±</w:t>
            </w:r>
            <w:r>
              <w:rPr>
                <w:szCs w:val="18"/>
              </w:rPr>
              <w:t xml:space="preserve"> 1.1</w:t>
            </w:r>
          </w:p>
        </w:tc>
        <w:tc>
          <w:tcPr>
            <w:tcW w:w="1134" w:type="dxa"/>
          </w:tcPr>
          <w:p w14:paraId="6126E5AA" w14:textId="589F07A7" w:rsidR="00A90F34" w:rsidRPr="00E21A53" w:rsidRDefault="00DF7AC5" w:rsidP="00DB7296">
            <w:pPr>
              <w:pStyle w:val="DDLBodyText"/>
              <w:spacing w:after="0"/>
              <w:jc w:val="center"/>
              <w:rPr>
                <w:szCs w:val="18"/>
              </w:rPr>
            </w:pPr>
            <w:r>
              <w:rPr>
                <w:szCs w:val="18"/>
              </w:rPr>
              <w:t>105.3</w:t>
            </w:r>
            <w:r w:rsidR="00272AE8">
              <w:rPr>
                <w:szCs w:val="18"/>
              </w:rPr>
              <w:t xml:space="preserve"> </w:t>
            </w:r>
            <w:r w:rsidR="00272AE8">
              <w:rPr>
                <w:rFonts w:ascii="Symbol" w:eastAsia="Symbol" w:hAnsi="Symbol" w:cs="Symbol"/>
                <w:szCs w:val="18"/>
              </w:rPr>
              <w:t>±</w:t>
            </w:r>
            <w:r w:rsidR="00272AE8">
              <w:rPr>
                <w:szCs w:val="18"/>
              </w:rPr>
              <w:t xml:space="preserve"> 0.2</w:t>
            </w:r>
          </w:p>
        </w:tc>
        <w:tc>
          <w:tcPr>
            <w:tcW w:w="1417" w:type="dxa"/>
          </w:tcPr>
          <w:p w14:paraId="2C45899E" w14:textId="0757D2FC" w:rsidR="00A90F34" w:rsidRPr="00E21A53" w:rsidRDefault="00342DA9" w:rsidP="00DB7296">
            <w:pPr>
              <w:pStyle w:val="DDLBodyText"/>
              <w:spacing w:after="0"/>
              <w:jc w:val="center"/>
              <w:rPr>
                <w:szCs w:val="18"/>
              </w:rPr>
            </w:pPr>
            <w:r>
              <w:rPr>
                <w:szCs w:val="18"/>
              </w:rPr>
              <w:t xml:space="preserve">- </w:t>
            </w:r>
            <w:r w:rsidR="00272AE8">
              <w:rPr>
                <w:szCs w:val="18"/>
              </w:rPr>
              <w:t xml:space="preserve">106.5 </w:t>
            </w:r>
            <w:r w:rsidR="00272AE8">
              <w:rPr>
                <w:rFonts w:ascii="Symbol" w:eastAsia="Symbol" w:hAnsi="Symbol" w:cs="Symbol"/>
                <w:szCs w:val="18"/>
              </w:rPr>
              <w:t>±</w:t>
            </w:r>
            <w:r w:rsidR="00272AE8">
              <w:rPr>
                <w:szCs w:val="18"/>
              </w:rPr>
              <w:t xml:space="preserve"> 2.6</w:t>
            </w:r>
          </w:p>
        </w:tc>
      </w:tr>
    </w:tbl>
    <w:p w14:paraId="2B09279F" w14:textId="77777777" w:rsidR="00DB7296" w:rsidRPr="00816C1A" w:rsidRDefault="00DB7296" w:rsidP="00634F93">
      <w:pPr>
        <w:pStyle w:val="DDLBodyText"/>
        <w:spacing w:after="0"/>
        <w:rPr>
          <w:sz w:val="16"/>
          <w:szCs w:val="16"/>
        </w:rPr>
      </w:pPr>
    </w:p>
    <w:p w14:paraId="58298A2B" w14:textId="5F428BA1" w:rsidR="00DB7296" w:rsidRDefault="41B3797D" w:rsidP="00816C1A">
      <w:pPr>
        <w:pStyle w:val="DDLBodyText"/>
        <w:spacing w:after="0"/>
        <w:rPr>
          <w:sz w:val="20"/>
        </w:rPr>
      </w:pPr>
      <w:r w:rsidRPr="41B3797D">
        <w:rPr>
          <w:sz w:val="20"/>
        </w:rPr>
        <w:t>The residual water was higher in the case of the spray dried powders containing PVP with respect to those containing lactose. The DSC of the spray dried powders did not evidence a significant change of thermal behaviour of NAC. The drug raw material showed a melting temperature of about 110 °C and an enthalpy of fusion of 149 J/g (data not shown)</w:t>
      </w:r>
      <w:r w:rsidR="00DB3BB2">
        <w:rPr>
          <w:sz w:val="20"/>
        </w:rPr>
        <w:t>.</w:t>
      </w:r>
      <w:r w:rsidRPr="41B3797D">
        <w:rPr>
          <w:sz w:val="20"/>
        </w:rPr>
        <w:t xml:space="preserve"> </w:t>
      </w:r>
      <w:r w:rsidR="00DB3BB2">
        <w:rPr>
          <w:sz w:val="20"/>
        </w:rPr>
        <w:t>N</w:t>
      </w:r>
      <w:r w:rsidRPr="41B3797D">
        <w:rPr>
          <w:sz w:val="20"/>
        </w:rPr>
        <w:t>o significant variation of drug melting point was noticed in the spray dried powders. On the other hands, as expected, the spray drying process led to a partial amorphization of the drug, more evident in the case of powders containing PVP. The degree of crystallinity</w:t>
      </w:r>
      <w:r w:rsidR="00675CF2">
        <w:rPr>
          <w:sz w:val="20"/>
        </w:rPr>
        <w:t xml:space="preserve"> </w:t>
      </w:r>
      <w:r w:rsidR="001E75A5">
        <w:rPr>
          <w:sz w:val="20"/>
        </w:rPr>
        <w:t xml:space="preserve">(calculated </w:t>
      </w:r>
      <w:r w:rsidR="001A737D">
        <w:rPr>
          <w:sz w:val="20"/>
        </w:rPr>
        <w:t>from</w:t>
      </w:r>
      <w:r w:rsidR="00107DD4">
        <w:rPr>
          <w:sz w:val="20"/>
        </w:rPr>
        <w:t xml:space="preserve"> the ratio of </w:t>
      </w:r>
      <w:r w:rsidR="00675CF2">
        <w:rPr>
          <w:sz w:val="20"/>
        </w:rPr>
        <w:t xml:space="preserve">NAC </w:t>
      </w:r>
      <w:r w:rsidR="00107DD4" w:rsidRPr="41B3797D">
        <w:rPr>
          <w:sz w:val="20"/>
        </w:rPr>
        <w:t>enthalpy of fusion</w:t>
      </w:r>
      <w:r w:rsidR="00107DD4">
        <w:rPr>
          <w:sz w:val="20"/>
        </w:rPr>
        <w:t xml:space="preserve"> in the spray dried powder </w:t>
      </w:r>
      <w:r w:rsidR="001A737D">
        <w:rPr>
          <w:sz w:val="20"/>
        </w:rPr>
        <w:t>to</w:t>
      </w:r>
      <w:r w:rsidR="00107DD4">
        <w:rPr>
          <w:sz w:val="20"/>
        </w:rPr>
        <w:t xml:space="preserve"> </w:t>
      </w:r>
      <w:r w:rsidR="00675CF2">
        <w:rPr>
          <w:sz w:val="20"/>
        </w:rPr>
        <w:t xml:space="preserve">NAC </w:t>
      </w:r>
      <w:r w:rsidR="00107DD4" w:rsidRPr="41B3797D">
        <w:rPr>
          <w:sz w:val="20"/>
        </w:rPr>
        <w:t>enthalpy of fusion</w:t>
      </w:r>
      <w:r w:rsidR="00675CF2">
        <w:rPr>
          <w:sz w:val="20"/>
        </w:rPr>
        <w:t xml:space="preserve"> in the raw material</w:t>
      </w:r>
      <w:r w:rsidR="00107DD4">
        <w:rPr>
          <w:sz w:val="20"/>
        </w:rPr>
        <w:t xml:space="preserve">, multiplied by 100) </w:t>
      </w:r>
      <w:r w:rsidRPr="41B3797D">
        <w:rPr>
          <w:sz w:val="20"/>
        </w:rPr>
        <w:t>was about 58%, 78% and 71%, for powders #1-2, #3 and #4, respectively. The different aspiration rate had a moderate effect only on the lactose-containing spray dried powder.</w:t>
      </w:r>
    </w:p>
    <w:p w14:paraId="346B75DF" w14:textId="172060F1" w:rsidR="00675CF2" w:rsidRDefault="00351A37" w:rsidP="00816C1A">
      <w:pPr>
        <w:pStyle w:val="DDLBodyText"/>
        <w:spacing w:after="0"/>
        <w:rPr>
          <w:sz w:val="20"/>
        </w:rPr>
      </w:pPr>
      <w:r>
        <w:rPr>
          <w:sz w:val="20"/>
        </w:rPr>
        <w:t xml:space="preserve">SEM images </w:t>
      </w:r>
      <w:r w:rsidR="00283CBD">
        <w:rPr>
          <w:sz w:val="20"/>
        </w:rPr>
        <w:t>evidenced</w:t>
      </w:r>
      <w:r>
        <w:rPr>
          <w:sz w:val="20"/>
        </w:rPr>
        <w:t xml:space="preserve"> </w:t>
      </w:r>
      <w:r w:rsidR="00DD48D6" w:rsidRPr="00DD48D6">
        <w:rPr>
          <w:sz w:val="20"/>
        </w:rPr>
        <w:t>rounded</w:t>
      </w:r>
      <w:r w:rsidR="00023743">
        <w:rPr>
          <w:sz w:val="20"/>
        </w:rPr>
        <w:t xml:space="preserve"> and</w:t>
      </w:r>
      <w:r w:rsidR="00CF0B7F">
        <w:rPr>
          <w:sz w:val="20"/>
        </w:rPr>
        <w:t xml:space="preserve"> </w:t>
      </w:r>
      <w:r w:rsidR="00DD48D6" w:rsidRPr="00DD48D6">
        <w:rPr>
          <w:sz w:val="20"/>
        </w:rPr>
        <w:t xml:space="preserve">wrinkled </w:t>
      </w:r>
      <w:r w:rsidR="00CF0B7F">
        <w:rPr>
          <w:sz w:val="20"/>
        </w:rPr>
        <w:t>micro</w:t>
      </w:r>
      <w:r w:rsidR="00DD48D6" w:rsidRPr="00DD48D6">
        <w:rPr>
          <w:sz w:val="20"/>
        </w:rPr>
        <w:t>particles that tend to agglomerate</w:t>
      </w:r>
      <w:r w:rsidR="00DD48D6">
        <w:rPr>
          <w:sz w:val="20"/>
        </w:rPr>
        <w:t xml:space="preserve"> (Figure 1).</w:t>
      </w:r>
      <w:r w:rsidR="00CF0B7F">
        <w:rPr>
          <w:sz w:val="20"/>
        </w:rPr>
        <w:t xml:space="preserve"> </w:t>
      </w:r>
      <w:r w:rsidR="00CA053C">
        <w:rPr>
          <w:sz w:val="20"/>
        </w:rPr>
        <w:t>In</w:t>
      </w:r>
      <w:r w:rsidR="00BD0493">
        <w:rPr>
          <w:sz w:val="20"/>
        </w:rPr>
        <w:t xml:space="preserve"> </w:t>
      </w:r>
      <w:r w:rsidR="00CA053C">
        <w:rPr>
          <w:sz w:val="20"/>
        </w:rPr>
        <w:t xml:space="preserve">particular, </w:t>
      </w:r>
      <w:r w:rsidR="00BD0493">
        <w:rPr>
          <w:sz w:val="20"/>
        </w:rPr>
        <w:t>the</w:t>
      </w:r>
      <w:r w:rsidR="00023743">
        <w:rPr>
          <w:sz w:val="20"/>
        </w:rPr>
        <w:t xml:space="preserve"> images of </w:t>
      </w:r>
      <w:r w:rsidR="00CF0B7F">
        <w:rPr>
          <w:sz w:val="20"/>
        </w:rPr>
        <w:t xml:space="preserve">lactose-containing spray dried microparticles </w:t>
      </w:r>
      <w:r w:rsidR="00023743">
        <w:rPr>
          <w:sz w:val="20"/>
        </w:rPr>
        <w:t>(</w:t>
      </w:r>
      <w:r w:rsidR="00283CBD">
        <w:rPr>
          <w:sz w:val="20"/>
        </w:rPr>
        <w:t>p</w:t>
      </w:r>
      <w:r w:rsidR="00023743">
        <w:rPr>
          <w:sz w:val="20"/>
        </w:rPr>
        <w:t xml:space="preserve">owders #3 and </w:t>
      </w:r>
      <w:r w:rsidR="00283CBD">
        <w:rPr>
          <w:sz w:val="20"/>
        </w:rPr>
        <w:t>#</w:t>
      </w:r>
      <w:r w:rsidR="00023743">
        <w:rPr>
          <w:sz w:val="20"/>
        </w:rPr>
        <w:t xml:space="preserve">4) showed </w:t>
      </w:r>
      <w:r w:rsidR="007A7225">
        <w:rPr>
          <w:sz w:val="20"/>
        </w:rPr>
        <w:t xml:space="preserve">the presence of particles </w:t>
      </w:r>
      <w:r w:rsidR="00CF0B7F" w:rsidRPr="00CF0B7F">
        <w:rPr>
          <w:sz w:val="20"/>
        </w:rPr>
        <w:t xml:space="preserve">fused together forming </w:t>
      </w:r>
      <w:r w:rsidR="007A7225">
        <w:rPr>
          <w:sz w:val="20"/>
        </w:rPr>
        <w:t>aggregates</w:t>
      </w:r>
      <w:r w:rsidR="00415175">
        <w:rPr>
          <w:sz w:val="20"/>
        </w:rPr>
        <w:t>.</w:t>
      </w:r>
    </w:p>
    <w:p w14:paraId="5033B3F3" w14:textId="77777777" w:rsidR="00816C1A" w:rsidRPr="00816C1A" w:rsidRDefault="00816C1A" w:rsidP="00816C1A">
      <w:pPr>
        <w:pStyle w:val="DDLBodyText"/>
        <w:spacing w:after="0"/>
        <w:rPr>
          <w:sz w:val="16"/>
          <w:szCs w:val="16"/>
        </w:rPr>
      </w:pPr>
    </w:p>
    <w:p w14:paraId="7FC0238B" w14:textId="5CB16761" w:rsidR="00701BD3" w:rsidRDefault="00656345" w:rsidP="00656345">
      <w:pPr>
        <w:pStyle w:val="DDLBodyText"/>
        <w:tabs>
          <w:tab w:val="left" w:pos="0"/>
        </w:tabs>
        <w:jc w:val="center"/>
        <w:rPr>
          <w:sz w:val="20"/>
        </w:rPr>
      </w:pPr>
      <w:r>
        <w:rPr>
          <w:noProof/>
          <w:sz w:val="20"/>
        </w:rPr>
        <w:drawing>
          <wp:inline distT="0" distB="0" distL="0" distR="0" wp14:anchorId="1CD7DA5E" wp14:editId="274F29B4">
            <wp:extent cx="4325467" cy="3024000"/>
            <wp:effectExtent l="0" t="0" r="5715" b="0"/>
            <wp:docPr id="28" name="Immagine 28" descr="Immagine che contiene diverso, parecch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Immagine che contiene diverso, parecchi&#10;&#10;Descrizione generata automaticamente"/>
                    <pic:cNvPicPr/>
                  </pic:nvPicPr>
                  <pic:blipFill rotWithShape="1">
                    <a:blip r:embed="rId11">
                      <a:extLst>
                        <a:ext uri="{28A0092B-C50C-407E-A947-70E740481C1C}">
                          <a14:useLocalDpi xmlns:a14="http://schemas.microsoft.com/office/drawing/2010/main"/>
                        </a:ext>
                      </a:extLst>
                    </a:blip>
                    <a:srcRect/>
                    <a:stretch/>
                  </pic:blipFill>
                  <pic:spPr bwMode="auto">
                    <a:xfrm>
                      <a:off x="0" y="0"/>
                      <a:ext cx="4325467" cy="3024000"/>
                    </a:xfrm>
                    <a:prstGeom prst="rect">
                      <a:avLst/>
                    </a:prstGeom>
                    <a:ln>
                      <a:noFill/>
                    </a:ln>
                    <a:extLst>
                      <a:ext uri="{53640926-AAD7-44D8-BBD7-CCE9431645EC}">
                        <a14:shadowObscured xmlns:a14="http://schemas.microsoft.com/office/drawing/2010/main"/>
                      </a:ext>
                    </a:extLst>
                  </pic:spPr>
                </pic:pic>
              </a:graphicData>
            </a:graphic>
          </wp:inline>
        </w:drawing>
      </w:r>
    </w:p>
    <w:p w14:paraId="6BF52015" w14:textId="21631AA7" w:rsidR="003E433F" w:rsidRPr="006E62E0" w:rsidRDefault="005A7775" w:rsidP="006B6614">
      <w:pPr>
        <w:pStyle w:val="DDLBodyText"/>
        <w:jc w:val="center"/>
        <w:rPr>
          <w:b/>
          <w:bCs/>
          <w:szCs w:val="18"/>
          <w:lang w:val="en-US"/>
        </w:rPr>
      </w:pPr>
      <w:r w:rsidRPr="00F43483">
        <w:rPr>
          <w:b/>
          <w:bCs/>
          <w:szCs w:val="18"/>
        </w:rPr>
        <w:t xml:space="preserve">Figure 1. </w:t>
      </w:r>
      <w:r w:rsidR="006E62E0">
        <w:rPr>
          <w:b/>
          <w:bCs/>
          <w:szCs w:val="18"/>
        </w:rPr>
        <w:t xml:space="preserve">SEM images of spray dried microparticles </w:t>
      </w:r>
      <w:r w:rsidRPr="006E62E0">
        <w:rPr>
          <w:b/>
          <w:bCs/>
          <w:szCs w:val="18"/>
          <w:lang w:val="en-US"/>
        </w:rPr>
        <w:t>(5000</w:t>
      </w:r>
      <w:r w:rsidR="006E62E0">
        <w:rPr>
          <w:b/>
          <w:bCs/>
          <w:szCs w:val="18"/>
          <w:lang w:val="en-US"/>
        </w:rPr>
        <w:t>X</w:t>
      </w:r>
      <w:r w:rsidRPr="006E62E0">
        <w:rPr>
          <w:b/>
          <w:bCs/>
          <w:szCs w:val="18"/>
          <w:lang w:val="en-US"/>
        </w:rPr>
        <w:t xml:space="preserve"> magnitude)</w:t>
      </w:r>
      <w:r w:rsidR="00CA053C">
        <w:rPr>
          <w:b/>
          <w:bCs/>
          <w:szCs w:val="18"/>
          <w:lang w:val="en-US"/>
        </w:rPr>
        <w:t>.</w:t>
      </w:r>
    </w:p>
    <w:p w14:paraId="4BB99BDD" w14:textId="23303C29" w:rsidR="00675CF2" w:rsidRDefault="009F6D62" w:rsidP="00960DB9">
      <w:pPr>
        <w:pStyle w:val="DDLBodyText"/>
        <w:rPr>
          <w:sz w:val="20"/>
        </w:rPr>
      </w:pPr>
      <w:r w:rsidRPr="007A7225">
        <w:rPr>
          <w:rFonts w:cs="Arial"/>
          <w:bCs/>
          <w:color w:val="333333"/>
          <w:sz w:val="20"/>
          <w:shd w:val="clear" w:color="auto" w:fill="FFFFFF"/>
        </w:rPr>
        <w:t xml:space="preserve">The values of particle size distribution </w:t>
      </w:r>
      <w:r w:rsidR="007A7225">
        <w:rPr>
          <w:rFonts w:cs="Arial"/>
          <w:bCs/>
          <w:color w:val="333333"/>
          <w:sz w:val="20"/>
          <w:shd w:val="clear" w:color="auto" w:fill="FFFFFF"/>
        </w:rPr>
        <w:t xml:space="preserve">are </w:t>
      </w:r>
      <w:r w:rsidRPr="007A7225">
        <w:rPr>
          <w:rFonts w:cs="Arial"/>
          <w:bCs/>
          <w:color w:val="333333"/>
          <w:sz w:val="20"/>
          <w:shd w:val="clear" w:color="auto" w:fill="FFFFFF"/>
        </w:rPr>
        <w:t xml:space="preserve">summarised in Table 3. </w:t>
      </w:r>
      <w:r w:rsidR="00952024" w:rsidRPr="007A7225">
        <w:rPr>
          <w:rFonts w:cs="Arial"/>
          <w:bCs/>
          <w:color w:val="333333"/>
          <w:sz w:val="20"/>
          <w:shd w:val="clear" w:color="auto" w:fill="FFFFFF"/>
        </w:rPr>
        <w:t xml:space="preserve">Powders </w:t>
      </w:r>
      <w:r w:rsidR="00283CBD">
        <w:rPr>
          <w:rFonts w:cs="Arial"/>
          <w:bCs/>
          <w:color w:val="333333"/>
          <w:sz w:val="20"/>
          <w:shd w:val="clear" w:color="auto" w:fill="FFFFFF"/>
        </w:rPr>
        <w:t>#</w:t>
      </w:r>
      <w:r w:rsidR="00952024" w:rsidRPr="007A7225">
        <w:rPr>
          <w:rFonts w:cs="Arial"/>
          <w:bCs/>
          <w:color w:val="333333"/>
          <w:sz w:val="20"/>
          <w:shd w:val="clear" w:color="auto" w:fill="FFFFFF"/>
        </w:rPr>
        <w:t>1-3 showed D</w:t>
      </w:r>
      <w:r w:rsidR="00952024" w:rsidRPr="007A7225">
        <w:rPr>
          <w:rFonts w:cs="Arial"/>
          <w:bCs/>
          <w:color w:val="333333"/>
          <w:sz w:val="20"/>
          <w:shd w:val="clear" w:color="auto" w:fill="FFFFFF"/>
          <w:vertAlign w:val="subscript"/>
        </w:rPr>
        <w:t>v50</w:t>
      </w:r>
      <w:r w:rsidR="00952024" w:rsidRPr="007A7225">
        <w:rPr>
          <w:rFonts w:cs="Arial"/>
          <w:bCs/>
          <w:color w:val="333333"/>
          <w:sz w:val="20"/>
          <w:shd w:val="clear" w:color="auto" w:fill="FFFFFF"/>
        </w:rPr>
        <w:t xml:space="preserve"> </w:t>
      </w:r>
      <w:r w:rsidR="00D66EB2" w:rsidRPr="007A7225">
        <w:rPr>
          <w:rFonts w:cs="Arial"/>
          <w:bCs/>
          <w:color w:val="333333"/>
          <w:sz w:val="20"/>
          <w:shd w:val="clear" w:color="auto" w:fill="FFFFFF"/>
        </w:rPr>
        <w:t xml:space="preserve">values between </w:t>
      </w:r>
      <w:r w:rsidR="00952024" w:rsidRPr="007A7225">
        <w:rPr>
          <w:rFonts w:cs="Arial"/>
          <w:bCs/>
          <w:color w:val="333333"/>
          <w:sz w:val="20"/>
          <w:shd w:val="clear" w:color="auto" w:fill="FFFFFF"/>
        </w:rPr>
        <w:t xml:space="preserve">3.18 – 3.40 </w:t>
      </w:r>
      <w:r w:rsidR="00952024" w:rsidRPr="007A7225">
        <w:rPr>
          <w:rFonts w:ascii="Symbol" w:eastAsia="Symbol" w:hAnsi="Symbol" w:cs="Symbol"/>
          <w:sz w:val="20"/>
        </w:rPr>
        <w:t>m</w:t>
      </w:r>
      <w:r w:rsidR="00952024" w:rsidRPr="007A7225">
        <w:rPr>
          <w:sz w:val="20"/>
        </w:rPr>
        <w:t xml:space="preserve">m. </w:t>
      </w:r>
      <w:r w:rsidR="00CF7D88" w:rsidRPr="007A7225">
        <w:rPr>
          <w:sz w:val="20"/>
        </w:rPr>
        <w:t>T</w:t>
      </w:r>
      <w:r w:rsidR="00D66EB2" w:rsidRPr="007A7225">
        <w:rPr>
          <w:sz w:val="20"/>
        </w:rPr>
        <w:t xml:space="preserve">he </w:t>
      </w:r>
      <w:r w:rsidR="00CF0B7F" w:rsidRPr="007A7225">
        <w:rPr>
          <w:rFonts w:cs="Arial"/>
          <w:bCs/>
          <w:color w:val="333333"/>
          <w:sz w:val="20"/>
          <w:shd w:val="clear" w:color="auto" w:fill="FFFFFF"/>
        </w:rPr>
        <w:t>D</w:t>
      </w:r>
      <w:r w:rsidR="00CF0B7F" w:rsidRPr="007A7225">
        <w:rPr>
          <w:rFonts w:cs="Arial"/>
          <w:bCs/>
          <w:color w:val="333333"/>
          <w:sz w:val="20"/>
          <w:shd w:val="clear" w:color="auto" w:fill="FFFFFF"/>
          <w:vertAlign w:val="subscript"/>
        </w:rPr>
        <w:t>v50</w:t>
      </w:r>
      <w:r w:rsidR="00CF0B7F" w:rsidRPr="007A7225">
        <w:rPr>
          <w:rFonts w:cs="Arial"/>
          <w:bCs/>
          <w:color w:val="333333"/>
          <w:sz w:val="20"/>
          <w:shd w:val="clear" w:color="auto" w:fill="FFFFFF"/>
        </w:rPr>
        <w:t xml:space="preserve"> </w:t>
      </w:r>
      <w:r w:rsidR="00D66EB2" w:rsidRPr="007A7225">
        <w:rPr>
          <w:sz w:val="20"/>
        </w:rPr>
        <w:t>value</w:t>
      </w:r>
      <w:r w:rsidR="00952024" w:rsidRPr="007A7225">
        <w:rPr>
          <w:sz w:val="20"/>
        </w:rPr>
        <w:t xml:space="preserve"> </w:t>
      </w:r>
      <w:r w:rsidR="00D66EB2" w:rsidRPr="007A7225">
        <w:rPr>
          <w:sz w:val="20"/>
        </w:rPr>
        <w:t xml:space="preserve">of </w:t>
      </w:r>
      <w:r w:rsidR="00283CBD">
        <w:rPr>
          <w:sz w:val="20"/>
        </w:rPr>
        <w:t>p</w:t>
      </w:r>
      <w:r w:rsidR="00CF0B7F" w:rsidRPr="007A7225">
        <w:rPr>
          <w:sz w:val="20"/>
        </w:rPr>
        <w:t xml:space="preserve">owder #4 </w:t>
      </w:r>
      <w:r w:rsidR="00D66EB2" w:rsidRPr="007A7225">
        <w:rPr>
          <w:rFonts w:cs="Arial"/>
          <w:bCs/>
          <w:color w:val="333333"/>
          <w:sz w:val="20"/>
          <w:shd w:val="clear" w:color="auto" w:fill="FFFFFF"/>
        </w:rPr>
        <w:t xml:space="preserve">was </w:t>
      </w:r>
      <w:r w:rsidR="00CF0B7F" w:rsidRPr="007A7225">
        <w:rPr>
          <w:rFonts w:cs="Arial"/>
          <w:bCs/>
          <w:color w:val="333333"/>
          <w:sz w:val="20"/>
          <w:shd w:val="clear" w:color="auto" w:fill="FFFFFF"/>
        </w:rPr>
        <w:t>higher (</w:t>
      </w:r>
      <w:r w:rsidR="00D66EB2" w:rsidRPr="007A7225">
        <w:rPr>
          <w:rFonts w:cs="Arial"/>
          <w:bCs/>
          <w:color w:val="333333"/>
          <w:sz w:val="20"/>
          <w:shd w:val="clear" w:color="auto" w:fill="FFFFFF"/>
        </w:rPr>
        <w:t xml:space="preserve">7.33 </w:t>
      </w:r>
      <w:r w:rsidR="00D66EB2" w:rsidRPr="007A7225">
        <w:rPr>
          <w:rFonts w:ascii="Symbol" w:eastAsia="Symbol" w:hAnsi="Symbol" w:cs="Symbol"/>
          <w:sz w:val="20"/>
        </w:rPr>
        <w:t>m</w:t>
      </w:r>
      <w:r w:rsidR="00D66EB2" w:rsidRPr="007A7225">
        <w:rPr>
          <w:sz w:val="20"/>
        </w:rPr>
        <w:t>m</w:t>
      </w:r>
      <w:r w:rsidR="00CF0B7F" w:rsidRPr="007A7225">
        <w:rPr>
          <w:sz w:val="20"/>
        </w:rPr>
        <w:t>)</w:t>
      </w:r>
      <w:r w:rsidR="00283CBD">
        <w:rPr>
          <w:sz w:val="20"/>
        </w:rPr>
        <w:t>,</w:t>
      </w:r>
      <w:r w:rsidR="00960DB9" w:rsidRPr="007A7225">
        <w:rPr>
          <w:sz w:val="20"/>
        </w:rPr>
        <w:t xml:space="preserve"> due to the presence of aggregates</w:t>
      </w:r>
      <w:r w:rsidR="00CF7D88" w:rsidRPr="007A7225">
        <w:rPr>
          <w:sz w:val="20"/>
        </w:rPr>
        <w:t xml:space="preserve">, </w:t>
      </w:r>
      <w:r w:rsidR="004B083D">
        <w:rPr>
          <w:sz w:val="20"/>
        </w:rPr>
        <w:t>as also highlighted</w:t>
      </w:r>
      <w:r w:rsidR="00CF7D88" w:rsidRPr="007A7225">
        <w:rPr>
          <w:sz w:val="20"/>
        </w:rPr>
        <w:t xml:space="preserve"> </w:t>
      </w:r>
      <w:r w:rsidR="00960DB9" w:rsidRPr="007A7225">
        <w:rPr>
          <w:sz w:val="20"/>
        </w:rPr>
        <w:t xml:space="preserve">by </w:t>
      </w:r>
      <w:r w:rsidR="00CF7D88" w:rsidRPr="007A7225">
        <w:rPr>
          <w:sz w:val="20"/>
        </w:rPr>
        <w:t>a</w:t>
      </w:r>
      <w:r w:rsidR="00960DB9" w:rsidRPr="007A7225">
        <w:rPr>
          <w:sz w:val="20"/>
        </w:rPr>
        <w:t xml:space="preserve"> </w:t>
      </w:r>
      <w:r w:rsidR="00CF7D88" w:rsidRPr="007A7225">
        <w:rPr>
          <w:rFonts w:cs="Arial"/>
          <w:bCs/>
          <w:color w:val="333333"/>
          <w:sz w:val="20"/>
          <w:shd w:val="clear" w:color="auto" w:fill="FFFFFF"/>
        </w:rPr>
        <w:t>D</w:t>
      </w:r>
      <w:r w:rsidR="00CF7D88" w:rsidRPr="007A7225">
        <w:rPr>
          <w:rFonts w:cs="Arial"/>
          <w:bCs/>
          <w:color w:val="333333"/>
          <w:sz w:val="20"/>
          <w:shd w:val="clear" w:color="auto" w:fill="FFFFFF"/>
          <w:vertAlign w:val="subscript"/>
        </w:rPr>
        <w:t>v90</w:t>
      </w:r>
      <w:r w:rsidR="00CF7D88" w:rsidRPr="007A7225">
        <w:rPr>
          <w:rFonts w:cs="Arial"/>
          <w:bCs/>
          <w:color w:val="333333"/>
          <w:sz w:val="20"/>
          <w:shd w:val="clear" w:color="auto" w:fill="FFFFFF"/>
        </w:rPr>
        <w:t xml:space="preserve"> </w:t>
      </w:r>
      <w:r w:rsidR="00CF7D88" w:rsidRPr="007A7225">
        <w:rPr>
          <w:sz w:val="20"/>
        </w:rPr>
        <w:t xml:space="preserve">value </w:t>
      </w:r>
      <w:r w:rsidR="00960DB9" w:rsidRPr="007A7225">
        <w:rPr>
          <w:sz w:val="20"/>
        </w:rPr>
        <w:t>of 16</w:t>
      </w:r>
      <w:r w:rsidR="007A7225" w:rsidRPr="007A7225">
        <w:rPr>
          <w:sz w:val="20"/>
        </w:rPr>
        <w:t>.55</w:t>
      </w:r>
      <w:r w:rsidR="00960DB9" w:rsidRPr="007A7225">
        <w:rPr>
          <w:sz w:val="20"/>
        </w:rPr>
        <w:t xml:space="preserve"> </w:t>
      </w:r>
      <w:r w:rsidR="007A7225" w:rsidRPr="007A7225">
        <w:rPr>
          <w:rFonts w:ascii="Symbol" w:eastAsia="Symbol" w:hAnsi="Symbol" w:cs="Symbol"/>
          <w:sz w:val="20"/>
        </w:rPr>
        <w:t>m</w:t>
      </w:r>
      <w:r w:rsidR="007A7225" w:rsidRPr="007A7225">
        <w:rPr>
          <w:sz w:val="20"/>
        </w:rPr>
        <w:t>m</w:t>
      </w:r>
      <w:r w:rsidR="00960DB9" w:rsidRPr="007A7225">
        <w:rPr>
          <w:sz w:val="20"/>
        </w:rPr>
        <w:t xml:space="preserve"> and </w:t>
      </w:r>
      <w:r w:rsidR="004B083D">
        <w:rPr>
          <w:sz w:val="20"/>
        </w:rPr>
        <w:t>by the image reported in</w:t>
      </w:r>
      <w:r w:rsidR="00960DB9" w:rsidRPr="007A7225">
        <w:rPr>
          <w:sz w:val="20"/>
        </w:rPr>
        <w:t xml:space="preserve"> Figure 1. Unlike the other three </w:t>
      </w:r>
      <w:r w:rsidR="004B083D">
        <w:rPr>
          <w:sz w:val="20"/>
        </w:rPr>
        <w:t xml:space="preserve">spray dried </w:t>
      </w:r>
      <w:r w:rsidR="00960DB9" w:rsidRPr="007A7225">
        <w:rPr>
          <w:sz w:val="20"/>
        </w:rPr>
        <w:t xml:space="preserve">powders, </w:t>
      </w:r>
      <w:r w:rsidR="004B083D">
        <w:rPr>
          <w:sz w:val="20"/>
        </w:rPr>
        <w:t xml:space="preserve">the aggregates </w:t>
      </w:r>
      <w:r w:rsidR="00B70E95">
        <w:rPr>
          <w:sz w:val="20"/>
        </w:rPr>
        <w:t xml:space="preserve">of powder #4 </w:t>
      </w:r>
      <w:r w:rsidR="004B083D">
        <w:rPr>
          <w:sz w:val="20"/>
        </w:rPr>
        <w:t>were not easily</w:t>
      </w:r>
      <w:r w:rsidR="00960DB9" w:rsidRPr="007A7225">
        <w:rPr>
          <w:sz w:val="20"/>
        </w:rPr>
        <w:t xml:space="preserve"> disperse</w:t>
      </w:r>
      <w:r w:rsidR="004B083D">
        <w:rPr>
          <w:sz w:val="20"/>
        </w:rPr>
        <w:t>d</w:t>
      </w:r>
      <w:r w:rsidR="00960DB9" w:rsidRPr="007A7225">
        <w:rPr>
          <w:sz w:val="20"/>
        </w:rPr>
        <w:t xml:space="preserve"> </w:t>
      </w:r>
      <w:r w:rsidR="004B083D">
        <w:rPr>
          <w:sz w:val="20"/>
        </w:rPr>
        <w:t xml:space="preserve">during sonication prior the particle size distribution </w:t>
      </w:r>
      <w:r w:rsidR="00960DB9" w:rsidRPr="007A7225">
        <w:rPr>
          <w:sz w:val="20"/>
        </w:rPr>
        <w:t>analysis</w:t>
      </w:r>
      <w:r w:rsidR="004B083D">
        <w:rPr>
          <w:sz w:val="20"/>
        </w:rPr>
        <w:t>.</w:t>
      </w:r>
    </w:p>
    <w:p w14:paraId="60447912" w14:textId="6D1D9592" w:rsidR="00711C2F" w:rsidRPr="00F43483" w:rsidRDefault="00711C2F" w:rsidP="00711C2F">
      <w:pPr>
        <w:pStyle w:val="DDLBodyText"/>
        <w:jc w:val="center"/>
        <w:rPr>
          <w:b/>
          <w:bCs/>
          <w:szCs w:val="18"/>
        </w:rPr>
      </w:pPr>
      <w:r w:rsidRPr="00F43483">
        <w:rPr>
          <w:b/>
          <w:bCs/>
          <w:szCs w:val="18"/>
        </w:rPr>
        <w:t xml:space="preserve">Table </w:t>
      </w:r>
      <w:r>
        <w:rPr>
          <w:b/>
          <w:bCs/>
          <w:szCs w:val="18"/>
        </w:rPr>
        <w:t>3</w:t>
      </w:r>
      <w:r w:rsidRPr="00F43483">
        <w:rPr>
          <w:b/>
          <w:bCs/>
          <w:szCs w:val="18"/>
        </w:rPr>
        <w:t xml:space="preserve">. </w:t>
      </w:r>
      <w:r>
        <w:rPr>
          <w:b/>
          <w:bCs/>
          <w:szCs w:val="18"/>
        </w:rPr>
        <w:t xml:space="preserve">Particle size distribution </w:t>
      </w:r>
      <w:r w:rsidR="00D92701">
        <w:rPr>
          <w:b/>
          <w:bCs/>
          <w:szCs w:val="18"/>
        </w:rPr>
        <w:t xml:space="preserve">of the spray dried powders </w:t>
      </w:r>
      <w:r>
        <w:rPr>
          <w:b/>
          <w:bCs/>
          <w:szCs w:val="18"/>
        </w:rPr>
        <w:t>(n = 3)</w:t>
      </w:r>
      <w:r w:rsidRPr="00F43483">
        <w:rPr>
          <w:b/>
          <w:bCs/>
          <w:szCs w:val="18"/>
        </w:rPr>
        <w:t>.</w:t>
      </w:r>
    </w:p>
    <w:tbl>
      <w:tblPr>
        <w:tblStyle w:val="TableGrid"/>
        <w:tblW w:w="0" w:type="auto"/>
        <w:jc w:val="center"/>
        <w:tblLook w:val="04A0" w:firstRow="1" w:lastRow="0" w:firstColumn="1" w:lastColumn="0" w:noHBand="0" w:noVBand="1"/>
      </w:tblPr>
      <w:tblGrid>
        <w:gridCol w:w="1272"/>
        <w:gridCol w:w="1133"/>
        <w:gridCol w:w="1134"/>
        <w:gridCol w:w="1276"/>
        <w:gridCol w:w="1276"/>
      </w:tblGrid>
      <w:tr w:rsidR="00711C2F" w:rsidRPr="00E21A53" w14:paraId="7ECCE0DF" w14:textId="77777777" w:rsidTr="000E1BAA">
        <w:trPr>
          <w:jc w:val="center"/>
        </w:trPr>
        <w:tc>
          <w:tcPr>
            <w:tcW w:w="1272" w:type="dxa"/>
            <w:vAlign w:val="center"/>
          </w:tcPr>
          <w:p w14:paraId="3DE5947C" w14:textId="77777777" w:rsidR="00711C2F" w:rsidRPr="00E21A53" w:rsidRDefault="00711C2F" w:rsidP="00E35268">
            <w:pPr>
              <w:pStyle w:val="DDLBodyText"/>
              <w:spacing w:after="0"/>
              <w:jc w:val="center"/>
              <w:rPr>
                <w:szCs w:val="18"/>
              </w:rPr>
            </w:pPr>
            <w:r w:rsidRPr="00E21A53">
              <w:rPr>
                <w:szCs w:val="18"/>
              </w:rPr>
              <w:t>Formulation</w:t>
            </w:r>
          </w:p>
        </w:tc>
        <w:tc>
          <w:tcPr>
            <w:tcW w:w="1133" w:type="dxa"/>
          </w:tcPr>
          <w:p w14:paraId="240E3928" w14:textId="2CA50D70" w:rsidR="00711C2F" w:rsidRPr="000E1BAA" w:rsidRDefault="00711C2F" w:rsidP="000E1BAA">
            <w:pPr>
              <w:pStyle w:val="DDLBodyText"/>
              <w:spacing w:after="0"/>
              <w:jc w:val="center"/>
              <w:rPr>
                <w:szCs w:val="18"/>
                <w:vertAlign w:val="subscript"/>
              </w:rPr>
            </w:pPr>
            <w:r>
              <w:rPr>
                <w:szCs w:val="18"/>
              </w:rPr>
              <w:t>D</w:t>
            </w:r>
            <w:r w:rsidRPr="000F78F7">
              <w:rPr>
                <w:szCs w:val="18"/>
                <w:vertAlign w:val="subscript"/>
              </w:rPr>
              <w:t>v</w:t>
            </w:r>
            <w:r w:rsidR="00952024">
              <w:rPr>
                <w:szCs w:val="18"/>
                <w:vertAlign w:val="subscript"/>
              </w:rPr>
              <w:t>10</w:t>
            </w:r>
            <w:r w:rsidR="000E1BAA">
              <w:rPr>
                <w:szCs w:val="18"/>
                <w:vertAlign w:val="subscript"/>
              </w:rPr>
              <w:t xml:space="preserve"> </w:t>
            </w:r>
            <w:r>
              <w:rPr>
                <w:szCs w:val="18"/>
              </w:rPr>
              <w:t>(</w:t>
            </w:r>
            <w:r>
              <w:rPr>
                <w:rFonts w:ascii="Symbol" w:eastAsia="Symbol" w:hAnsi="Symbol" w:cs="Symbol"/>
                <w:szCs w:val="18"/>
              </w:rPr>
              <w:t>m</w:t>
            </w:r>
            <w:r>
              <w:rPr>
                <w:szCs w:val="18"/>
              </w:rPr>
              <w:t>m)</w:t>
            </w:r>
          </w:p>
        </w:tc>
        <w:tc>
          <w:tcPr>
            <w:tcW w:w="1134" w:type="dxa"/>
          </w:tcPr>
          <w:p w14:paraId="0E977CFD" w14:textId="02B310F9" w:rsidR="00711C2F" w:rsidRPr="000E1BAA" w:rsidRDefault="00711C2F" w:rsidP="000E1BAA">
            <w:pPr>
              <w:pStyle w:val="DDLBodyText"/>
              <w:spacing w:after="0"/>
              <w:jc w:val="center"/>
              <w:rPr>
                <w:szCs w:val="18"/>
                <w:vertAlign w:val="subscript"/>
              </w:rPr>
            </w:pPr>
            <w:r>
              <w:rPr>
                <w:szCs w:val="18"/>
              </w:rPr>
              <w:t>D</w:t>
            </w:r>
            <w:r w:rsidRPr="000F78F7">
              <w:rPr>
                <w:szCs w:val="18"/>
                <w:vertAlign w:val="subscript"/>
              </w:rPr>
              <w:t>v</w:t>
            </w:r>
            <w:r>
              <w:rPr>
                <w:szCs w:val="18"/>
                <w:vertAlign w:val="subscript"/>
              </w:rPr>
              <w:t>5</w:t>
            </w:r>
            <w:r w:rsidR="00952024">
              <w:rPr>
                <w:szCs w:val="18"/>
                <w:vertAlign w:val="subscript"/>
              </w:rPr>
              <w:t>0</w:t>
            </w:r>
            <w:r w:rsidR="000E1BAA">
              <w:rPr>
                <w:szCs w:val="18"/>
                <w:vertAlign w:val="subscript"/>
              </w:rPr>
              <w:t xml:space="preserve"> </w:t>
            </w:r>
            <w:r>
              <w:rPr>
                <w:szCs w:val="18"/>
              </w:rPr>
              <w:t>(</w:t>
            </w:r>
            <w:r>
              <w:rPr>
                <w:rFonts w:ascii="Symbol" w:eastAsia="Symbol" w:hAnsi="Symbol" w:cs="Symbol"/>
                <w:szCs w:val="18"/>
              </w:rPr>
              <w:t>m</w:t>
            </w:r>
            <w:r>
              <w:rPr>
                <w:szCs w:val="18"/>
              </w:rPr>
              <w:t>m)</w:t>
            </w:r>
          </w:p>
        </w:tc>
        <w:tc>
          <w:tcPr>
            <w:tcW w:w="1276" w:type="dxa"/>
          </w:tcPr>
          <w:p w14:paraId="4D6BE21B" w14:textId="089175C2" w:rsidR="00711C2F" w:rsidRPr="000E1BAA" w:rsidRDefault="00711C2F" w:rsidP="000E1BAA">
            <w:pPr>
              <w:pStyle w:val="DDLBodyText"/>
              <w:spacing w:after="0"/>
              <w:jc w:val="center"/>
              <w:rPr>
                <w:szCs w:val="18"/>
                <w:vertAlign w:val="subscript"/>
              </w:rPr>
            </w:pPr>
            <w:r>
              <w:rPr>
                <w:szCs w:val="18"/>
              </w:rPr>
              <w:t>D</w:t>
            </w:r>
            <w:r w:rsidRPr="000F78F7">
              <w:rPr>
                <w:szCs w:val="18"/>
                <w:vertAlign w:val="subscript"/>
              </w:rPr>
              <w:t>v</w:t>
            </w:r>
            <w:r>
              <w:rPr>
                <w:szCs w:val="18"/>
                <w:vertAlign w:val="subscript"/>
              </w:rPr>
              <w:t>9</w:t>
            </w:r>
            <w:r w:rsidR="00952024">
              <w:rPr>
                <w:szCs w:val="18"/>
                <w:vertAlign w:val="subscript"/>
              </w:rPr>
              <w:t>0</w:t>
            </w:r>
            <w:r w:rsidR="000E1BAA">
              <w:rPr>
                <w:szCs w:val="18"/>
                <w:vertAlign w:val="subscript"/>
              </w:rPr>
              <w:t xml:space="preserve"> </w:t>
            </w:r>
            <w:r>
              <w:rPr>
                <w:szCs w:val="18"/>
              </w:rPr>
              <w:t>(</w:t>
            </w:r>
            <w:r>
              <w:rPr>
                <w:rFonts w:ascii="Symbol" w:eastAsia="Symbol" w:hAnsi="Symbol" w:cs="Symbol"/>
                <w:szCs w:val="18"/>
              </w:rPr>
              <w:t>m</w:t>
            </w:r>
            <w:r>
              <w:rPr>
                <w:szCs w:val="18"/>
              </w:rPr>
              <w:t>m)</w:t>
            </w:r>
          </w:p>
        </w:tc>
        <w:tc>
          <w:tcPr>
            <w:tcW w:w="1276" w:type="dxa"/>
            <w:vAlign w:val="center"/>
          </w:tcPr>
          <w:p w14:paraId="3ECDF8C1" w14:textId="77777777" w:rsidR="00711C2F" w:rsidRPr="00E21A53" w:rsidRDefault="00711C2F" w:rsidP="00E35268">
            <w:pPr>
              <w:pStyle w:val="DDLBodyText"/>
              <w:spacing w:after="0"/>
              <w:jc w:val="center"/>
              <w:rPr>
                <w:szCs w:val="18"/>
              </w:rPr>
            </w:pPr>
            <w:r>
              <w:rPr>
                <w:szCs w:val="18"/>
              </w:rPr>
              <w:t>Span</w:t>
            </w:r>
          </w:p>
        </w:tc>
      </w:tr>
      <w:tr w:rsidR="00711C2F" w:rsidRPr="00E21A53" w14:paraId="08B91278" w14:textId="77777777" w:rsidTr="000E1BAA">
        <w:trPr>
          <w:jc w:val="center"/>
        </w:trPr>
        <w:tc>
          <w:tcPr>
            <w:tcW w:w="1272" w:type="dxa"/>
          </w:tcPr>
          <w:p w14:paraId="14DBC646" w14:textId="77777777" w:rsidR="00711C2F" w:rsidRPr="00E21A53" w:rsidRDefault="00711C2F" w:rsidP="00E35268">
            <w:pPr>
              <w:pStyle w:val="DDLBodyText"/>
              <w:spacing w:after="0"/>
              <w:jc w:val="center"/>
              <w:rPr>
                <w:szCs w:val="18"/>
              </w:rPr>
            </w:pPr>
            <w:r w:rsidRPr="00E21A53">
              <w:rPr>
                <w:szCs w:val="18"/>
              </w:rPr>
              <w:t>#1</w:t>
            </w:r>
          </w:p>
        </w:tc>
        <w:tc>
          <w:tcPr>
            <w:tcW w:w="1133" w:type="dxa"/>
          </w:tcPr>
          <w:p w14:paraId="4E521743" w14:textId="77777777" w:rsidR="00711C2F" w:rsidRPr="00E21A53" w:rsidRDefault="00711C2F" w:rsidP="00E35268">
            <w:pPr>
              <w:pStyle w:val="DDLBodyText"/>
              <w:spacing w:after="0"/>
              <w:jc w:val="center"/>
              <w:rPr>
                <w:szCs w:val="18"/>
              </w:rPr>
            </w:pPr>
            <w:r>
              <w:rPr>
                <w:szCs w:val="18"/>
              </w:rPr>
              <w:t xml:space="preserve">1.33 </w:t>
            </w:r>
            <w:r>
              <w:rPr>
                <w:rFonts w:ascii="Symbol" w:eastAsia="Symbol" w:hAnsi="Symbol" w:cs="Symbol"/>
                <w:szCs w:val="18"/>
              </w:rPr>
              <w:t>±</w:t>
            </w:r>
            <w:r>
              <w:rPr>
                <w:szCs w:val="18"/>
              </w:rPr>
              <w:t xml:space="preserve"> 0.11</w:t>
            </w:r>
          </w:p>
        </w:tc>
        <w:tc>
          <w:tcPr>
            <w:tcW w:w="1134" w:type="dxa"/>
          </w:tcPr>
          <w:p w14:paraId="3E534925" w14:textId="77777777" w:rsidR="00711C2F" w:rsidRPr="00E21A53" w:rsidRDefault="00711C2F" w:rsidP="00E35268">
            <w:pPr>
              <w:pStyle w:val="DDLBodyText"/>
              <w:spacing w:after="0"/>
              <w:jc w:val="center"/>
              <w:rPr>
                <w:szCs w:val="18"/>
              </w:rPr>
            </w:pPr>
            <w:r>
              <w:rPr>
                <w:szCs w:val="18"/>
              </w:rPr>
              <w:t xml:space="preserve">3.18 </w:t>
            </w:r>
            <w:r>
              <w:rPr>
                <w:rFonts w:ascii="Symbol" w:eastAsia="Symbol" w:hAnsi="Symbol" w:cs="Symbol"/>
                <w:szCs w:val="18"/>
              </w:rPr>
              <w:t>±</w:t>
            </w:r>
            <w:r>
              <w:rPr>
                <w:szCs w:val="18"/>
              </w:rPr>
              <w:t xml:space="preserve"> 0.22</w:t>
            </w:r>
          </w:p>
        </w:tc>
        <w:tc>
          <w:tcPr>
            <w:tcW w:w="1276" w:type="dxa"/>
          </w:tcPr>
          <w:p w14:paraId="1C29E82F" w14:textId="77777777" w:rsidR="00711C2F" w:rsidRPr="00E21A53" w:rsidRDefault="00711C2F" w:rsidP="00E35268">
            <w:pPr>
              <w:pStyle w:val="DDLBodyText"/>
              <w:spacing w:after="0"/>
              <w:jc w:val="center"/>
              <w:rPr>
                <w:szCs w:val="18"/>
              </w:rPr>
            </w:pPr>
            <w:r>
              <w:rPr>
                <w:szCs w:val="18"/>
              </w:rPr>
              <w:t xml:space="preserve">7.05 </w:t>
            </w:r>
            <w:r>
              <w:rPr>
                <w:rFonts w:ascii="Symbol" w:eastAsia="Symbol" w:hAnsi="Symbol" w:cs="Symbol"/>
                <w:szCs w:val="18"/>
              </w:rPr>
              <w:t>±</w:t>
            </w:r>
            <w:r>
              <w:rPr>
                <w:szCs w:val="18"/>
              </w:rPr>
              <w:t xml:space="preserve"> 0.24</w:t>
            </w:r>
          </w:p>
        </w:tc>
        <w:tc>
          <w:tcPr>
            <w:tcW w:w="1276" w:type="dxa"/>
          </w:tcPr>
          <w:p w14:paraId="0EBD2174" w14:textId="77777777" w:rsidR="00711C2F" w:rsidRPr="00E21A53" w:rsidRDefault="00711C2F" w:rsidP="00E35268">
            <w:pPr>
              <w:pStyle w:val="DDLBodyText"/>
              <w:spacing w:after="0"/>
              <w:jc w:val="center"/>
              <w:rPr>
                <w:szCs w:val="18"/>
              </w:rPr>
            </w:pPr>
            <w:r>
              <w:rPr>
                <w:szCs w:val="18"/>
              </w:rPr>
              <w:t xml:space="preserve">1.81 </w:t>
            </w:r>
            <w:r>
              <w:rPr>
                <w:rFonts w:ascii="Symbol" w:eastAsia="Symbol" w:hAnsi="Symbol" w:cs="Symbol"/>
                <w:szCs w:val="18"/>
              </w:rPr>
              <w:t>±</w:t>
            </w:r>
            <w:r>
              <w:rPr>
                <w:szCs w:val="18"/>
              </w:rPr>
              <w:t xml:space="preserve"> 0.10</w:t>
            </w:r>
          </w:p>
        </w:tc>
      </w:tr>
      <w:tr w:rsidR="00711C2F" w:rsidRPr="00E21A53" w14:paraId="5F7F8D25" w14:textId="77777777" w:rsidTr="000E1BAA">
        <w:trPr>
          <w:jc w:val="center"/>
        </w:trPr>
        <w:tc>
          <w:tcPr>
            <w:tcW w:w="1272" w:type="dxa"/>
          </w:tcPr>
          <w:p w14:paraId="3F064954" w14:textId="77777777" w:rsidR="00711C2F" w:rsidRPr="00E21A53" w:rsidRDefault="00711C2F" w:rsidP="00E35268">
            <w:pPr>
              <w:pStyle w:val="DDLBodyText"/>
              <w:spacing w:after="0"/>
              <w:jc w:val="center"/>
              <w:rPr>
                <w:szCs w:val="18"/>
              </w:rPr>
            </w:pPr>
            <w:r w:rsidRPr="00E21A53">
              <w:rPr>
                <w:szCs w:val="18"/>
              </w:rPr>
              <w:t>#2</w:t>
            </w:r>
          </w:p>
        </w:tc>
        <w:tc>
          <w:tcPr>
            <w:tcW w:w="1133" w:type="dxa"/>
          </w:tcPr>
          <w:p w14:paraId="6F37FD25" w14:textId="77777777" w:rsidR="00711C2F" w:rsidRPr="00E21A53" w:rsidRDefault="00711C2F" w:rsidP="00E35268">
            <w:pPr>
              <w:pStyle w:val="DDLBodyText"/>
              <w:spacing w:after="0"/>
              <w:jc w:val="center"/>
              <w:rPr>
                <w:szCs w:val="18"/>
              </w:rPr>
            </w:pPr>
            <w:r>
              <w:rPr>
                <w:szCs w:val="18"/>
              </w:rPr>
              <w:t xml:space="preserve">1.35 </w:t>
            </w:r>
            <w:r>
              <w:rPr>
                <w:rFonts w:ascii="Symbol" w:eastAsia="Symbol" w:hAnsi="Symbol" w:cs="Symbol"/>
                <w:szCs w:val="18"/>
              </w:rPr>
              <w:t>±</w:t>
            </w:r>
            <w:r>
              <w:rPr>
                <w:szCs w:val="18"/>
              </w:rPr>
              <w:t xml:space="preserve"> 0.03</w:t>
            </w:r>
          </w:p>
        </w:tc>
        <w:tc>
          <w:tcPr>
            <w:tcW w:w="1134" w:type="dxa"/>
          </w:tcPr>
          <w:p w14:paraId="51F76848" w14:textId="77777777" w:rsidR="00711C2F" w:rsidRPr="00E21A53" w:rsidRDefault="00711C2F" w:rsidP="00E35268">
            <w:pPr>
              <w:pStyle w:val="DDLBodyText"/>
              <w:spacing w:after="0"/>
              <w:jc w:val="center"/>
              <w:rPr>
                <w:szCs w:val="18"/>
              </w:rPr>
            </w:pPr>
            <w:r>
              <w:rPr>
                <w:szCs w:val="18"/>
              </w:rPr>
              <w:t xml:space="preserve">3.40 </w:t>
            </w:r>
            <w:r>
              <w:rPr>
                <w:rFonts w:ascii="Symbol" w:eastAsia="Symbol" w:hAnsi="Symbol" w:cs="Symbol"/>
                <w:szCs w:val="18"/>
              </w:rPr>
              <w:t>±</w:t>
            </w:r>
            <w:r>
              <w:rPr>
                <w:szCs w:val="18"/>
              </w:rPr>
              <w:t xml:space="preserve"> 0.51</w:t>
            </w:r>
          </w:p>
        </w:tc>
        <w:tc>
          <w:tcPr>
            <w:tcW w:w="1276" w:type="dxa"/>
          </w:tcPr>
          <w:p w14:paraId="1B68651B" w14:textId="77777777" w:rsidR="00711C2F" w:rsidRPr="00E21A53" w:rsidRDefault="00711C2F" w:rsidP="00E35268">
            <w:pPr>
              <w:pStyle w:val="DDLBodyText"/>
              <w:spacing w:after="0"/>
              <w:jc w:val="center"/>
              <w:rPr>
                <w:szCs w:val="18"/>
              </w:rPr>
            </w:pPr>
            <w:r>
              <w:rPr>
                <w:szCs w:val="18"/>
              </w:rPr>
              <w:t xml:space="preserve">7.38 </w:t>
            </w:r>
            <w:r>
              <w:rPr>
                <w:rFonts w:ascii="Symbol" w:eastAsia="Symbol" w:hAnsi="Symbol" w:cs="Symbol"/>
                <w:szCs w:val="18"/>
              </w:rPr>
              <w:t>±</w:t>
            </w:r>
            <w:r>
              <w:rPr>
                <w:szCs w:val="18"/>
              </w:rPr>
              <w:t xml:space="preserve"> 0.33</w:t>
            </w:r>
          </w:p>
        </w:tc>
        <w:tc>
          <w:tcPr>
            <w:tcW w:w="1276" w:type="dxa"/>
          </w:tcPr>
          <w:p w14:paraId="0EFB7336" w14:textId="77777777" w:rsidR="00711C2F" w:rsidRPr="00E21A53" w:rsidRDefault="00711C2F" w:rsidP="00E35268">
            <w:pPr>
              <w:pStyle w:val="DDLBodyText"/>
              <w:spacing w:after="0"/>
              <w:jc w:val="center"/>
              <w:rPr>
                <w:szCs w:val="18"/>
              </w:rPr>
            </w:pPr>
            <w:r>
              <w:rPr>
                <w:szCs w:val="18"/>
              </w:rPr>
              <w:t xml:space="preserve">1.92 </w:t>
            </w:r>
            <w:r>
              <w:rPr>
                <w:rFonts w:ascii="Symbol" w:eastAsia="Symbol" w:hAnsi="Symbol" w:cs="Symbol"/>
                <w:szCs w:val="18"/>
              </w:rPr>
              <w:t>±</w:t>
            </w:r>
            <w:r>
              <w:rPr>
                <w:szCs w:val="18"/>
              </w:rPr>
              <w:t xml:space="preserve"> 0.21</w:t>
            </w:r>
          </w:p>
        </w:tc>
      </w:tr>
      <w:tr w:rsidR="00711C2F" w:rsidRPr="00E21A53" w14:paraId="711A4264" w14:textId="77777777" w:rsidTr="000E1BAA">
        <w:trPr>
          <w:jc w:val="center"/>
        </w:trPr>
        <w:tc>
          <w:tcPr>
            <w:tcW w:w="1272" w:type="dxa"/>
          </w:tcPr>
          <w:p w14:paraId="3B56BCED" w14:textId="77777777" w:rsidR="00711C2F" w:rsidRPr="00E21A53" w:rsidRDefault="00711C2F" w:rsidP="00E35268">
            <w:pPr>
              <w:pStyle w:val="DDLBodyText"/>
              <w:spacing w:after="0"/>
              <w:jc w:val="center"/>
              <w:rPr>
                <w:szCs w:val="18"/>
              </w:rPr>
            </w:pPr>
            <w:r w:rsidRPr="00E21A53">
              <w:rPr>
                <w:szCs w:val="18"/>
              </w:rPr>
              <w:t>#3</w:t>
            </w:r>
          </w:p>
        </w:tc>
        <w:tc>
          <w:tcPr>
            <w:tcW w:w="1133" w:type="dxa"/>
          </w:tcPr>
          <w:p w14:paraId="099AACF0" w14:textId="77777777" w:rsidR="00711C2F" w:rsidRPr="00E21A53" w:rsidRDefault="00711C2F" w:rsidP="00E35268">
            <w:pPr>
              <w:pStyle w:val="DDLBodyText"/>
              <w:spacing w:after="0"/>
              <w:jc w:val="center"/>
              <w:rPr>
                <w:szCs w:val="18"/>
              </w:rPr>
            </w:pPr>
            <w:r>
              <w:rPr>
                <w:szCs w:val="18"/>
              </w:rPr>
              <w:t xml:space="preserve">1.34 </w:t>
            </w:r>
            <w:r>
              <w:rPr>
                <w:rFonts w:ascii="Symbol" w:eastAsia="Symbol" w:hAnsi="Symbol" w:cs="Symbol"/>
                <w:szCs w:val="18"/>
              </w:rPr>
              <w:t>±</w:t>
            </w:r>
            <w:r>
              <w:rPr>
                <w:szCs w:val="18"/>
              </w:rPr>
              <w:t xml:space="preserve"> 0.01</w:t>
            </w:r>
          </w:p>
        </w:tc>
        <w:tc>
          <w:tcPr>
            <w:tcW w:w="1134" w:type="dxa"/>
          </w:tcPr>
          <w:p w14:paraId="0DE928B1" w14:textId="77777777" w:rsidR="00711C2F" w:rsidRPr="00E21A53" w:rsidRDefault="00711C2F" w:rsidP="00E35268">
            <w:pPr>
              <w:pStyle w:val="DDLBodyText"/>
              <w:spacing w:after="0"/>
              <w:jc w:val="center"/>
              <w:rPr>
                <w:szCs w:val="18"/>
              </w:rPr>
            </w:pPr>
            <w:r>
              <w:rPr>
                <w:szCs w:val="18"/>
              </w:rPr>
              <w:t xml:space="preserve">3.25 </w:t>
            </w:r>
            <w:r>
              <w:rPr>
                <w:rFonts w:ascii="Symbol" w:eastAsia="Symbol" w:hAnsi="Symbol" w:cs="Symbol"/>
                <w:szCs w:val="18"/>
              </w:rPr>
              <w:t>±</w:t>
            </w:r>
            <w:r>
              <w:rPr>
                <w:szCs w:val="18"/>
              </w:rPr>
              <w:t xml:space="preserve"> 0.18</w:t>
            </w:r>
          </w:p>
        </w:tc>
        <w:tc>
          <w:tcPr>
            <w:tcW w:w="1276" w:type="dxa"/>
          </w:tcPr>
          <w:p w14:paraId="44CAB5F0" w14:textId="77777777" w:rsidR="00711C2F" w:rsidRPr="00E21A53" w:rsidRDefault="00711C2F" w:rsidP="00E35268">
            <w:pPr>
              <w:pStyle w:val="DDLBodyText"/>
              <w:spacing w:after="0"/>
              <w:jc w:val="center"/>
              <w:rPr>
                <w:szCs w:val="18"/>
              </w:rPr>
            </w:pPr>
            <w:r>
              <w:rPr>
                <w:szCs w:val="18"/>
              </w:rPr>
              <w:t xml:space="preserve">7.32 </w:t>
            </w:r>
            <w:r>
              <w:rPr>
                <w:rFonts w:ascii="Symbol" w:eastAsia="Symbol" w:hAnsi="Symbol" w:cs="Symbol"/>
                <w:szCs w:val="18"/>
              </w:rPr>
              <w:t>±</w:t>
            </w:r>
            <w:r>
              <w:rPr>
                <w:szCs w:val="18"/>
              </w:rPr>
              <w:t xml:space="preserve"> 0.12</w:t>
            </w:r>
          </w:p>
        </w:tc>
        <w:tc>
          <w:tcPr>
            <w:tcW w:w="1276" w:type="dxa"/>
          </w:tcPr>
          <w:p w14:paraId="2FB29566" w14:textId="77777777" w:rsidR="00711C2F" w:rsidRPr="00E21A53" w:rsidRDefault="00711C2F" w:rsidP="00E35268">
            <w:pPr>
              <w:pStyle w:val="DDLBodyText"/>
              <w:spacing w:after="0"/>
              <w:jc w:val="center"/>
              <w:rPr>
                <w:szCs w:val="18"/>
              </w:rPr>
            </w:pPr>
            <w:r>
              <w:rPr>
                <w:szCs w:val="18"/>
              </w:rPr>
              <w:t xml:space="preserve">1.95 </w:t>
            </w:r>
            <w:r>
              <w:rPr>
                <w:rFonts w:ascii="Symbol" w:eastAsia="Symbol" w:hAnsi="Symbol" w:cs="Symbol"/>
                <w:szCs w:val="18"/>
              </w:rPr>
              <w:t>±</w:t>
            </w:r>
            <w:r>
              <w:rPr>
                <w:szCs w:val="18"/>
              </w:rPr>
              <w:t xml:space="preserve"> 0.01</w:t>
            </w:r>
          </w:p>
        </w:tc>
      </w:tr>
      <w:tr w:rsidR="00711C2F" w:rsidRPr="00E21A53" w14:paraId="402970B9" w14:textId="77777777" w:rsidTr="000E1BAA">
        <w:trPr>
          <w:jc w:val="center"/>
        </w:trPr>
        <w:tc>
          <w:tcPr>
            <w:tcW w:w="1272" w:type="dxa"/>
          </w:tcPr>
          <w:p w14:paraId="1771FC74" w14:textId="77777777" w:rsidR="00711C2F" w:rsidRPr="00E21A53" w:rsidRDefault="00711C2F" w:rsidP="00E35268">
            <w:pPr>
              <w:pStyle w:val="DDLBodyText"/>
              <w:spacing w:after="0"/>
              <w:jc w:val="center"/>
              <w:rPr>
                <w:szCs w:val="18"/>
              </w:rPr>
            </w:pPr>
            <w:r w:rsidRPr="00E21A53">
              <w:rPr>
                <w:szCs w:val="18"/>
              </w:rPr>
              <w:t>#4</w:t>
            </w:r>
          </w:p>
        </w:tc>
        <w:tc>
          <w:tcPr>
            <w:tcW w:w="1133" w:type="dxa"/>
          </w:tcPr>
          <w:p w14:paraId="0AEEA704" w14:textId="77777777" w:rsidR="00711C2F" w:rsidRPr="00E21A53" w:rsidRDefault="00711C2F" w:rsidP="00E35268">
            <w:pPr>
              <w:pStyle w:val="DDLBodyText"/>
              <w:spacing w:after="0"/>
              <w:jc w:val="center"/>
              <w:rPr>
                <w:szCs w:val="18"/>
              </w:rPr>
            </w:pPr>
            <w:r>
              <w:rPr>
                <w:szCs w:val="18"/>
              </w:rPr>
              <w:t xml:space="preserve">1.41 </w:t>
            </w:r>
            <w:r>
              <w:rPr>
                <w:rFonts w:ascii="Symbol" w:eastAsia="Symbol" w:hAnsi="Symbol" w:cs="Symbol"/>
                <w:szCs w:val="18"/>
              </w:rPr>
              <w:t>±</w:t>
            </w:r>
            <w:r>
              <w:rPr>
                <w:szCs w:val="18"/>
              </w:rPr>
              <w:t xml:space="preserve"> 0.05</w:t>
            </w:r>
          </w:p>
        </w:tc>
        <w:tc>
          <w:tcPr>
            <w:tcW w:w="1134" w:type="dxa"/>
          </w:tcPr>
          <w:p w14:paraId="0089F2C3" w14:textId="77777777" w:rsidR="00711C2F" w:rsidRPr="00E21A53" w:rsidRDefault="00711C2F" w:rsidP="00E35268">
            <w:pPr>
              <w:pStyle w:val="DDLBodyText"/>
              <w:spacing w:after="0"/>
              <w:jc w:val="center"/>
              <w:rPr>
                <w:szCs w:val="18"/>
              </w:rPr>
            </w:pPr>
            <w:r>
              <w:rPr>
                <w:szCs w:val="18"/>
              </w:rPr>
              <w:t xml:space="preserve">7.33 </w:t>
            </w:r>
            <w:r>
              <w:rPr>
                <w:rFonts w:ascii="Symbol" w:eastAsia="Symbol" w:hAnsi="Symbol" w:cs="Symbol"/>
                <w:szCs w:val="18"/>
              </w:rPr>
              <w:t>±</w:t>
            </w:r>
            <w:r>
              <w:rPr>
                <w:szCs w:val="18"/>
              </w:rPr>
              <w:t xml:space="preserve"> 0.54</w:t>
            </w:r>
          </w:p>
        </w:tc>
        <w:tc>
          <w:tcPr>
            <w:tcW w:w="1276" w:type="dxa"/>
          </w:tcPr>
          <w:p w14:paraId="4732E00E" w14:textId="77777777" w:rsidR="00711C2F" w:rsidRPr="00E21A53" w:rsidRDefault="00711C2F" w:rsidP="00E35268">
            <w:pPr>
              <w:pStyle w:val="DDLBodyText"/>
              <w:spacing w:after="0"/>
              <w:jc w:val="center"/>
              <w:rPr>
                <w:szCs w:val="18"/>
              </w:rPr>
            </w:pPr>
            <w:r>
              <w:rPr>
                <w:szCs w:val="18"/>
              </w:rPr>
              <w:t xml:space="preserve">16.55 </w:t>
            </w:r>
            <w:r>
              <w:rPr>
                <w:rFonts w:ascii="Symbol" w:eastAsia="Symbol" w:hAnsi="Symbol" w:cs="Symbol"/>
                <w:szCs w:val="18"/>
              </w:rPr>
              <w:t>±</w:t>
            </w:r>
            <w:r>
              <w:rPr>
                <w:szCs w:val="18"/>
              </w:rPr>
              <w:t xml:space="preserve"> 1.67</w:t>
            </w:r>
          </w:p>
        </w:tc>
        <w:tc>
          <w:tcPr>
            <w:tcW w:w="1276" w:type="dxa"/>
          </w:tcPr>
          <w:p w14:paraId="05CA624A" w14:textId="77777777" w:rsidR="00711C2F" w:rsidRPr="00E21A53" w:rsidRDefault="00711C2F" w:rsidP="00E35268">
            <w:pPr>
              <w:pStyle w:val="DDLBodyText"/>
              <w:spacing w:after="0"/>
              <w:jc w:val="center"/>
              <w:rPr>
                <w:szCs w:val="18"/>
              </w:rPr>
            </w:pPr>
            <w:r>
              <w:rPr>
                <w:szCs w:val="18"/>
              </w:rPr>
              <w:t xml:space="preserve">2.11 </w:t>
            </w:r>
            <w:r>
              <w:rPr>
                <w:rFonts w:ascii="Symbol" w:eastAsia="Symbol" w:hAnsi="Symbol" w:cs="Symbol"/>
                <w:szCs w:val="18"/>
              </w:rPr>
              <w:t>±</w:t>
            </w:r>
            <w:r>
              <w:rPr>
                <w:szCs w:val="18"/>
              </w:rPr>
              <w:t xml:space="preserve"> 0.23</w:t>
            </w:r>
          </w:p>
        </w:tc>
      </w:tr>
    </w:tbl>
    <w:p w14:paraId="562B98AA" w14:textId="09F3980B" w:rsidR="006D4605" w:rsidRDefault="41B3797D" w:rsidP="41B3797D">
      <w:pPr>
        <w:pStyle w:val="DDLBodyText"/>
        <w:rPr>
          <w:sz w:val="20"/>
        </w:rPr>
      </w:pPr>
      <w:r w:rsidRPr="41B3797D">
        <w:rPr>
          <w:sz w:val="20"/>
        </w:rPr>
        <w:lastRenderedPageBreak/>
        <w:t xml:space="preserve">The </w:t>
      </w:r>
      <w:r w:rsidRPr="00DF2798">
        <w:rPr>
          <w:i/>
          <w:iCs/>
          <w:sz w:val="20"/>
        </w:rPr>
        <w:t>in vitro</w:t>
      </w:r>
      <w:r w:rsidRPr="41B3797D">
        <w:rPr>
          <w:sz w:val="20"/>
        </w:rPr>
        <w:t xml:space="preserve"> aerodynamic assessment of NAC spray dried powders by FSI showed that more than 75% of the metered dose was emitted by the device upon actuation. The emitted fraction of powders #1-3 ranged between 75% and 81% (Figure 2). The respirable fraction was 28%, 33% and 43% for the spray dried powders #3, #2 and #1, respectively. In case of powder #4, a RF of about 15% was obtained, as it could be expected from the results of particle size distribution and the morphology exhibited in the SEM image. </w:t>
      </w:r>
    </w:p>
    <w:p w14:paraId="38BCB80A" w14:textId="0622AD13" w:rsidR="003E433F" w:rsidRDefault="00701BD3" w:rsidP="002E0FE9">
      <w:pPr>
        <w:pStyle w:val="DDLBodyText"/>
        <w:jc w:val="center"/>
        <w:rPr>
          <w:sz w:val="20"/>
        </w:rPr>
      </w:pPr>
      <w:r>
        <w:rPr>
          <w:noProof/>
          <w:sz w:val="20"/>
        </w:rPr>
        <w:drawing>
          <wp:inline distT="0" distB="0" distL="0" distR="0" wp14:anchorId="3A43349E" wp14:editId="3F466698">
            <wp:extent cx="3497727" cy="216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2">
                      <a:extLst>
                        <a:ext uri="{28A0092B-C50C-407E-A947-70E740481C1C}">
                          <a14:useLocalDpi xmlns:a14="http://schemas.microsoft.com/office/drawing/2010/main"/>
                        </a:ext>
                      </a:extLst>
                    </a:blip>
                    <a:srcRect/>
                    <a:stretch/>
                  </pic:blipFill>
                  <pic:spPr bwMode="auto">
                    <a:xfrm>
                      <a:off x="0" y="0"/>
                      <a:ext cx="3497727" cy="2160000"/>
                    </a:xfrm>
                    <a:prstGeom prst="rect">
                      <a:avLst/>
                    </a:prstGeom>
                    <a:ln>
                      <a:noFill/>
                    </a:ln>
                    <a:extLst>
                      <a:ext uri="{53640926-AAD7-44D8-BBD7-CCE9431645EC}">
                        <a14:shadowObscured xmlns:a14="http://schemas.microsoft.com/office/drawing/2010/main"/>
                      </a:ext>
                    </a:extLst>
                  </pic:spPr>
                </pic:pic>
              </a:graphicData>
            </a:graphic>
          </wp:inline>
        </w:drawing>
      </w:r>
    </w:p>
    <w:p w14:paraId="7B5663CD" w14:textId="4A822DF3" w:rsidR="006B6614" w:rsidRPr="00BD0493" w:rsidRDefault="006B6614" w:rsidP="00BD0493">
      <w:pPr>
        <w:pStyle w:val="DDLBodyText"/>
        <w:jc w:val="center"/>
        <w:rPr>
          <w:b/>
          <w:bCs/>
          <w:szCs w:val="18"/>
        </w:rPr>
      </w:pPr>
      <w:r w:rsidRPr="00F43483">
        <w:rPr>
          <w:b/>
          <w:bCs/>
          <w:szCs w:val="18"/>
        </w:rPr>
        <w:t xml:space="preserve">Figure </w:t>
      </w:r>
      <w:r>
        <w:rPr>
          <w:b/>
          <w:bCs/>
          <w:szCs w:val="18"/>
        </w:rPr>
        <w:t>2</w:t>
      </w:r>
      <w:r w:rsidRPr="00F43483">
        <w:rPr>
          <w:b/>
          <w:bCs/>
          <w:szCs w:val="18"/>
        </w:rPr>
        <w:t xml:space="preserve">. </w:t>
      </w:r>
      <w:r w:rsidR="00BD0493">
        <w:rPr>
          <w:b/>
          <w:bCs/>
          <w:szCs w:val="18"/>
        </w:rPr>
        <w:t>The comparison of EF (%) and RF (%) for the spray dri</w:t>
      </w:r>
      <w:r w:rsidR="00A20F51">
        <w:rPr>
          <w:b/>
          <w:bCs/>
          <w:szCs w:val="18"/>
        </w:rPr>
        <w:t>e</w:t>
      </w:r>
      <w:r w:rsidR="00BD0493">
        <w:rPr>
          <w:b/>
          <w:bCs/>
          <w:szCs w:val="18"/>
        </w:rPr>
        <w:t>d powders #1, #2 and #3.</w:t>
      </w:r>
    </w:p>
    <w:p w14:paraId="333244D9" w14:textId="3F7CC8B6" w:rsidR="00F43483" w:rsidRPr="005A7775" w:rsidRDefault="00F43483" w:rsidP="00F43483">
      <w:pPr>
        <w:pStyle w:val="DDLBodyText"/>
        <w:rPr>
          <w:b/>
          <w:bCs/>
          <w:sz w:val="20"/>
        </w:rPr>
      </w:pPr>
      <w:r>
        <w:rPr>
          <w:b/>
          <w:bCs/>
          <w:sz w:val="20"/>
        </w:rPr>
        <w:t>Conclusions</w:t>
      </w:r>
    </w:p>
    <w:p w14:paraId="5908EFD3" w14:textId="77777777" w:rsidR="00682730" w:rsidRDefault="00D93DF3" w:rsidP="00682730">
      <w:pPr>
        <w:pStyle w:val="DDLBodyText"/>
        <w:rPr>
          <w:sz w:val="20"/>
        </w:rPr>
      </w:pPr>
      <w:r>
        <w:rPr>
          <w:rStyle w:val="Strong"/>
          <w:rFonts w:cs="Arial"/>
          <w:b w:val="0"/>
          <w:sz w:val="20"/>
          <w:shd w:val="clear" w:color="auto" w:fill="FFFFFF"/>
        </w:rPr>
        <w:t xml:space="preserve">From the results obtained, the spray dried process allowed the preparation of powders containing high dose of N-acetylcysteine. </w:t>
      </w:r>
      <w:r w:rsidR="00B05BE2">
        <w:rPr>
          <w:rStyle w:val="Strong"/>
          <w:rFonts w:cs="Arial"/>
          <w:b w:val="0"/>
          <w:sz w:val="20"/>
          <w:shd w:val="clear" w:color="auto" w:fill="FFFFFF"/>
        </w:rPr>
        <w:t xml:space="preserve">The combination of NAC solution in acid environment and the spray drying process in close loop under nitrogen atmosphere protects the drug from degradation during the process. The aspirator rate </w:t>
      </w:r>
      <w:r>
        <w:rPr>
          <w:rStyle w:val="Strong"/>
          <w:rFonts w:cs="Arial"/>
          <w:b w:val="0"/>
          <w:sz w:val="20"/>
          <w:shd w:val="clear" w:color="auto" w:fill="FFFFFF"/>
        </w:rPr>
        <w:t xml:space="preserve">has moderate effect on the characteristics of the obtained powders. </w:t>
      </w:r>
      <w:r w:rsidR="002B4E72">
        <w:rPr>
          <w:rStyle w:val="Strong"/>
          <w:rFonts w:cs="Arial"/>
          <w:b w:val="0"/>
          <w:sz w:val="20"/>
          <w:shd w:val="clear" w:color="auto" w:fill="FFFFFF"/>
        </w:rPr>
        <w:t>Otherwise, l</w:t>
      </w:r>
      <w:r w:rsidR="00B05BE2">
        <w:rPr>
          <w:rStyle w:val="Strong"/>
          <w:rFonts w:cs="Arial"/>
          <w:b w:val="0"/>
          <w:sz w:val="20"/>
          <w:shd w:val="clear" w:color="auto" w:fill="FFFFFF"/>
        </w:rPr>
        <w:t xml:space="preserve">actose decreased the residual water content of the spray dried powders, while PVP reduces the aggregation of spray dried microparticles and increased </w:t>
      </w:r>
      <w:r w:rsidR="00B05BE2" w:rsidRPr="00C56513">
        <w:rPr>
          <w:rStyle w:val="Strong"/>
          <w:rFonts w:cs="Arial"/>
          <w:b w:val="0"/>
          <w:sz w:val="20"/>
          <w:shd w:val="clear" w:color="auto" w:fill="FFFFFF"/>
        </w:rPr>
        <w:t xml:space="preserve">the </w:t>
      </w:r>
      <w:r w:rsidR="00B05BE2" w:rsidRPr="00C56513">
        <w:rPr>
          <w:rStyle w:val="Strong"/>
          <w:rFonts w:cs="Arial"/>
          <w:b w:val="0"/>
          <w:i/>
          <w:iCs/>
          <w:sz w:val="20"/>
          <w:shd w:val="clear" w:color="auto" w:fill="FFFFFF"/>
        </w:rPr>
        <w:t>in vitro</w:t>
      </w:r>
      <w:r w:rsidR="00B05BE2" w:rsidRPr="00C56513">
        <w:rPr>
          <w:rStyle w:val="Strong"/>
          <w:rFonts w:cs="Arial"/>
          <w:b w:val="0"/>
          <w:sz w:val="20"/>
          <w:shd w:val="clear" w:color="auto" w:fill="FFFFFF"/>
        </w:rPr>
        <w:t xml:space="preserve"> </w:t>
      </w:r>
      <w:proofErr w:type="spellStart"/>
      <w:r w:rsidR="00B05BE2" w:rsidRPr="00C56513">
        <w:rPr>
          <w:rStyle w:val="Strong"/>
          <w:rFonts w:cs="Arial"/>
          <w:b w:val="0"/>
          <w:sz w:val="20"/>
          <w:shd w:val="clear" w:color="auto" w:fill="FFFFFF"/>
        </w:rPr>
        <w:t>respirability</w:t>
      </w:r>
      <w:proofErr w:type="spellEnd"/>
      <w:r w:rsidR="00B05BE2" w:rsidRPr="00C56513">
        <w:rPr>
          <w:rStyle w:val="Strong"/>
          <w:rFonts w:cs="Arial"/>
          <w:b w:val="0"/>
          <w:sz w:val="20"/>
          <w:shd w:val="clear" w:color="auto" w:fill="FFFFFF"/>
        </w:rPr>
        <w:t xml:space="preserve"> of the powders.</w:t>
      </w:r>
      <w:r w:rsidR="002B4E72">
        <w:rPr>
          <w:rStyle w:val="Strong"/>
          <w:rFonts w:cs="Arial"/>
          <w:b w:val="0"/>
          <w:sz w:val="20"/>
          <w:shd w:val="clear" w:color="auto" w:fill="FFFFFF"/>
        </w:rPr>
        <w:t xml:space="preserve"> </w:t>
      </w:r>
      <w:r w:rsidR="002B4E72">
        <w:rPr>
          <w:sz w:val="20"/>
        </w:rPr>
        <w:t xml:space="preserve">The aerosol performance of powder #3 can be considered adequate as RF is higher than 40%. Future work will include </w:t>
      </w:r>
      <w:r w:rsidR="00BD0493">
        <w:rPr>
          <w:sz w:val="20"/>
        </w:rPr>
        <w:t xml:space="preserve">the development of </w:t>
      </w:r>
      <w:r w:rsidR="00F02F96">
        <w:rPr>
          <w:sz w:val="20"/>
        </w:rPr>
        <w:t xml:space="preserve">a </w:t>
      </w:r>
      <w:r w:rsidR="00BD0493">
        <w:rPr>
          <w:sz w:val="20"/>
        </w:rPr>
        <w:t xml:space="preserve">design of experiments </w:t>
      </w:r>
      <w:r w:rsidR="00F02F96">
        <w:rPr>
          <w:sz w:val="20"/>
        </w:rPr>
        <w:t>to optimise the spray drying process parameters with the aim to further improve the aerosol performance of the NAC powders.</w:t>
      </w:r>
    </w:p>
    <w:p w14:paraId="57DCC0FB" w14:textId="4A9BE0B9" w:rsidR="007D307A" w:rsidRPr="00472965" w:rsidRDefault="007D307A" w:rsidP="00682730">
      <w:pPr>
        <w:pStyle w:val="DDLBodyText"/>
        <w:rPr>
          <w:b/>
          <w:bCs/>
          <w:sz w:val="20"/>
          <w:lang w:val="en-US"/>
        </w:rPr>
      </w:pPr>
      <w:r w:rsidRPr="00472965">
        <w:rPr>
          <w:b/>
          <w:bCs/>
          <w:sz w:val="20"/>
          <w:lang w:val="en-US"/>
        </w:rPr>
        <w:t>References</w:t>
      </w:r>
    </w:p>
    <w:p w14:paraId="1D26DA9B" w14:textId="00D77A59" w:rsidR="00682730" w:rsidRPr="0091696C" w:rsidRDefault="00682730" w:rsidP="00F02F96">
      <w:pPr>
        <w:pStyle w:val="DDLReferences"/>
        <w:keepNext/>
        <w:jc w:val="both"/>
        <w:rPr>
          <w:lang w:val="en-US"/>
        </w:rPr>
      </w:pPr>
      <w:r w:rsidRPr="0091696C">
        <w:rPr>
          <w:lang w:val="en-US"/>
        </w:rPr>
        <w:t>[1]</w:t>
      </w:r>
      <w:r w:rsidRPr="0091696C">
        <w:rPr>
          <w:lang w:val="en-US"/>
        </w:rPr>
        <w:tab/>
      </w:r>
      <w:proofErr w:type="spellStart"/>
      <w:r w:rsidR="0091696C" w:rsidRPr="0091696C">
        <w:rPr>
          <w:lang w:val="en-US"/>
        </w:rPr>
        <w:t>Samuni</w:t>
      </w:r>
      <w:proofErr w:type="spellEnd"/>
      <w:r w:rsidR="0091696C" w:rsidRPr="0091696C">
        <w:rPr>
          <w:lang w:val="en-US"/>
        </w:rPr>
        <w:t xml:space="preserve"> Y, Goldstein S, D</w:t>
      </w:r>
      <w:r w:rsidR="0091696C">
        <w:rPr>
          <w:lang w:val="en-US"/>
        </w:rPr>
        <w:t xml:space="preserve">ean O M, Berk M: </w:t>
      </w:r>
      <w:r w:rsidR="0091696C" w:rsidRPr="000F7686">
        <w:rPr>
          <w:i/>
          <w:iCs/>
          <w:lang w:val="en-US"/>
        </w:rPr>
        <w:t>The chemistry and biological activities of N-acetylcysteine</w:t>
      </w:r>
      <w:r w:rsidR="0091696C">
        <w:rPr>
          <w:lang w:val="en-US"/>
        </w:rPr>
        <w:t xml:space="preserve">, </w:t>
      </w:r>
      <w:proofErr w:type="spellStart"/>
      <w:r w:rsidR="0091696C">
        <w:rPr>
          <w:lang w:val="en-US"/>
        </w:rPr>
        <w:t>Biochim</w:t>
      </w:r>
      <w:proofErr w:type="spellEnd"/>
      <w:r w:rsidR="0091696C">
        <w:rPr>
          <w:lang w:val="en-US"/>
        </w:rPr>
        <w:t xml:space="preserve"> </w:t>
      </w:r>
      <w:proofErr w:type="spellStart"/>
      <w:r w:rsidR="000F7686">
        <w:rPr>
          <w:lang w:val="en-US"/>
        </w:rPr>
        <w:t>Biophys</w:t>
      </w:r>
      <w:proofErr w:type="spellEnd"/>
      <w:r w:rsidR="000F7686">
        <w:rPr>
          <w:lang w:val="en-US"/>
        </w:rPr>
        <w:t xml:space="preserve"> Acta 2013; 1830: pp4117-4129.</w:t>
      </w:r>
    </w:p>
    <w:p w14:paraId="35DCA4A6" w14:textId="65D15CCA" w:rsidR="00682730" w:rsidRPr="000F7686" w:rsidRDefault="00682730" w:rsidP="00F02F96">
      <w:pPr>
        <w:pStyle w:val="DDLReferences"/>
        <w:keepNext/>
        <w:jc w:val="both"/>
        <w:rPr>
          <w:lang w:val="en-US"/>
        </w:rPr>
      </w:pPr>
      <w:r w:rsidRPr="000F7686">
        <w:rPr>
          <w:lang w:val="en-US"/>
        </w:rPr>
        <w:t>[2]</w:t>
      </w:r>
      <w:r w:rsidR="000F7686" w:rsidRPr="000F7686">
        <w:rPr>
          <w:lang w:val="en-US"/>
        </w:rPr>
        <w:tab/>
        <w:t xml:space="preserve">Blasi F, Page C, </w:t>
      </w:r>
      <w:proofErr w:type="spellStart"/>
      <w:r w:rsidR="000F7686" w:rsidRPr="000F7686">
        <w:rPr>
          <w:lang w:val="en-US"/>
        </w:rPr>
        <w:t>Rossolini</w:t>
      </w:r>
      <w:proofErr w:type="spellEnd"/>
      <w:r w:rsidR="000F7686" w:rsidRPr="000F7686">
        <w:rPr>
          <w:lang w:val="en-US"/>
        </w:rPr>
        <w:t xml:space="preserve"> G M, </w:t>
      </w:r>
      <w:proofErr w:type="spellStart"/>
      <w:r w:rsidR="000F7686" w:rsidRPr="000F7686">
        <w:rPr>
          <w:lang w:val="en-US"/>
        </w:rPr>
        <w:t>Pallecchi</w:t>
      </w:r>
      <w:proofErr w:type="spellEnd"/>
      <w:r w:rsidR="000F7686" w:rsidRPr="000F7686">
        <w:rPr>
          <w:lang w:val="en-US"/>
        </w:rPr>
        <w:t xml:space="preserve"> L, Matera M G, </w:t>
      </w:r>
      <w:proofErr w:type="spellStart"/>
      <w:r w:rsidR="000F7686" w:rsidRPr="000F7686">
        <w:rPr>
          <w:lang w:val="en-US"/>
        </w:rPr>
        <w:t>Rogliani</w:t>
      </w:r>
      <w:proofErr w:type="spellEnd"/>
      <w:r w:rsidR="000F7686" w:rsidRPr="000F7686">
        <w:rPr>
          <w:lang w:val="en-US"/>
        </w:rPr>
        <w:t xml:space="preserve"> P, </w:t>
      </w:r>
      <w:proofErr w:type="spellStart"/>
      <w:r w:rsidR="000F7686" w:rsidRPr="000F7686">
        <w:rPr>
          <w:lang w:val="en-US"/>
        </w:rPr>
        <w:t>Cazzola</w:t>
      </w:r>
      <w:proofErr w:type="spellEnd"/>
      <w:r w:rsidR="000F7686" w:rsidRPr="000F7686">
        <w:rPr>
          <w:lang w:val="en-US"/>
        </w:rPr>
        <w:t xml:space="preserve"> M: </w:t>
      </w:r>
      <w:r w:rsidR="000F7686" w:rsidRPr="00461C33">
        <w:rPr>
          <w:i/>
          <w:iCs/>
          <w:lang w:val="en-US"/>
        </w:rPr>
        <w:t xml:space="preserve">The effect of N-acetylcysteine on biofilms: implications for the treatment </w:t>
      </w:r>
      <w:r w:rsidR="00461C33" w:rsidRPr="00461C33">
        <w:rPr>
          <w:i/>
          <w:iCs/>
          <w:lang w:val="en-US"/>
        </w:rPr>
        <w:t>of respiratory tract infections</w:t>
      </w:r>
      <w:r w:rsidR="00461C33">
        <w:rPr>
          <w:lang w:val="en-US"/>
        </w:rPr>
        <w:t>, Resp Med 2016; 117: pp190-197.</w:t>
      </w:r>
    </w:p>
    <w:p w14:paraId="3B5BE92D" w14:textId="77777777" w:rsidR="00D257AC" w:rsidRDefault="00682730" w:rsidP="00D257AC">
      <w:pPr>
        <w:pStyle w:val="DDLReferences"/>
        <w:keepNext/>
        <w:jc w:val="both"/>
        <w:rPr>
          <w:lang w:val="en-US"/>
        </w:rPr>
      </w:pPr>
      <w:r w:rsidRPr="00D257AC">
        <w:rPr>
          <w:lang w:val="en-US"/>
        </w:rPr>
        <w:t>[3]</w:t>
      </w:r>
      <w:r w:rsidR="00CB256E" w:rsidRPr="00D257AC">
        <w:rPr>
          <w:lang w:val="en-US"/>
        </w:rPr>
        <w:tab/>
      </w:r>
      <w:proofErr w:type="spellStart"/>
      <w:r w:rsidR="00CB256E" w:rsidRPr="00D257AC">
        <w:rPr>
          <w:lang w:val="en-US"/>
        </w:rPr>
        <w:t>Lababidi</w:t>
      </w:r>
      <w:proofErr w:type="spellEnd"/>
      <w:r w:rsidR="00CB256E" w:rsidRPr="00D257AC">
        <w:rPr>
          <w:lang w:val="en-US"/>
        </w:rPr>
        <w:t xml:space="preserve"> N, </w:t>
      </w:r>
      <w:proofErr w:type="spellStart"/>
      <w:r w:rsidR="00CB256E" w:rsidRPr="00D257AC">
        <w:rPr>
          <w:lang w:val="en-US"/>
        </w:rPr>
        <w:t>Kissi</w:t>
      </w:r>
      <w:proofErr w:type="spellEnd"/>
      <w:r w:rsidR="00CB256E" w:rsidRPr="00D257AC">
        <w:rPr>
          <w:lang w:val="en-US"/>
        </w:rPr>
        <w:t xml:space="preserve"> E O, </w:t>
      </w:r>
      <w:proofErr w:type="spellStart"/>
      <w:r w:rsidR="00CB256E" w:rsidRPr="00D257AC">
        <w:rPr>
          <w:lang w:val="en-US"/>
        </w:rPr>
        <w:t>Elgaher</w:t>
      </w:r>
      <w:proofErr w:type="spellEnd"/>
      <w:r w:rsidR="00CB256E" w:rsidRPr="00D257AC">
        <w:rPr>
          <w:lang w:val="en-US"/>
        </w:rPr>
        <w:t xml:space="preserve"> W A M, </w:t>
      </w:r>
      <w:proofErr w:type="spellStart"/>
      <w:r w:rsidR="00D257AC" w:rsidRPr="00D257AC">
        <w:rPr>
          <w:lang w:val="en-US"/>
        </w:rPr>
        <w:t>Sigal</w:t>
      </w:r>
      <w:proofErr w:type="spellEnd"/>
      <w:r w:rsidR="00D257AC" w:rsidRPr="00D257AC">
        <w:rPr>
          <w:lang w:val="en-US"/>
        </w:rPr>
        <w:t xml:space="preserve"> V, </w:t>
      </w:r>
      <w:proofErr w:type="spellStart"/>
      <w:r w:rsidR="00D257AC" w:rsidRPr="00D257AC">
        <w:rPr>
          <w:lang w:val="en-US"/>
        </w:rPr>
        <w:t>Haupenthal</w:t>
      </w:r>
      <w:proofErr w:type="spellEnd"/>
      <w:r w:rsidR="00D257AC" w:rsidRPr="00D257AC">
        <w:rPr>
          <w:lang w:val="en-US"/>
        </w:rPr>
        <w:t xml:space="preserve"> J, </w:t>
      </w:r>
      <w:proofErr w:type="spellStart"/>
      <w:r w:rsidR="00D257AC" w:rsidRPr="00D257AC">
        <w:rPr>
          <w:lang w:val="en-US"/>
        </w:rPr>
        <w:t>Scwarz</w:t>
      </w:r>
      <w:proofErr w:type="spellEnd"/>
      <w:r w:rsidR="00D257AC" w:rsidRPr="00D257AC">
        <w:rPr>
          <w:lang w:val="en-US"/>
        </w:rPr>
        <w:t xml:space="preserve"> B C, Hirsch A K H, </w:t>
      </w:r>
      <w:proofErr w:type="spellStart"/>
      <w:r w:rsidR="00D257AC" w:rsidRPr="00D257AC">
        <w:rPr>
          <w:lang w:val="en-US"/>
        </w:rPr>
        <w:t>Rades</w:t>
      </w:r>
      <w:proofErr w:type="spellEnd"/>
      <w:r w:rsidR="00D257AC" w:rsidRPr="00D257AC">
        <w:rPr>
          <w:lang w:val="en-US"/>
        </w:rPr>
        <w:t xml:space="preserve"> T, S</w:t>
      </w:r>
      <w:r w:rsidR="00D257AC">
        <w:rPr>
          <w:lang w:val="en-US"/>
        </w:rPr>
        <w:t xml:space="preserve">chneider M: </w:t>
      </w:r>
      <w:r w:rsidR="00D257AC" w:rsidRPr="00D257AC">
        <w:rPr>
          <w:i/>
          <w:iCs/>
          <w:lang w:val="en-US"/>
        </w:rPr>
        <w:t>Spray-drying of inhalable, multifunctional formulations for the treatment of biofilms formed in cystic fibrosis</w:t>
      </w:r>
      <w:r w:rsidR="00D257AC">
        <w:rPr>
          <w:lang w:val="en-US"/>
        </w:rPr>
        <w:t>, J Control Rel 2019; 314: pp62-71.</w:t>
      </w:r>
    </w:p>
    <w:p w14:paraId="532FFE48" w14:textId="585CFD46" w:rsidR="00682730" w:rsidRPr="00B749CD" w:rsidRDefault="00682730" w:rsidP="00D257AC">
      <w:pPr>
        <w:pStyle w:val="DDLReferences"/>
        <w:keepNext/>
        <w:jc w:val="both"/>
        <w:rPr>
          <w:lang w:val="en-US"/>
        </w:rPr>
      </w:pPr>
      <w:r w:rsidRPr="00B749CD">
        <w:rPr>
          <w:lang w:val="en-US"/>
        </w:rPr>
        <w:t>[4]</w:t>
      </w:r>
      <w:r w:rsidR="00461C33" w:rsidRPr="00B749CD">
        <w:rPr>
          <w:lang w:val="en-US"/>
        </w:rPr>
        <w:tab/>
      </w:r>
      <w:proofErr w:type="spellStart"/>
      <w:r w:rsidR="00461C33" w:rsidRPr="00B749CD">
        <w:rPr>
          <w:lang w:val="en-US"/>
        </w:rPr>
        <w:t>Manniello</w:t>
      </w:r>
      <w:proofErr w:type="spellEnd"/>
      <w:r w:rsidR="00461C33" w:rsidRPr="00B749CD">
        <w:rPr>
          <w:lang w:val="en-US"/>
        </w:rPr>
        <w:t xml:space="preserve"> M D, Del </w:t>
      </w:r>
      <w:proofErr w:type="spellStart"/>
      <w:r w:rsidR="00461C33" w:rsidRPr="00B749CD">
        <w:rPr>
          <w:lang w:val="en-US"/>
        </w:rPr>
        <w:t>Gaudio</w:t>
      </w:r>
      <w:proofErr w:type="spellEnd"/>
      <w:r w:rsidR="00461C33" w:rsidRPr="00B749CD">
        <w:rPr>
          <w:lang w:val="en-US"/>
        </w:rPr>
        <w:t xml:space="preserve"> P, Aquino R P</w:t>
      </w:r>
      <w:r w:rsidR="00B749CD" w:rsidRPr="00B749CD">
        <w:rPr>
          <w:lang w:val="en-US"/>
        </w:rPr>
        <w:t xml:space="preserve">, Russo P: </w:t>
      </w:r>
      <w:r w:rsidR="00B749CD" w:rsidRPr="00B749CD">
        <w:rPr>
          <w:i/>
          <w:iCs/>
          <w:lang w:val="en-US"/>
        </w:rPr>
        <w:t>Clarithromycin and N-acetylcysteine co-spray-dried powders for pulmonary drug delivery: a focus on drug solubility</w:t>
      </w:r>
      <w:r w:rsidR="00B749CD">
        <w:rPr>
          <w:lang w:val="en-US"/>
        </w:rPr>
        <w:t>, Int J Pharm 2017; 533: pp463-469.</w:t>
      </w:r>
    </w:p>
    <w:p w14:paraId="2011C48D" w14:textId="4FFC4D1B" w:rsidR="00F02F96" w:rsidRDefault="00F02F96" w:rsidP="00F02F96">
      <w:pPr>
        <w:pStyle w:val="DDLReferences"/>
        <w:keepNext/>
        <w:jc w:val="both"/>
      </w:pPr>
      <w:r>
        <w:t>[</w:t>
      </w:r>
      <w:r w:rsidR="008D2305">
        <w:rPr>
          <w:rStyle w:val="EndnoteReference"/>
          <w:szCs w:val="18"/>
          <w:vertAlign w:val="baseline"/>
        </w:rPr>
        <w:t>5</w:t>
      </w:r>
      <w:r>
        <w:t>]</w:t>
      </w:r>
      <w:r w:rsidRPr="00930DA1">
        <w:tab/>
      </w:r>
      <w:r w:rsidR="00235E6C">
        <w:t xml:space="preserve">De Flora S, </w:t>
      </w:r>
      <w:proofErr w:type="spellStart"/>
      <w:r w:rsidR="00235E6C">
        <w:t>Balansky</w:t>
      </w:r>
      <w:proofErr w:type="spellEnd"/>
      <w:r w:rsidR="00235E6C">
        <w:t xml:space="preserve"> R, </w:t>
      </w:r>
      <w:r w:rsidR="00016D41">
        <w:t xml:space="preserve">La Maestra S: </w:t>
      </w:r>
      <w:r w:rsidR="00016D41" w:rsidRPr="00016D41">
        <w:rPr>
          <w:i/>
          <w:iCs/>
        </w:rPr>
        <w:t>Rationale for the use of N-acetylcysteine in both prevention and adjuvant of COVID-19</w:t>
      </w:r>
      <w:r w:rsidR="00016D41">
        <w:t>, FASEB J 2020</w:t>
      </w:r>
      <w:r w:rsidRPr="00930DA1">
        <w:t>;</w:t>
      </w:r>
      <w:r>
        <w:t xml:space="preserve"> </w:t>
      </w:r>
      <w:r w:rsidR="00016D41">
        <w:t>34</w:t>
      </w:r>
      <w:r w:rsidRPr="00930DA1">
        <w:t>:</w:t>
      </w:r>
      <w:r>
        <w:t xml:space="preserve"> pp</w:t>
      </w:r>
      <w:r w:rsidRPr="00930DA1">
        <w:t>1</w:t>
      </w:r>
      <w:r w:rsidR="00016D41">
        <w:t>3185</w:t>
      </w:r>
      <w:r w:rsidRPr="00930DA1">
        <w:t>–</w:t>
      </w:r>
      <w:r w:rsidR="00016D41">
        <w:t>13193</w:t>
      </w:r>
      <w:r w:rsidRPr="00930DA1">
        <w:t>.</w:t>
      </w:r>
    </w:p>
    <w:p w14:paraId="6044FAB8" w14:textId="2BE1AB98" w:rsidR="00016D41" w:rsidRPr="001C1A34" w:rsidRDefault="00016D41" w:rsidP="00F02F96">
      <w:pPr>
        <w:pStyle w:val="DDLReferences"/>
        <w:keepNext/>
        <w:jc w:val="both"/>
      </w:pPr>
      <w:r>
        <w:t>[</w:t>
      </w:r>
      <w:r w:rsidR="008D2305">
        <w:t>6</w:t>
      </w:r>
      <w:r>
        <w:t>]</w:t>
      </w:r>
      <w:r>
        <w:tab/>
      </w:r>
      <w:r w:rsidR="008D2305">
        <w:t xml:space="preserve">Wong K </w:t>
      </w:r>
      <w:proofErr w:type="spellStart"/>
      <w:r w:rsidR="008D2305">
        <w:t>K</w:t>
      </w:r>
      <w:proofErr w:type="spellEnd"/>
      <w:r w:rsidR="008D2305">
        <w:t xml:space="preserve">, Lee S W H, </w:t>
      </w:r>
      <w:proofErr w:type="spellStart"/>
      <w:r w:rsidR="008D2305">
        <w:t>Kua</w:t>
      </w:r>
      <w:proofErr w:type="spellEnd"/>
      <w:r w:rsidR="008D2305">
        <w:t xml:space="preserve"> K P: </w:t>
      </w:r>
      <w:r w:rsidR="008D2305" w:rsidRPr="00682730">
        <w:rPr>
          <w:i/>
          <w:iCs/>
        </w:rPr>
        <w:t>N-acetylcysteine as adjuvant therapy for COVID-19 – A perspective on the current state of the evidence</w:t>
      </w:r>
      <w:r w:rsidR="00682730">
        <w:t xml:space="preserve">, J </w:t>
      </w:r>
      <w:proofErr w:type="spellStart"/>
      <w:r w:rsidR="00682730">
        <w:t>Inflam</w:t>
      </w:r>
      <w:r w:rsidR="00461C33">
        <w:t>m</w:t>
      </w:r>
      <w:proofErr w:type="spellEnd"/>
      <w:r w:rsidR="00682730">
        <w:t xml:space="preserve"> Res 2021; 14: pp2993-3013.</w:t>
      </w:r>
    </w:p>
    <w:p w14:paraId="57DCC100" w14:textId="6B7E745D" w:rsidR="00A515A9" w:rsidRPr="001C1A34" w:rsidRDefault="00A515A9" w:rsidP="00D156FE">
      <w:pPr>
        <w:pStyle w:val="DDLBodyText"/>
      </w:pPr>
    </w:p>
    <w:sectPr w:rsidR="00A515A9" w:rsidRPr="001C1A34" w:rsidSect="000112F7">
      <w:headerReference w:type="even" r:id="rId13"/>
      <w:headerReference w:type="default" r:id="rId14"/>
      <w:endnotePr>
        <w:numFmt w:val="decimal"/>
      </w:endnotePr>
      <w:pgSz w:w="11907" w:h="16839" w:code="9"/>
      <w:pgMar w:top="1304" w:right="1304" w:bottom="1531"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FE00" w14:textId="77777777" w:rsidR="0032091F" w:rsidRDefault="0032091F" w:rsidP="00A515A9">
      <w:pPr>
        <w:spacing w:after="0"/>
      </w:pPr>
      <w:r>
        <w:separator/>
      </w:r>
    </w:p>
  </w:endnote>
  <w:endnote w:type="continuationSeparator" w:id="0">
    <w:p w14:paraId="1E105C4C" w14:textId="77777777" w:rsidR="0032091F" w:rsidRDefault="0032091F"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645C4" w14:textId="77777777" w:rsidR="0032091F" w:rsidRDefault="0032091F" w:rsidP="00A515A9">
      <w:pPr>
        <w:spacing w:after="0"/>
      </w:pPr>
      <w:r>
        <w:separator/>
      </w:r>
    </w:p>
  </w:footnote>
  <w:footnote w:type="continuationSeparator" w:id="0">
    <w:p w14:paraId="440E345E" w14:textId="77777777" w:rsidR="0032091F" w:rsidRDefault="0032091F"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5C40F584" w:rsidR="00C126B9" w:rsidRPr="00B06949" w:rsidRDefault="009A52B9" w:rsidP="00964A86">
    <w:pPr>
      <w:pStyle w:val="Header"/>
      <w:pBdr>
        <w:bottom w:val="single" w:sz="6" w:space="1" w:color="auto"/>
      </w:pBdr>
      <w:jc w:val="left"/>
      <w:rPr>
        <w:i/>
      </w:rPr>
    </w:pPr>
    <w:r w:rsidRPr="003C58EE">
      <w:rPr>
        <w:i/>
      </w:rPr>
      <w:t>Drug Delivery to the Lungs</w:t>
    </w:r>
    <w:r w:rsidR="008C5C57" w:rsidRPr="003C58EE">
      <w:rPr>
        <w:i/>
      </w:rPr>
      <w:t>, Volume 3</w:t>
    </w:r>
    <w:r w:rsidR="003C58EE" w:rsidRPr="003C58EE">
      <w:rPr>
        <w:i/>
      </w:rPr>
      <w:t>3</w:t>
    </w:r>
    <w:r w:rsidR="008C5C57" w:rsidRPr="003C58EE">
      <w:rPr>
        <w:i/>
      </w:rPr>
      <w:t>,</w:t>
    </w:r>
    <w:r w:rsidR="00964A86" w:rsidRPr="003C58EE">
      <w:rPr>
        <w:i/>
      </w:rPr>
      <w:t xml:space="preserve"> 20</w:t>
    </w:r>
    <w:r w:rsidR="00F27E20" w:rsidRPr="003C58EE">
      <w:rPr>
        <w:i/>
      </w:rPr>
      <w:t>2</w:t>
    </w:r>
    <w:r w:rsidR="003C58EE" w:rsidRPr="003C58EE">
      <w:rPr>
        <w:i/>
      </w:rPr>
      <w:t>2</w:t>
    </w:r>
    <w:r w:rsidR="00964A86" w:rsidRPr="003C58EE">
      <w:rPr>
        <w:i/>
      </w:rPr>
      <w:t xml:space="preserve"> </w:t>
    </w:r>
    <w:r w:rsidRPr="00B06949">
      <w:rPr>
        <w:i/>
      </w:rPr>
      <w:t xml:space="preserve">- </w:t>
    </w:r>
    <w:r w:rsidR="00990C1E" w:rsidRPr="00B06949">
      <w:rPr>
        <w:i/>
      </w:rPr>
      <w:fldChar w:fldCharType="begin"/>
    </w:r>
    <w:r w:rsidR="00990C1E" w:rsidRPr="00B06949">
      <w:rPr>
        <w:i/>
      </w:rPr>
      <w:instrText xml:space="preserve"> REF Title \h  \* MERGEFORMAT </w:instrText>
    </w:r>
    <w:r w:rsidR="00990C1E" w:rsidRPr="00B06949">
      <w:rPr>
        <w:i/>
      </w:rPr>
    </w:r>
    <w:r w:rsidR="00990C1E" w:rsidRPr="00B06949">
      <w:rPr>
        <w:i/>
      </w:rPr>
      <w:fldChar w:fldCharType="separate"/>
    </w:r>
    <w:sdt>
      <w:sdtPr>
        <w:rPr>
          <w:i/>
        </w:rPr>
        <w:alias w:val="Title"/>
        <w:tag w:val="Title"/>
        <w:id w:val="-2068261740"/>
        <w:lock w:val="sdtLocked"/>
        <w:placeholder>
          <w:docPart w:val="925BBC3916AFF640B1EB724235725A8B"/>
        </w:placeholder>
      </w:sdtPr>
      <w:sdtEndPr>
        <w:rPr>
          <w:rStyle w:val="PlaceholderText"/>
          <w:color w:val="808080"/>
        </w:rPr>
      </w:sdtEndPr>
      <w:sdtContent>
        <w:sdt>
          <w:sdtPr>
            <w:rPr>
              <w:i/>
              <w:color w:val="808080"/>
            </w:rPr>
            <w:alias w:val="Title"/>
            <w:tag w:val="Title"/>
            <w:id w:val="1785840259"/>
            <w:placeholder>
              <w:docPart w:val="4DE6FF0FCE74BA408201DC075A23B644"/>
            </w:placeholder>
          </w:sdtPr>
          <w:sdtEndPr>
            <w:rPr>
              <w:color w:val="auto"/>
            </w:rPr>
          </w:sdtEndPr>
          <w:sdtContent>
            <w:r w:rsidR="00982706" w:rsidRPr="00B06949">
              <w:rPr>
                <w:i/>
              </w:rPr>
              <w:t>Inhalable N-acetylcysteine dry powder formulation</w:t>
            </w:r>
            <w:r w:rsidR="00513985" w:rsidRPr="00B06949">
              <w:rPr>
                <w:i/>
              </w:rPr>
              <w:t>s</w:t>
            </w:r>
            <w:r w:rsidR="00982706" w:rsidRPr="00B06949">
              <w:rPr>
                <w:i/>
              </w:rPr>
              <w:t xml:space="preserve"> as potential adjuvant treatment for COVID-19</w:t>
            </w:r>
          </w:sdtContent>
        </w:sdt>
      </w:sdtContent>
    </w:sdt>
    <w:r w:rsidR="00990C1E" w:rsidRPr="00B06949">
      <w:rPr>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2F1531B2" w:rsidR="00964A86" w:rsidRPr="00B41634" w:rsidRDefault="002E77AE" w:rsidP="00964A86">
    <w:pPr>
      <w:pStyle w:val="Header"/>
      <w:pBdr>
        <w:bottom w:val="single" w:sz="6" w:space="1" w:color="auto"/>
      </w:pBdr>
      <w:rPr>
        <w:i/>
        <w:lang w:val="en-US"/>
      </w:rPr>
    </w:pPr>
    <w:r w:rsidRPr="00B41634">
      <w:rPr>
        <w:i/>
        <w:lang w:val="en-US"/>
      </w:rPr>
      <w:t>Drug Delivery to the Lungs</w:t>
    </w:r>
    <w:r w:rsidR="00DE53F7" w:rsidRPr="00B41634">
      <w:rPr>
        <w:i/>
        <w:lang w:val="en-US"/>
      </w:rPr>
      <w:t>, Volume 3</w:t>
    </w:r>
    <w:r w:rsidR="007E4351" w:rsidRPr="00B41634">
      <w:rPr>
        <w:i/>
        <w:lang w:val="en-US"/>
      </w:rPr>
      <w:t>3</w:t>
    </w:r>
    <w:r w:rsidR="00964A86" w:rsidRPr="00B41634">
      <w:rPr>
        <w:i/>
        <w:lang w:val="en-US"/>
      </w:rPr>
      <w:t>, 20</w:t>
    </w:r>
    <w:r w:rsidR="00F27E20" w:rsidRPr="00B41634">
      <w:rPr>
        <w:i/>
        <w:lang w:val="en-US"/>
      </w:rPr>
      <w:t>2</w:t>
    </w:r>
    <w:r w:rsidR="007E4351" w:rsidRPr="00B41634">
      <w:rPr>
        <w:i/>
        <w:lang w:val="en-US"/>
      </w:rPr>
      <w:t>2</w:t>
    </w:r>
    <w:r w:rsidR="00964A86" w:rsidRPr="00B41634">
      <w:rPr>
        <w:i/>
        <w:lang w:val="en-US"/>
      </w:rPr>
      <w:t xml:space="preserve"> </w:t>
    </w:r>
    <w:r w:rsidR="004D2325" w:rsidRPr="00B41634">
      <w:rPr>
        <w:i/>
        <w:lang w:val="en-US"/>
      </w:rPr>
      <w:t>–</w:t>
    </w:r>
    <w:r w:rsidR="00964A86" w:rsidRPr="00B41634">
      <w:rPr>
        <w:i/>
        <w:lang w:val="en-US"/>
      </w:rPr>
      <w:t xml:space="preserve"> </w:t>
    </w:r>
    <w:r w:rsidR="00990C1E" w:rsidRPr="00BD7DE3">
      <w:rPr>
        <w:i/>
      </w:rPr>
      <w:fldChar w:fldCharType="begin"/>
    </w:r>
    <w:r w:rsidR="00990C1E" w:rsidRPr="00B41634">
      <w:rPr>
        <w:i/>
        <w:lang w:val="en-US"/>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291598280"/>
        <w:lock w:val="sdtLocked"/>
        <w:placeholder>
          <w:docPart w:val="C9EA35E398C1724E97C6E440144A91C7"/>
        </w:placeholder>
      </w:sdtPr>
      <w:sdtEndPr>
        <w:rPr>
          <w:rStyle w:val="PlaceholderText"/>
          <w:color w:val="808080"/>
        </w:rPr>
      </w:sdtEndPr>
      <w:sdtContent>
        <w:r w:rsidR="00472965">
          <w:rPr>
            <w:i/>
            <w:lang w:val="en-US"/>
          </w:rPr>
          <w:t>Alessandra Rossi</w:t>
        </w:r>
      </w:sdtContent>
    </w:sdt>
    <w:r w:rsidR="00990C1E" w:rsidRPr="00BD7DE3">
      <w:rPr>
        <w:i/>
      </w:rPr>
      <w:fldChar w:fldCharType="end"/>
    </w:r>
    <w:r w:rsidR="00964A86" w:rsidRPr="00B41634">
      <w:rPr>
        <w:i/>
        <w:lang w:val="en-US"/>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410154715">
    <w:abstractNumId w:val="4"/>
  </w:num>
  <w:num w:numId="2" w16cid:durableId="614754035">
    <w:abstractNumId w:val="0"/>
  </w:num>
  <w:num w:numId="3" w16cid:durableId="1583099657">
    <w:abstractNumId w:val="2"/>
  </w:num>
  <w:num w:numId="4" w16cid:durableId="1096749557">
    <w:abstractNumId w:val="3"/>
  </w:num>
  <w:num w:numId="5" w16cid:durableId="38190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715D"/>
    <w:rsid w:val="000112F7"/>
    <w:rsid w:val="0001616D"/>
    <w:rsid w:val="00016641"/>
    <w:rsid w:val="00016D41"/>
    <w:rsid w:val="00023743"/>
    <w:rsid w:val="00032260"/>
    <w:rsid w:val="00041658"/>
    <w:rsid w:val="00042D62"/>
    <w:rsid w:val="00047B87"/>
    <w:rsid w:val="00051F0B"/>
    <w:rsid w:val="00054372"/>
    <w:rsid w:val="0006467A"/>
    <w:rsid w:val="00096608"/>
    <w:rsid w:val="000A2590"/>
    <w:rsid w:val="000E1BAA"/>
    <w:rsid w:val="000E77D5"/>
    <w:rsid w:val="000F36A5"/>
    <w:rsid w:val="000F7686"/>
    <w:rsid w:val="000F78F7"/>
    <w:rsid w:val="00107DD4"/>
    <w:rsid w:val="00114333"/>
    <w:rsid w:val="00117BE1"/>
    <w:rsid w:val="00121AA3"/>
    <w:rsid w:val="0012224E"/>
    <w:rsid w:val="00122B65"/>
    <w:rsid w:val="00134FB6"/>
    <w:rsid w:val="001516A0"/>
    <w:rsid w:val="00152F6B"/>
    <w:rsid w:val="00160344"/>
    <w:rsid w:val="001604DB"/>
    <w:rsid w:val="001773AA"/>
    <w:rsid w:val="001942DB"/>
    <w:rsid w:val="001A737D"/>
    <w:rsid w:val="001B0E1B"/>
    <w:rsid w:val="001B320A"/>
    <w:rsid w:val="001C1A34"/>
    <w:rsid w:val="001C387D"/>
    <w:rsid w:val="001D7A1E"/>
    <w:rsid w:val="001E75A5"/>
    <w:rsid w:val="001F70F6"/>
    <w:rsid w:val="001F79B3"/>
    <w:rsid w:val="00211BD5"/>
    <w:rsid w:val="00215937"/>
    <w:rsid w:val="00217845"/>
    <w:rsid w:val="00224DD5"/>
    <w:rsid w:val="00231C18"/>
    <w:rsid w:val="00235E6C"/>
    <w:rsid w:val="002666D8"/>
    <w:rsid w:val="00272AE8"/>
    <w:rsid w:val="00283CBD"/>
    <w:rsid w:val="00283F05"/>
    <w:rsid w:val="00287EA3"/>
    <w:rsid w:val="0029067A"/>
    <w:rsid w:val="002A3E34"/>
    <w:rsid w:val="002A612B"/>
    <w:rsid w:val="002B419C"/>
    <w:rsid w:val="002B4E72"/>
    <w:rsid w:val="002B74ED"/>
    <w:rsid w:val="002C564B"/>
    <w:rsid w:val="002D0804"/>
    <w:rsid w:val="002E0448"/>
    <w:rsid w:val="002E0FE9"/>
    <w:rsid w:val="002E77AE"/>
    <w:rsid w:val="002F38E3"/>
    <w:rsid w:val="00303D44"/>
    <w:rsid w:val="00305DF2"/>
    <w:rsid w:val="00311E4A"/>
    <w:rsid w:val="0031528C"/>
    <w:rsid w:val="0032091F"/>
    <w:rsid w:val="00323FE7"/>
    <w:rsid w:val="0033185B"/>
    <w:rsid w:val="003409DA"/>
    <w:rsid w:val="00342DA9"/>
    <w:rsid w:val="0034725F"/>
    <w:rsid w:val="003514CE"/>
    <w:rsid w:val="00351A37"/>
    <w:rsid w:val="0037338B"/>
    <w:rsid w:val="0038025D"/>
    <w:rsid w:val="00387ECA"/>
    <w:rsid w:val="0039248E"/>
    <w:rsid w:val="0039543F"/>
    <w:rsid w:val="003B1031"/>
    <w:rsid w:val="003B29C1"/>
    <w:rsid w:val="003B383B"/>
    <w:rsid w:val="003B65D1"/>
    <w:rsid w:val="003B75D8"/>
    <w:rsid w:val="003C13C7"/>
    <w:rsid w:val="003C568E"/>
    <w:rsid w:val="003C58EE"/>
    <w:rsid w:val="003C6A3B"/>
    <w:rsid w:val="003D10FC"/>
    <w:rsid w:val="003D3DDE"/>
    <w:rsid w:val="003D7C47"/>
    <w:rsid w:val="003E433F"/>
    <w:rsid w:val="003E4506"/>
    <w:rsid w:val="003E5D10"/>
    <w:rsid w:val="003F37A9"/>
    <w:rsid w:val="00400F59"/>
    <w:rsid w:val="00404A4E"/>
    <w:rsid w:val="0041018A"/>
    <w:rsid w:val="00414E83"/>
    <w:rsid w:val="00415175"/>
    <w:rsid w:val="00424C98"/>
    <w:rsid w:val="0042619B"/>
    <w:rsid w:val="00427F09"/>
    <w:rsid w:val="0043779C"/>
    <w:rsid w:val="00442036"/>
    <w:rsid w:val="00444A63"/>
    <w:rsid w:val="00447700"/>
    <w:rsid w:val="00461C33"/>
    <w:rsid w:val="00464226"/>
    <w:rsid w:val="004678D4"/>
    <w:rsid w:val="00472965"/>
    <w:rsid w:val="00484367"/>
    <w:rsid w:val="00490C5A"/>
    <w:rsid w:val="00496006"/>
    <w:rsid w:val="004A684A"/>
    <w:rsid w:val="004B083D"/>
    <w:rsid w:val="004B2051"/>
    <w:rsid w:val="004B6D88"/>
    <w:rsid w:val="004C1847"/>
    <w:rsid w:val="004D2325"/>
    <w:rsid w:val="004E3EE4"/>
    <w:rsid w:val="004F7E1D"/>
    <w:rsid w:val="004F7F64"/>
    <w:rsid w:val="0050268D"/>
    <w:rsid w:val="00513985"/>
    <w:rsid w:val="005302DC"/>
    <w:rsid w:val="005303CA"/>
    <w:rsid w:val="005357DB"/>
    <w:rsid w:val="005401CE"/>
    <w:rsid w:val="00541F41"/>
    <w:rsid w:val="00544864"/>
    <w:rsid w:val="00544FB7"/>
    <w:rsid w:val="00547368"/>
    <w:rsid w:val="0056122B"/>
    <w:rsid w:val="00565D5A"/>
    <w:rsid w:val="00582113"/>
    <w:rsid w:val="00587D20"/>
    <w:rsid w:val="00591DC8"/>
    <w:rsid w:val="00593A46"/>
    <w:rsid w:val="00596663"/>
    <w:rsid w:val="005A7775"/>
    <w:rsid w:val="005B25AD"/>
    <w:rsid w:val="005B559F"/>
    <w:rsid w:val="005B5FD9"/>
    <w:rsid w:val="005B79E9"/>
    <w:rsid w:val="005D1383"/>
    <w:rsid w:val="005D441D"/>
    <w:rsid w:val="005E2038"/>
    <w:rsid w:val="005F4472"/>
    <w:rsid w:val="006047B7"/>
    <w:rsid w:val="00613573"/>
    <w:rsid w:val="006220F6"/>
    <w:rsid w:val="00623DF2"/>
    <w:rsid w:val="00631B86"/>
    <w:rsid w:val="00634F93"/>
    <w:rsid w:val="00642787"/>
    <w:rsid w:val="00656345"/>
    <w:rsid w:val="00660395"/>
    <w:rsid w:val="00660657"/>
    <w:rsid w:val="00663BF5"/>
    <w:rsid w:val="00671088"/>
    <w:rsid w:val="00675CF2"/>
    <w:rsid w:val="00676DA7"/>
    <w:rsid w:val="00677708"/>
    <w:rsid w:val="00682730"/>
    <w:rsid w:val="00686D0B"/>
    <w:rsid w:val="00697AE7"/>
    <w:rsid w:val="006A123A"/>
    <w:rsid w:val="006A7D26"/>
    <w:rsid w:val="006B12B5"/>
    <w:rsid w:val="006B3D22"/>
    <w:rsid w:val="006B6614"/>
    <w:rsid w:val="006C2BD2"/>
    <w:rsid w:val="006D4605"/>
    <w:rsid w:val="006E1C6F"/>
    <w:rsid w:val="006E62E0"/>
    <w:rsid w:val="006F0288"/>
    <w:rsid w:val="00701BD3"/>
    <w:rsid w:val="0070763C"/>
    <w:rsid w:val="00711C1F"/>
    <w:rsid w:val="00711C2F"/>
    <w:rsid w:val="00715F4B"/>
    <w:rsid w:val="00760F05"/>
    <w:rsid w:val="007735FD"/>
    <w:rsid w:val="00781E78"/>
    <w:rsid w:val="0078212D"/>
    <w:rsid w:val="00784010"/>
    <w:rsid w:val="00786359"/>
    <w:rsid w:val="00787F68"/>
    <w:rsid w:val="007A7225"/>
    <w:rsid w:val="007B2BEC"/>
    <w:rsid w:val="007D307A"/>
    <w:rsid w:val="007E2F09"/>
    <w:rsid w:val="007E4351"/>
    <w:rsid w:val="00804EEB"/>
    <w:rsid w:val="008050EA"/>
    <w:rsid w:val="00816C1A"/>
    <w:rsid w:val="00821655"/>
    <w:rsid w:val="00836B77"/>
    <w:rsid w:val="00837ED2"/>
    <w:rsid w:val="008443EE"/>
    <w:rsid w:val="0084598F"/>
    <w:rsid w:val="00852676"/>
    <w:rsid w:val="00860916"/>
    <w:rsid w:val="00870B52"/>
    <w:rsid w:val="00881895"/>
    <w:rsid w:val="008B02F1"/>
    <w:rsid w:val="008B4BF0"/>
    <w:rsid w:val="008C5C57"/>
    <w:rsid w:val="008C7F2D"/>
    <w:rsid w:val="008D115B"/>
    <w:rsid w:val="008D2305"/>
    <w:rsid w:val="008D4D8B"/>
    <w:rsid w:val="008D7F19"/>
    <w:rsid w:val="008F2A41"/>
    <w:rsid w:val="008F5518"/>
    <w:rsid w:val="0091696C"/>
    <w:rsid w:val="00930DA1"/>
    <w:rsid w:val="0093458B"/>
    <w:rsid w:val="00941946"/>
    <w:rsid w:val="00952024"/>
    <w:rsid w:val="0095324F"/>
    <w:rsid w:val="00956619"/>
    <w:rsid w:val="00960DB9"/>
    <w:rsid w:val="00961019"/>
    <w:rsid w:val="00964A86"/>
    <w:rsid w:val="00966CD3"/>
    <w:rsid w:val="00974E37"/>
    <w:rsid w:val="0097622B"/>
    <w:rsid w:val="009818AC"/>
    <w:rsid w:val="00982706"/>
    <w:rsid w:val="00990C1E"/>
    <w:rsid w:val="00996628"/>
    <w:rsid w:val="009A0009"/>
    <w:rsid w:val="009A1638"/>
    <w:rsid w:val="009A4453"/>
    <w:rsid w:val="009A52B9"/>
    <w:rsid w:val="009A5870"/>
    <w:rsid w:val="009A5E01"/>
    <w:rsid w:val="009C6C08"/>
    <w:rsid w:val="009D1A31"/>
    <w:rsid w:val="009D1CB7"/>
    <w:rsid w:val="009D5953"/>
    <w:rsid w:val="009D77B3"/>
    <w:rsid w:val="009E7542"/>
    <w:rsid w:val="009F6D62"/>
    <w:rsid w:val="00A0358B"/>
    <w:rsid w:val="00A13504"/>
    <w:rsid w:val="00A14F14"/>
    <w:rsid w:val="00A20F51"/>
    <w:rsid w:val="00A241FF"/>
    <w:rsid w:val="00A33577"/>
    <w:rsid w:val="00A46DAE"/>
    <w:rsid w:val="00A515A9"/>
    <w:rsid w:val="00A61403"/>
    <w:rsid w:val="00A67298"/>
    <w:rsid w:val="00A677C8"/>
    <w:rsid w:val="00A90F34"/>
    <w:rsid w:val="00A920FA"/>
    <w:rsid w:val="00A94905"/>
    <w:rsid w:val="00AA1175"/>
    <w:rsid w:val="00AA74BE"/>
    <w:rsid w:val="00AB6AF5"/>
    <w:rsid w:val="00AC04A2"/>
    <w:rsid w:val="00AD115D"/>
    <w:rsid w:val="00AF0A53"/>
    <w:rsid w:val="00B05BE2"/>
    <w:rsid w:val="00B06949"/>
    <w:rsid w:val="00B11384"/>
    <w:rsid w:val="00B122AD"/>
    <w:rsid w:val="00B25B95"/>
    <w:rsid w:val="00B300FA"/>
    <w:rsid w:val="00B412B3"/>
    <w:rsid w:val="00B41634"/>
    <w:rsid w:val="00B42A7F"/>
    <w:rsid w:val="00B45FD4"/>
    <w:rsid w:val="00B5120E"/>
    <w:rsid w:val="00B54843"/>
    <w:rsid w:val="00B55646"/>
    <w:rsid w:val="00B70E95"/>
    <w:rsid w:val="00B719D1"/>
    <w:rsid w:val="00B71E70"/>
    <w:rsid w:val="00B749CD"/>
    <w:rsid w:val="00B804AB"/>
    <w:rsid w:val="00B906A5"/>
    <w:rsid w:val="00B94313"/>
    <w:rsid w:val="00BA6CD8"/>
    <w:rsid w:val="00BB2738"/>
    <w:rsid w:val="00BB33A4"/>
    <w:rsid w:val="00BC0021"/>
    <w:rsid w:val="00BC30C2"/>
    <w:rsid w:val="00BC3B49"/>
    <w:rsid w:val="00BD0493"/>
    <w:rsid w:val="00BD68AD"/>
    <w:rsid w:val="00BD70D3"/>
    <w:rsid w:val="00BD7DE3"/>
    <w:rsid w:val="00BE6F96"/>
    <w:rsid w:val="00C0283C"/>
    <w:rsid w:val="00C126B9"/>
    <w:rsid w:val="00C17D56"/>
    <w:rsid w:val="00C26FA8"/>
    <w:rsid w:val="00C543B6"/>
    <w:rsid w:val="00C5513E"/>
    <w:rsid w:val="00C56513"/>
    <w:rsid w:val="00C65A37"/>
    <w:rsid w:val="00C6681A"/>
    <w:rsid w:val="00C974E1"/>
    <w:rsid w:val="00CA053C"/>
    <w:rsid w:val="00CB256E"/>
    <w:rsid w:val="00CC7E5A"/>
    <w:rsid w:val="00CD3CCA"/>
    <w:rsid w:val="00CE36D9"/>
    <w:rsid w:val="00CE39C8"/>
    <w:rsid w:val="00CF0B7F"/>
    <w:rsid w:val="00CF24A7"/>
    <w:rsid w:val="00CF7D1B"/>
    <w:rsid w:val="00CF7D88"/>
    <w:rsid w:val="00D04AF4"/>
    <w:rsid w:val="00D075F7"/>
    <w:rsid w:val="00D10814"/>
    <w:rsid w:val="00D1209B"/>
    <w:rsid w:val="00D156FE"/>
    <w:rsid w:val="00D23C41"/>
    <w:rsid w:val="00D24150"/>
    <w:rsid w:val="00D257AC"/>
    <w:rsid w:val="00D26210"/>
    <w:rsid w:val="00D41A7C"/>
    <w:rsid w:val="00D47884"/>
    <w:rsid w:val="00D54376"/>
    <w:rsid w:val="00D566D3"/>
    <w:rsid w:val="00D66EB2"/>
    <w:rsid w:val="00D67A60"/>
    <w:rsid w:val="00D85CE6"/>
    <w:rsid w:val="00D92701"/>
    <w:rsid w:val="00D93537"/>
    <w:rsid w:val="00D93DF3"/>
    <w:rsid w:val="00D9655E"/>
    <w:rsid w:val="00DA3DA4"/>
    <w:rsid w:val="00DA7EB4"/>
    <w:rsid w:val="00DB349E"/>
    <w:rsid w:val="00DB3BB2"/>
    <w:rsid w:val="00DB7296"/>
    <w:rsid w:val="00DD32FF"/>
    <w:rsid w:val="00DD48D6"/>
    <w:rsid w:val="00DD4A2D"/>
    <w:rsid w:val="00DD5EB8"/>
    <w:rsid w:val="00DE0973"/>
    <w:rsid w:val="00DE53F7"/>
    <w:rsid w:val="00DE6AC4"/>
    <w:rsid w:val="00DE6AE7"/>
    <w:rsid w:val="00DF1745"/>
    <w:rsid w:val="00DF2798"/>
    <w:rsid w:val="00DF392A"/>
    <w:rsid w:val="00DF5475"/>
    <w:rsid w:val="00DF7AC5"/>
    <w:rsid w:val="00E00624"/>
    <w:rsid w:val="00E108CE"/>
    <w:rsid w:val="00E14DBF"/>
    <w:rsid w:val="00E20DA9"/>
    <w:rsid w:val="00E21A53"/>
    <w:rsid w:val="00E27D8D"/>
    <w:rsid w:val="00E31AD5"/>
    <w:rsid w:val="00E42945"/>
    <w:rsid w:val="00E51903"/>
    <w:rsid w:val="00E525F0"/>
    <w:rsid w:val="00E5384B"/>
    <w:rsid w:val="00E62109"/>
    <w:rsid w:val="00E62590"/>
    <w:rsid w:val="00E92FCA"/>
    <w:rsid w:val="00E9667D"/>
    <w:rsid w:val="00E97489"/>
    <w:rsid w:val="00EA530D"/>
    <w:rsid w:val="00EB1E34"/>
    <w:rsid w:val="00EC2143"/>
    <w:rsid w:val="00EC657D"/>
    <w:rsid w:val="00EC71FC"/>
    <w:rsid w:val="00ED747C"/>
    <w:rsid w:val="00EE7503"/>
    <w:rsid w:val="00F02F96"/>
    <w:rsid w:val="00F07D35"/>
    <w:rsid w:val="00F13E03"/>
    <w:rsid w:val="00F15D45"/>
    <w:rsid w:val="00F20F19"/>
    <w:rsid w:val="00F2495D"/>
    <w:rsid w:val="00F27E20"/>
    <w:rsid w:val="00F3080A"/>
    <w:rsid w:val="00F348F3"/>
    <w:rsid w:val="00F34959"/>
    <w:rsid w:val="00F43483"/>
    <w:rsid w:val="00F435EA"/>
    <w:rsid w:val="00F447B9"/>
    <w:rsid w:val="00F8189E"/>
    <w:rsid w:val="00FA6F23"/>
    <w:rsid w:val="00FC2EAA"/>
    <w:rsid w:val="00FC33BA"/>
    <w:rsid w:val="00FD125D"/>
    <w:rsid w:val="00FE2845"/>
    <w:rsid w:val="00FE2EE6"/>
    <w:rsid w:val="00FF1A23"/>
    <w:rsid w:val="00FF3919"/>
    <w:rsid w:val="41B3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table" w:styleId="TableGrid">
    <w:name w:val="Table Grid"/>
    <w:basedOn w:val="TableNormal"/>
    <w:uiPriority w:val="59"/>
    <w:rsid w:val="000F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641077675">
      <w:bodyDiv w:val="1"/>
      <w:marLeft w:val="0"/>
      <w:marRight w:val="0"/>
      <w:marTop w:val="0"/>
      <w:marBottom w:val="0"/>
      <w:divBdr>
        <w:top w:val="none" w:sz="0" w:space="0" w:color="auto"/>
        <w:left w:val="none" w:sz="0" w:space="0" w:color="auto"/>
        <w:bottom w:val="none" w:sz="0" w:space="0" w:color="auto"/>
        <w:right w:val="none" w:sz="0" w:space="0" w:color="auto"/>
      </w:divBdr>
      <w:divsChild>
        <w:div w:id="1846937438">
          <w:marLeft w:val="0"/>
          <w:marRight w:val="0"/>
          <w:marTop w:val="0"/>
          <w:marBottom w:val="0"/>
          <w:divBdr>
            <w:top w:val="none" w:sz="0" w:space="0" w:color="auto"/>
            <w:left w:val="none" w:sz="0" w:space="0" w:color="auto"/>
            <w:bottom w:val="none" w:sz="0" w:space="0" w:color="auto"/>
            <w:right w:val="none" w:sz="0" w:space="0" w:color="auto"/>
          </w:divBdr>
          <w:divsChild>
            <w:div w:id="1122113340">
              <w:marLeft w:val="0"/>
              <w:marRight w:val="0"/>
              <w:marTop w:val="0"/>
              <w:marBottom w:val="0"/>
              <w:divBdr>
                <w:top w:val="none" w:sz="0" w:space="0" w:color="auto"/>
                <w:left w:val="none" w:sz="0" w:space="0" w:color="auto"/>
                <w:bottom w:val="none" w:sz="0" w:space="0" w:color="auto"/>
                <w:right w:val="none" w:sz="0" w:space="0" w:color="auto"/>
              </w:divBdr>
              <w:divsChild>
                <w:div w:id="2249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925BBC3916AFF640B1EB724235725A8B"/>
        <w:category>
          <w:name w:val="Generale"/>
          <w:gallery w:val="placeholder"/>
        </w:category>
        <w:types>
          <w:type w:val="bbPlcHdr"/>
        </w:types>
        <w:behaviors>
          <w:behavior w:val="content"/>
        </w:behaviors>
        <w:guid w:val="{7E79B12E-94E6-AA4D-93B0-461A2355D417}"/>
      </w:docPartPr>
      <w:docPartBody>
        <w:p w:rsidR="00C27F1D" w:rsidRDefault="00BD2793" w:rsidP="00BD2793">
          <w:pPr>
            <w:pStyle w:val="925BBC3916AFF640B1EB724235725A8B"/>
          </w:pPr>
          <w:r w:rsidRPr="00160344">
            <w:rPr>
              <w:rStyle w:val="PlaceholderText"/>
              <w:color w:val="auto"/>
            </w:rPr>
            <w:t>Title of Your Paper</w:t>
          </w:r>
        </w:p>
      </w:docPartBody>
    </w:docPart>
    <w:docPart>
      <w:docPartPr>
        <w:name w:val="C9EA35E398C1724E97C6E440144A91C7"/>
        <w:category>
          <w:name w:val="Generale"/>
          <w:gallery w:val="placeholder"/>
        </w:category>
        <w:types>
          <w:type w:val="bbPlcHdr"/>
        </w:types>
        <w:behaviors>
          <w:behavior w:val="content"/>
        </w:behaviors>
        <w:guid w:val="{62A83728-5160-BF4D-B5D2-655A18273651}"/>
      </w:docPartPr>
      <w:docPartBody>
        <w:p w:rsidR="00C27F1D" w:rsidRDefault="00BD2793" w:rsidP="00BD2793">
          <w:pPr>
            <w:pStyle w:val="C9EA35E398C1724E97C6E440144A91C7"/>
          </w:pPr>
          <w:r w:rsidRPr="00160344">
            <w:rPr>
              <w:rStyle w:val="PlaceholderText"/>
              <w:color w:val="auto"/>
              <w:u w:val="single"/>
            </w:rPr>
            <w:t>Main Author</w:t>
          </w:r>
        </w:p>
      </w:docPartBody>
    </w:docPart>
    <w:docPart>
      <w:docPartPr>
        <w:name w:val="4DE6FF0FCE74BA408201DC075A23B644"/>
        <w:category>
          <w:name w:val="Generale"/>
          <w:gallery w:val="placeholder"/>
        </w:category>
        <w:types>
          <w:type w:val="bbPlcHdr"/>
        </w:types>
        <w:behaviors>
          <w:behavior w:val="content"/>
        </w:behaviors>
        <w:guid w:val="{CFD4668E-B9D1-3B44-B2D6-A26BDAA43CDE}"/>
      </w:docPartPr>
      <w:docPartBody>
        <w:p w:rsidR="00C27F1D" w:rsidRDefault="00BD2793" w:rsidP="00BD2793">
          <w:pPr>
            <w:pStyle w:val="4DE6FF0FCE74BA408201DC075A23B644"/>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34A2D"/>
    <w:rsid w:val="001703F7"/>
    <w:rsid w:val="001D4D96"/>
    <w:rsid w:val="002029F3"/>
    <w:rsid w:val="003009AF"/>
    <w:rsid w:val="00347C08"/>
    <w:rsid w:val="003512DA"/>
    <w:rsid w:val="003A5712"/>
    <w:rsid w:val="004A5D97"/>
    <w:rsid w:val="005025F8"/>
    <w:rsid w:val="00623571"/>
    <w:rsid w:val="006C6CA2"/>
    <w:rsid w:val="00943A37"/>
    <w:rsid w:val="00994E81"/>
    <w:rsid w:val="009F0831"/>
    <w:rsid w:val="00AD0A82"/>
    <w:rsid w:val="00AF0FC4"/>
    <w:rsid w:val="00B01474"/>
    <w:rsid w:val="00B05E11"/>
    <w:rsid w:val="00BD2793"/>
    <w:rsid w:val="00C27F1D"/>
    <w:rsid w:val="00CA081A"/>
    <w:rsid w:val="00CF1D98"/>
    <w:rsid w:val="00DB04D1"/>
    <w:rsid w:val="00E60656"/>
    <w:rsid w:val="00E71045"/>
    <w:rsid w:val="00EA5C20"/>
    <w:rsid w:val="00EE62F2"/>
    <w:rsid w:val="00EF565F"/>
    <w:rsid w:val="00F00FBE"/>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65F"/>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925BBC3916AFF640B1EB724235725A8B">
    <w:name w:val="925BBC3916AFF640B1EB724235725A8B"/>
    <w:rsid w:val="00BD2793"/>
    <w:pPr>
      <w:spacing w:after="0" w:line="240" w:lineRule="auto"/>
    </w:pPr>
    <w:rPr>
      <w:sz w:val="24"/>
      <w:szCs w:val="24"/>
      <w:lang w:val="it-IT" w:eastAsia="it-IT"/>
    </w:rPr>
  </w:style>
  <w:style w:type="paragraph" w:customStyle="1" w:styleId="C9EA35E398C1724E97C6E440144A91C7">
    <w:name w:val="C9EA35E398C1724E97C6E440144A91C7"/>
    <w:rsid w:val="00BD2793"/>
    <w:pPr>
      <w:spacing w:after="0" w:line="240" w:lineRule="auto"/>
    </w:pPr>
    <w:rPr>
      <w:sz w:val="24"/>
      <w:szCs w:val="24"/>
      <w:lang w:val="it-IT" w:eastAsia="it-IT"/>
    </w:rPr>
  </w:style>
  <w:style w:type="paragraph" w:customStyle="1" w:styleId="4DE6FF0FCE74BA408201DC075A23B644">
    <w:name w:val="4DE6FF0FCE74BA408201DC075A23B644"/>
    <w:rsid w:val="00BD2793"/>
    <w:pPr>
      <w:spacing w:after="0" w:line="240" w:lineRule="auto"/>
    </w:pPr>
    <w:rPr>
      <w:sz w:val="24"/>
      <w:szCs w:val="24"/>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customXml/itemProps2.xml><?xml version="1.0" encoding="utf-8"?>
<ds:datastoreItem xmlns:ds="http://schemas.openxmlformats.org/officeDocument/2006/customXml" ds:itemID="{9CDF62EE-9893-4513-BB53-271CFD6BE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A5D22E-BE9C-4A4D-97B4-7D4C5D48F513}">
  <ds:schemaRefs>
    <ds:schemaRef ds:uri="http://schemas.microsoft.com/sharepoint/v3/contenttype/forms"/>
  </ds:schemaRefs>
</ds:datastoreItem>
</file>

<file path=customXml/itemProps4.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2311</Words>
  <Characters>11842</Characters>
  <Application>Microsoft Office Word</Application>
  <DocSecurity>4</DocSecurity>
  <Lines>98</Lines>
  <Paragraphs>28</Paragraphs>
  <ScaleCrop>false</ScaleCrop>
  <HeadingPairs>
    <vt:vector size="2" baseType="variant">
      <vt:variant>
        <vt:lpstr>Titolo</vt:lpstr>
      </vt:variant>
      <vt:variant>
        <vt:i4>1</vt:i4>
      </vt:variant>
    </vt:vector>
  </HeadingPairs>
  <TitlesOfParts>
    <vt:vector size="1" baseType="lpstr">
      <vt:lpstr>Drug Delivery to the Lungs 20</vt:lpstr>
    </vt:vector>
  </TitlesOfParts>
  <Company>3M</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2</cp:revision>
  <cp:lastPrinted>2022-07-21T15:37:00Z</cp:lastPrinted>
  <dcterms:created xsi:type="dcterms:W3CDTF">2022-10-10T08:57:00Z</dcterms:created>
  <dcterms:modified xsi:type="dcterms:W3CDTF">2022-10-10T08:57:00Z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diaServiceImageTags">
    <vt:lpwstr/>
  </property>
</Properties>
</file>