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12EC9C23" w:rsidR="000E77D5" w:rsidRPr="0082741A" w:rsidRDefault="00000000" w:rsidP="00AD115D">
      <w:pPr>
        <w:pStyle w:val="DDLTitle"/>
      </w:pPr>
      <w:sdt>
        <w:sdtPr>
          <w:alias w:val="Title"/>
          <w:tag w:val="Title"/>
          <w:id w:val="-912845432"/>
          <w:lock w:val="sdtLocked"/>
          <w:placeholder>
            <w:docPart w:val="F93874C70D8C44D6B0BA71800E08656C"/>
          </w:placeholder>
        </w:sdtPr>
        <w:sdtContent>
          <w:r w:rsidR="0082741A" w:rsidRPr="0082741A">
            <w:t>Improved in vitro-in vivo correlation (IVIVC) in freeze-dried particle deposition patterns of a</w:t>
          </w:r>
          <w:r w:rsidR="0082741A">
            <w:t>ntigen-containing liposomes</w:t>
          </w:r>
        </w:sdtContent>
      </w:sdt>
      <w:bookmarkEnd w:id="0"/>
      <w:r w:rsidR="00881895" w:rsidRPr="0082741A">
        <w:t xml:space="preserve"> </w:t>
      </w:r>
    </w:p>
    <w:bookmarkStart w:id="1" w:name="Author"/>
    <w:p w14:paraId="57DCC0EC" w14:textId="3D5C4DA2" w:rsidR="00C65A37" w:rsidRPr="00FE6944" w:rsidRDefault="00000000" w:rsidP="00AD115D">
      <w:pPr>
        <w:pStyle w:val="DDLSubtitle"/>
        <w:rPr>
          <w:lang w:val="it-IT"/>
        </w:rPr>
      </w:pPr>
      <w:sdt>
        <w:sdtPr>
          <w:rPr>
            <w:u w:val="single"/>
          </w:rPr>
          <w:alias w:val="Main Author"/>
          <w:tag w:val="Main Author"/>
          <w:id w:val="854543900"/>
          <w:lock w:val="sdtLocked"/>
          <w:placeholder>
            <w:docPart w:val="38BA82FFF2774C26AC6862CFB8BB55DB"/>
          </w:placeholder>
        </w:sdtPr>
        <w:sdtContent>
          <w:r w:rsidR="00FE6944" w:rsidRPr="00FE6944">
            <w:rPr>
              <w:u w:val="single"/>
              <w:lang w:val="it-IT"/>
            </w:rPr>
            <w:t>Matteo Aroffu</w:t>
          </w:r>
        </w:sdtContent>
      </w:sdt>
      <w:bookmarkEnd w:id="1"/>
      <w:r w:rsidR="00676DA7" w:rsidRPr="00FE6944">
        <w:rPr>
          <w:vertAlign w:val="superscript"/>
          <w:lang w:val="it-IT"/>
        </w:rPr>
        <w:t>1</w:t>
      </w:r>
      <w:r w:rsidR="007E4078">
        <w:rPr>
          <w:vertAlign w:val="superscript"/>
          <w:lang w:val="it-IT"/>
        </w:rPr>
        <w:t>,</w:t>
      </w:r>
      <w:r w:rsidR="007E4078" w:rsidRPr="00FE6944">
        <w:rPr>
          <w:vertAlign w:val="superscript"/>
          <w:lang w:val="it-IT"/>
        </w:rPr>
        <w:t>2</w:t>
      </w:r>
      <w:r w:rsidR="00676DA7" w:rsidRPr="00FE6944">
        <w:rPr>
          <w:lang w:val="it-IT"/>
        </w:rPr>
        <w:t>,</w:t>
      </w:r>
      <w:r w:rsidR="002A22AA">
        <w:rPr>
          <w:lang w:val="it-IT"/>
        </w:rPr>
        <w:t xml:space="preserve"> </w:t>
      </w:r>
      <w:r w:rsidR="002A22AA" w:rsidRPr="002A22AA">
        <w:rPr>
          <w:lang w:val="it-IT"/>
        </w:rPr>
        <w:t>Fátima García-Villén</w:t>
      </w:r>
      <w:r w:rsidR="002A22AA" w:rsidRPr="00FE6944">
        <w:rPr>
          <w:vertAlign w:val="superscript"/>
          <w:lang w:val="it-IT"/>
        </w:rPr>
        <w:t>2</w:t>
      </w:r>
      <w:r w:rsidR="002A22AA">
        <w:rPr>
          <w:lang w:val="it-IT"/>
        </w:rPr>
        <w:t>,</w:t>
      </w:r>
      <w:r w:rsidR="00676DA7" w:rsidRPr="00FE6944">
        <w:rPr>
          <w:lang w:val="it-IT"/>
        </w:rPr>
        <w:t xml:space="preserve"> </w:t>
      </w:r>
      <w:r w:rsidR="00FE6944" w:rsidRPr="00FE6944">
        <w:rPr>
          <w:lang w:val="it-IT"/>
        </w:rPr>
        <w:t xml:space="preserve">Maria </w:t>
      </w:r>
      <w:r w:rsidR="00FE6944">
        <w:rPr>
          <w:lang w:val="it-IT"/>
        </w:rPr>
        <w:t>Letizia Manca</w:t>
      </w:r>
      <w:r w:rsidR="00FE6944" w:rsidRPr="00FE6944">
        <w:rPr>
          <w:vertAlign w:val="superscript"/>
          <w:lang w:val="it-IT"/>
        </w:rPr>
        <w:t>1</w:t>
      </w:r>
      <w:r w:rsidR="00FE6944" w:rsidRPr="00FE6944">
        <w:rPr>
          <w:lang w:val="it-IT"/>
        </w:rPr>
        <w:t>, Maria Manconi</w:t>
      </w:r>
      <w:r w:rsidR="00FE6944" w:rsidRPr="00FE6944">
        <w:rPr>
          <w:vertAlign w:val="superscript"/>
          <w:lang w:val="it-IT"/>
        </w:rPr>
        <w:t>1</w:t>
      </w:r>
      <w:r w:rsidR="00C65A37" w:rsidRPr="00FE6944">
        <w:rPr>
          <w:lang w:val="it-IT"/>
        </w:rPr>
        <w:t xml:space="preserve"> &amp; </w:t>
      </w:r>
      <w:r w:rsidR="00FE6944" w:rsidRPr="00FE6944">
        <w:rPr>
          <w:lang w:val="it-IT"/>
        </w:rPr>
        <w:t>José Luis Pedraz</w:t>
      </w:r>
      <w:r w:rsidR="00676DA7" w:rsidRPr="00FE6944">
        <w:rPr>
          <w:vertAlign w:val="superscript"/>
          <w:lang w:val="it-IT"/>
        </w:rPr>
        <w:t>2</w:t>
      </w:r>
    </w:p>
    <w:p w14:paraId="1FE48096" w14:textId="78B4364F" w:rsidR="00ED5EB0" w:rsidRPr="00ED5EB0" w:rsidRDefault="00676DA7" w:rsidP="00ED5EB0">
      <w:pPr>
        <w:pStyle w:val="DDLAddress1"/>
        <w:rPr>
          <w:lang w:val="it-IT"/>
        </w:rPr>
      </w:pPr>
      <w:r w:rsidRPr="00ED5EB0">
        <w:rPr>
          <w:vertAlign w:val="superscript"/>
          <w:lang w:val="it-IT"/>
        </w:rPr>
        <w:t>1</w:t>
      </w:r>
      <w:r w:rsidR="00ED5EB0" w:rsidRPr="00ED5EB0">
        <w:rPr>
          <w:lang w:val="it-IT"/>
        </w:rPr>
        <w:t xml:space="preserve"> Department of Scienze della Vita e dell’Ambiente, </w:t>
      </w:r>
      <w:r w:rsidR="00ED5EB0">
        <w:rPr>
          <w:lang w:val="it-IT"/>
        </w:rPr>
        <w:t>U</w:t>
      </w:r>
      <w:r w:rsidR="00ED5EB0" w:rsidRPr="00ED5EB0">
        <w:rPr>
          <w:lang w:val="it-IT"/>
        </w:rPr>
        <w:t>niversity of Cagliari, via Ospedale 72, 09124</w:t>
      </w:r>
      <w:r w:rsidR="00ED5EB0">
        <w:rPr>
          <w:lang w:val="it-IT"/>
        </w:rPr>
        <w:t>,</w:t>
      </w:r>
      <w:r w:rsidR="00ED5EB0" w:rsidRPr="00ED5EB0">
        <w:rPr>
          <w:lang w:val="it-IT"/>
        </w:rPr>
        <w:t xml:space="preserve"> Cagliari, Italy </w:t>
      </w:r>
    </w:p>
    <w:p w14:paraId="57DCC0EE" w14:textId="3365A48B" w:rsidR="00676DA7" w:rsidRPr="00AD115D" w:rsidRDefault="00676DA7" w:rsidP="00ED5EB0">
      <w:pPr>
        <w:pStyle w:val="DDLAddress1"/>
        <w:rPr>
          <w:bCs/>
          <w:u w:val="single"/>
        </w:rPr>
      </w:pPr>
      <w:r w:rsidRPr="00AD115D">
        <w:rPr>
          <w:vertAlign w:val="superscript"/>
        </w:rPr>
        <w:t>2</w:t>
      </w:r>
      <w:r w:rsidR="00ED5EB0" w:rsidRPr="00ED5EB0">
        <w:rPr>
          <w:rFonts w:cs="Arial"/>
          <w:color w:val="222222"/>
          <w:szCs w:val="18"/>
          <w:shd w:val="clear" w:color="auto" w:fill="FFFFFF"/>
        </w:rPr>
        <w:t xml:space="preserve"> Laboratory of Pharmaceutics, School of Pharmacy, </w:t>
      </w:r>
      <w:r w:rsidR="00ED5EB0">
        <w:rPr>
          <w:rFonts w:cs="Arial"/>
          <w:color w:val="222222"/>
          <w:szCs w:val="18"/>
          <w:shd w:val="clear" w:color="auto" w:fill="FFFFFF"/>
        </w:rPr>
        <w:t>University of the Basque Country (UPV/EHU),</w:t>
      </w:r>
      <w:r w:rsidR="00215825">
        <w:rPr>
          <w:rFonts w:cs="Arial"/>
          <w:color w:val="222222"/>
          <w:szCs w:val="18"/>
          <w:shd w:val="clear" w:color="auto" w:fill="FFFFFF"/>
        </w:rPr>
        <w:t xml:space="preserve"> </w:t>
      </w:r>
      <w:proofErr w:type="spellStart"/>
      <w:r w:rsidR="00215825">
        <w:rPr>
          <w:rFonts w:cs="Arial"/>
          <w:color w:val="222222"/>
          <w:szCs w:val="18"/>
          <w:shd w:val="clear" w:color="auto" w:fill="FFFFFF"/>
        </w:rPr>
        <w:t>paseo</w:t>
      </w:r>
      <w:proofErr w:type="spellEnd"/>
      <w:r w:rsidR="00215825">
        <w:rPr>
          <w:rFonts w:cs="Arial"/>
          <w:color w:val="222222"/>
          <w:szCs w:val="18"/>
          <w:shd w:val="clear" w:color="auto" w:fill="FFFFFF"/>
        </w:rPr>
        <w:t xml:space="preserve"> de la Universidad 7,</w:t>
      </w:r>
      <w:r w:rsidR="00ED5EB0">
        <w:rPr>
          <w:rFonts w:cs="Arial"/>
          <w:color w:val="222222"/>
          <w:szCs w:val="18"/>
          <w:shd w:val="clear" w:color="auto" w:fill="FFFFFF"/>
        </w:rPr>
        <w:t xml:space="preserve"> 01006, Vitoria-</w:t>
      </w:r>
      <w:proofErr w:type="spellStart"/>
      <w:r w:rsidR="00ED5EB0">
        <w:rPr>
          <w:rFonts w:cs="Arial"/>
          <w:color w:val="222222"/>
          <w:szCs w:val="18"/>
          <w:shd w:val="clear" w:color="auto" w:fill="FFFFFF"/>
        </w:rPr>
        <w:t>Gasteiz</w:t>
      </w:r>
      <w:proofErr w:type="spellEnd"/>
      <w:r w:rsidR="00ED5EB0">
        <w:rPr>
          <w:rFonts w:cs="Arial"/>
          <w:color w:val="222222"/>
          <w:szCs w:val="18"/>
          <w:shd w:val="clear" w:color="auto" w:fill="FFFFFF"/>
        </w:rPr>
        <w:t>, Spain</w:t>
      </w:r>
    </w:p>
    <w:p w14:paraId="57DCC0EF" w14:textId="77777777" w:rsidR="00C65A37" w:rsidRPr="00582113" w:rsidRDefault="00C65A37" w:rsidP="00D156FE">
      <w:pPr>
        <w:pStyle w:val="DDLHeading1"/>
        <w:rPr>
          <w:sz w:val="20"/>
          <w:szCs w:val="20"/>
        </w:rPr>
      </w:pPr>
      <w:r w:rsidRPr="00582113">
        <w:rPr>
          <w:sz w:val="20"/>
          <w:szCs w:val="20"/>
        </w:rPr>
        <w:t>Summary</w:t>
      </w:r>
    </w:p>
    <w:p w14:paraId="11905C63" w14:textId="205A3FAA" w:rsidR="004F3A43" w:rsidRDefault="002E2B81" w:rsidP="009D19A4">
      <w:pPr>
        <w:pStyle w:val="DDLBodyText"/>
        <w:rPr>
          <w:sz w:val="20"/>
        </w:rPr>
      </w:pPr>
      <w:r>
        <w:rPr>
          <w:sz w:val="20"/>
        </w:rPr>
        <w:t>S</w:t>
      </w:r>
      <w:r w:rsidR="00A50B12">
        <w:rPr>
          <w:sz w:val="20"/>
        </w:rPr>
        <w:t>everal infective diseases</w:t>
      </w:r>
      <w:r>
        <w:rPr>
          <w:sz w:val="20"/>
        </w:rPr>
        <w:t xml:space="preserve"> </w:t>
      </w:r>
      <w:r w:rsidRPr="002E2B81">
        <w:rPr>
          <w:sz w:val="20"/>
        </w:rPr>
        <w:t>develop due to air-borne pathogens</w:t>
      </w:r>
      <w:r w:rsidR="00A50B12">
        <w:rPr>
          <w:sz w:val="20"/>
        </w:rPr>
        <w:t>.</w:t>
      </w:r>
      <w:r w:rsidR="0097513A">
        <w:rPr>
          <w:sz w:val="20"/>
        </w:rPr>
        <w:t xml:space="preserve"> </w:t>
      </w:r>
      <w:r w:rsidR="005B396E" w:rsidRPr="005B396E">
        <w:rPr>
          <w:sz w:val="20"/>
        </w:rPr>
        <w:t>Therefore, being able to counteract them already at the entry site may make it possible to avoid their spread.</w:t>
      </w:r>
      <w:r w:rsidR="004F3A43">
        <w:rPr>
          <w:sz w:val="20"/>
        </w:rPr>
        <w:t xml:space="preserve"> Lung vaccination offers the possibility to reach local immunisation along with systemic immunisation. Moreover, it allows to meet patients’ needs for a painless</w:t>
      </w:r>
      <w:r w:rsidR="004030CE">
        <w:rPr>
          <w:sz w:val="20"/>
        </w:rPr>
        <w:t>,</w:t>
      </w:r>
      <w:r w:rsidR="004F3A43">
        <w:rPr>
          <w:sz w:val="20"/>
        </w:rPr>
        <w:t xml:space="preserve"> self-administration.</w:t>
      </w:r>
      <w:r w:rsidR="00BB306C">
        <w:rPr>
          <w:sz w:val="20"/>
        </w:rPr>
        <w:t xml:space="preserve"> </w:t>
      </w:r>
    </w:p>
    <w:p w14:paraId="0E63398F" w14:textId="7056B8F7" w:rsidR="00BA2A5D" w:rsidRDefault="00BB306C" w:rsidP="008E518A">
      <w:pPr>
        <w:pStyle w:val="DDLBodyText"/>
        <w:rPr>
          <w:sz w:val="20"/>
        </w:rPr>
      </w:pPr>
      <w:r>
        <w:rPr>
          <w:sz w:val="20"/>
        </w:rPr>
        <w:t>Consequently, freeze</w:t>
      </w:r>
      <w:r w:rsidR="008E518A">
        <w:rPr>
          <w:sz w:val="20"/>
        </w:rPr>
        <w:t>-</w:t>
      </w:r>
      <w:r>
        <w:rPr>
          <w:sz w:val="20"/>
        </w:rPr>
        <w:t xml:space="preserve">dried </w:t>
      </w:r>
      <w:r w:rsidR="00376DDF">
        <w:rPr>
          <w:sz w:val="20"/>
        </w:rPr>
        <w:t xml:space="preserve">liposomal </w:t>
      </w:r>
      <w:proofErr w:type="spellStart"/>
      <w:r w:rsidR="00376DDF">
        <w:rPr>
          <w:sz w:val="20"/>
        </w:rPr>
        <w:t>nano</w:t>
      </w:r>
      <w:r>
        <w:rPr>
          <w:sz w:val="20"/>
        </w:rPr>
        <w:t>vaccines</w:t>
      </w:r>
      <w:proofErr w:type="spellEnd"/>
      <w:r>
        <w:rPr>
          <w:sz w:val="20"/>
        </w:rPr>
        <w:t xml:space="preserve"> </w:t>
      </w:r>
      <w:r w:rsidR="00376DDF">
        <w:rPr>
          <w:sz w:val="20"/>
        </w:rPr>
        <w:t xml:space="preserve">carrying ovalbumin as antigen model </w:t>
      </w:r>
      <w:r w:rsidR="00BF05D4">
        <w:rPr>
          <w:sz w:val="20"/>
        </w:rPr>
        <w:t xml:space="preserve">have been specifically designed </w:t>
      </w:r>
      <w:r w:rsidR="008E518A">
        <w:rPr>
          <w:sz w:val="20"/>
        </w:rPr>
        <w:t xml:space="preserve">to be </w:t>
      </w:r>
      <w:r w:rsidR="004030CE">
        <w:rPr>
          <w:sz w:val="20"/>
        </w:rPr>
        <w:t>administered by the lungs</w:t>
      </w:r>
      <w:r w:rsidR="008E518A">
        <w:rPr>
          <w:sz w:val="20"/>
        </w:rPr>
        <w:t xml:space="preserve">. </w:t>
      </w:r>
      <w:r w:rsidR="003B7EE7">
        <w:rPr>
          <w:sz w:val="20"/>
        </w:rPr>
        <w:t>A commercial device</w:t>
      </w:r>
      <w:r w:rsidR="00BA2A5D">
        <w:rPr>
          <w:sz w:val="20"/>
        </w:rPr>
        <w:t xml:space="preserve"> characterized by low resistance</w:t>
      </w:r>
      <w:r w:rsidR="003B7EE7">
        <w:rPr>
          <w:sz w:val="20"/>
        </w:rPr>
        <w:t xml:space="preserve">, the </w:t>
      </w:r>
      <w:proofErr w:type="spellStart"/>
      <w:r w:rsidR="003B7EE7">
        <w:rPr>
          <w:sz w:val="20"/>
        </w:rPr>
        <w:t>Aerol</w:t>
      </w:r>
      <w:r w:rsidR="004D1391">
        <w:rPr>
          <w:sz w:val="20"/>
        </w:rPr>
        <w:t>i</w:t>
      </w:r>
      <w:r w:rsidR="003B7EE7">
        <w:rPr>
          <w:sz w:val="20"/>
        </w:rPr>
        <w:t>zer</w:t>
      </w:r>
      <w:proofErr w:type="spellEnd"/>
      <w:r w:rsidR="00F149DF">
        <w:rPr>
          <w:sz w:val="20"/>
        </w:rPr>
        <w:t>®</w:t>
      </w:r>
      <w:r w:rsidR="003B7EE7">
        <w:rPr>
          <w:sz w:val="20"/>
        </w:rPr>
        <w:t>, was chosen as dry powder inhaler (DPI). However</w:t>
      </w:r>
      <w:r w:rsidR="008E518A">
        <w:rPr>
          <w:sz w:val="20"/>
        </w:rPr>
        <w:t>, w</w:t>
      </w:r>
      <w:r w:rsidR="008E518A" w:rsidRPr="008E518A">
        <w:rPr>
          <w:sz w:val="20"/>
        </w:rPr>
        <w:t>hen it comes from</w:t>
      </w:r>
      <w:r w:rsidR="003B7EE7">
        <w:rPr>
          <w:sz w:val="20"/>
        </w:rPr>
        <w:t xml:space="preserve"> inhalant</w:t>
      </w:r>
      <w:r w:rsidR="008E518A" w:rsidRPr="008E518A">
        <w:rPr>
          <w:sz w:val="20"/>
        </w:rPr>
        <w:t xml:space="preserve"> </w:t>
      </w:r>
      <w:r w:rsidR="003B7EE7">
        <w:rPr>
          <w:sz w:val="20"/>
        </w:rPr>
        <w:t>dry powders</w:t>
      </w:r>
      <w:r w:rsidR="000D1A57">
        <w:rPr>
          <w:sz w:val="20"/>
        </w:rPr>
        <w:t>,</w:t>
      </w:r>
      <w:r w:rsidR="008E518A" w:rsidRPr="008E518A">
        <w:rPr>
          <w:sz w:val="20"/>
        </w:rPr>
        <w:t xml:space="preserve"> the choice of the device is not the only relevant element in terms of lung delivery. Patient's state of health must be considered too.</w:t>
      </w:r>
      <w:r w:rsidR="008E518A">
        <w:rPr>
          <w:sz w:val="20"/>
        </w:rPr>
        <w:t xml:space="preserve"> Therefore,</w:t>
      </w:r>
      <w:r w:rsidR="000D1A57">
        <w:rPr>
          <w:sz w:val="20"/>
        </w:rPr>
        <w:t xml:space="preserve"> we assessed powders’ behaviour simulating healthy, asthmatic and COPD patients</w:t>
      </w:r>
      <w:r w:rsidR="0064299A">
        <w:rPr>
          <w:sz w:val="20"/>
        </w:rPr>
        <w:t>’</w:t>
      </w:r>
      <w:r w:rsidR="00F149DF">
        <w:rPr>
          <w:sz w:val="20"/>
        </w:rPr>
        <w:t xml:space="preserve"> </w:t>
      </w:r>
      <w:r w:rsidR="00712DB5">
        <w:rPr>
          <w:sz w:val="20"/>
        </w:rPr>
        <w:t>inhalation</w:t>
      </w:r>
      <w:r w:rsidR="00F149DF">
        <w:rPr>
          <w:sz w:val="20"/>
        </w:rPr>
        <w:t xml:space="preserve"> profiles</w:t>
      </w:r>
      <w:r w:rsidR="000D1A57">
        <w:rPr>
          <w:sz w:val="20"/>
        </w:rPr>
        <w:t xml:space="preserve"> </w:t>
      </w:r>
      <w:r w:rsidR="00F149DF">
        <w:rPr>
          <w:sz w:val="20"/>
        </w:rPr>
        <w:t>by means of</w:t>
      </w:r>
      <w:r w:rsidR="000D1A57">
        <w:rPr>
          <w:sz w:val="20"/>
        </w:rPr>
        <w:t xml:space="preserve"> a breath</w:t>
      </w:r>
      <w:r w:rsidR="00DF3ED4">
        <w:rPr>
          <w:sz w:val="20"/>
        </w:rPr>
        <w:t>ing</w:t>
      </w:r>
      <w:r w:rsidR="000D1A57">
        <w:rPr>
          <w:sz w:val="20"/>
        </w:rPr>
        <w:t xml:space="preserve"> simulator</w:t>
      </w:r>
      <w:r w:rsidR="00757F85">
        <w:rPr>
          <w:sz w:val="20"/>
        </w:rPr>
        <w:t xml:space="preserve"> coupled to the next generation impactor (NGI)</w:t>
      </w:r>
      <w:r w:rsidR="00DF3ED4">
        <w:rPr>
          <w:sz w:val="20"/>
        </w:rPr>
        <w:t>.</w:t>
      </w:r>
      <w:r w:rsidR="00757F85">
        <w:rPr>
          <w:sz w:val="20"/>
        </w:rPr>
        <w:t xml:space="preserve"> </w:t>
      </w:r>
      <w:r w:rsidR="00DF3ED4">
        <w:rPr>
          <w:sz w:val="20"/>
        </w:rPr>
        <w:t>Moreover,</w:t>
      </w:r>
      <w:r w:rsidR="000D1A57">
        <w:rPr>
          <w:sz w:val="20"/>
        </w:rPr>
        <w:t xml:space="preserve"> </w:t>
      </w:r>
      <w:proofErr w:type="gramStart"/>
      <w:r w:rsidR="00DF3ED4">
        <w:rPr>
          <w:sz w:val="20"/>
        </w:rPr>
        <w:t>in order to</w:t>
      </w:r>
      <w:proofErr w:type="gramEnd"/>
      <w:r w:rsidR="00DF3ED4">
        <w:rPr>
          <w:sz w:val="20"/>
        </w:rPr>
        <w:t xml:space="preserve"> get a better in vitro-in vivo correlation</w:t>
      </w:r>
      <w:r w:rsidR="0082741A">
        <w:rPr>
          <w:sz w:val="20"/>
        </w:rPr>
        <w:t xml:space="preserve"> (IVIVC)</w:t>
      </w:r>
      <w:r w:rsidR="00DF3ED4">
        <w:rPr>
          <w:sz w:val="20"/>
        </w:rPr>
        <w:t xml:space="preserve">, we </w:t>
      </w:r>
      <w:r w:rsidR="00F149DF">
        <w:rPr>
          <w:sz w:val="20"/>
        </w:rPr>
        <w:t>combin</w:t>
      </w:r>
      <w:r w:rsidR="00DF3ED4">
        <w:rPr>
          <w:sz w:val="20"/>
        </w:rPr>
        <w:t>ed</w:t>
      </w:r>
      <w:r w:rsidR="00F149DF">
        <w:rPr>
          <w:sz w:val="20"/>
        </w:rPr>
        <w:t xml:space="preserve"> </w:t>
      </w:r>
      <w:r w:rsidR="00757F85">
        <w:rPr>
          <w:sz w:val="20"/>
        </w:rPr>
        <w:t>them</w:t>
      </w:r>
      <w:r w:rsidR="00F149DF">
        <w:rPr>
          <w:sz w:val="20"/>
        </w:rPr>
        <w:t xml:space="preserve"> </w:t>
      </w:r>
      <w:r w:rsidR="0082741A">
        <w:rPr>
          <w:sz w:val="20"/>
        </w:rPr>
        <w:t>with</w:t>
      </w:r>
      <w:r w:rsidR="000D1A57">
        <w:rPr>
          <w:sz w:val="20"/>
        </w:rPr>
        <w:t xml:space="preserve"> the</w:t>
      </w:r>
      <w:r w:rsidR="00DF3ED4">
        <w:rPr>
          <w:sz w:val="20"/>
        </w:rPr>
        <w:t xml:space="preserve"> adult</w:t>
      </w:r>
      <w:r w:rsidR="000D1A57">
        <w:rPr>
          <w:sz w:val="20"/>
        </w:rPr>
        <w:t xml:space="preserve"> Alberta idealised throat (AIT).</w:t>
      </w:r>
      <w:r w:rsidR="00DF3ED4">
        <w:rPr>
          <w:sz w:val="20"/>
        </w:rPr>
        <w:t xml:space="preserve">  </w:t>
      </w:r>
      <w:r w:rsidR="00757F85">
        <w:rPr>
          <w:sz w:val="20"/>
        </w:rPr>
        <w:t xml:space="preserve"> </w:t>
      </w:r>
      <w:r w:rsidR="001A60B6">
        <w:rPr>
          <w:sz w:val="20"/>
        </w:rPr>
        <w:t xml:space="preserve"> </w:t>
      </w:r>
    </w:p>
    <w:p w14:paraId="568A02C6" w14:textId="5E01B2DF" w:rsidR="00793E64" w:rsidRDefault="00793E64" w:rsidP="008E518A">
      <w:pPr>
        <w:pStyle w:val="DDLBodyText"/>
        <w:rPr>
          <w:sz w:val="20"/>
        </w:rPr>
      </w:pPr>
      <w:r w:rsidRPr="00793E64">
        <w:rPr>
          <w:sz w:val="20"/>
        </w:rPr>
        <w:t xml:space="preserve">Finally, considering that the mucus lining the respiratory mucosa is the main obstacle in antigen transport, we analysed the penetration of vesicular </w:t>
      </w:r>
      <w:proofErr w:type="spellStart"/>
      <w:r w:rsidRPr="00793E64">
        <w:rPr>
          <w:sz w:val="20"/>
        </w:rPr>
        <w:t>nanovaccines</w:t>
      </w:r>
      <w:proofErr w:type="spellEnd"/>
      <w:r w:rsidRPr="00793E64">
        <w:rPr>
          <w:sz w:val="20"/>
        </w:rPr>
        <w:t xml:space="preserve"> through an artificial mucus model</w:t>
      </w:r>
      <w:r w:rsidR="00757F85">
        <w:rPr>
          <w:sz w:val="20"/>
        </w:rPr>
        <w:t xml:space="preserve"> either in presence of the patented</w:t>
      </w:r>
      <w:r w:rsidR="008C3150">
        <w:rPr>
          <w:sz w:val="20"/>
        </w:rPr>
        <w:t xml:space="preserve"> mucolytic</w:t>
      </w:r>
      <w:r w:rsidR="00757F85">
        <w:rPr>
          <w:sz w:val="20"/>
        </w:rPr>
        <w:t xml:space="preserve"> </w:t>
      </w:r>
      <w:proofErr w:type="spellStart"/>
      <w:r w:rsidR="00757F85">
        <w:rPr>
          <w:sz w:val="20"/>
        </w:rPr>
        <w:t>BromAc</w:t>
      </w:r>
      <w:proofErr w:type="spellEnd"/>
      <w:r w:rsidR="00757F85">
        <w:rPr>
          <w:sz w:val="20"/>
        </w:rPr>
        <w:t>® or not.</w:t>
      </w:r>
      <w:r w:rsidR="00BA2A5D">
        <w:rPr>
          <w:sz w:val="20"/>
        </w:rPr>
        <w:t xml:space="preserve"> </w:t>
      </w:r>
    </w:p>
    <w:p w14:paraId="57DCC0F1" w14:textId="77777777" w:rsidR="00E14DBF" w:rsidRPr="00582113" w:rsidRDefault="00E14DBF" w:rsidP="00D156FE">
      <w:pPr>
        <w:pStyle w:val="DDLBodyText"/>
        <w:rPr>
          <w:b/>
          <w:sz w:val="20"/>
        </w:rPr>
      </w:pPr>
      <w:r w:rsidRPr="00582113">
        <w:rPr>
          <w:b/>
          <w:sz w:val="20"/>
        </w:rPr>
        <w:t>Key Message</w:t>
      </w:r>
    </w:p>
    <w:p w14:paraId="4E31C77D" w14:textId="2B403834" w:rsidR="008E518A" w:rsidRDefault="008E518A" w:rsidP="00256210">
      <w:pPr>
        <w:pStyle w:val="DDLBodyText"/>
        <w:rPr>
          <w:sz w:val="20"/>
        </w:rPr>
      </w:pPr>
      <w:r>
        <w:rPr>
          <w:sz w:val="20"/>
        </w:rPr>
        <w:t>This study evaluates the inhalation performances of a pulmonary vaccine designed as a dry powder in healthy, asthmatic and COPD p</w:t>
      </w:r>
      <w:r w:rsidR="00005378">
        <w:rPr>
          <w:sz w:val="20"/>
        </w:rPr>
        <w:t>rofile</w:t>
      </w:r>
      <w:r>
        <w:rPr>
          <w:sz w:val="20"/>
        </w:rPr>
        <w:t xml:space="preserve">s, highlighting </w:t>
      </w:r>
      <w:r w:rsidRPr="00BB306C">
        <w:rPr>
          <w:sz w:val="20"/>
        </w:rPr>
        <w:t xml:space="preserve">how specific diseases can </w:t>
      </w:r>
      <w:r>
        <w:rPr>
          <w:sz w:val="20"/>
        </w:rPr>
        <w:t>influence</w:t>
      </w:r>
      <w:r w:rsidRPr="00BB306C">
        <w:rPr>
          <w:sz w:val="20"/>
        </w:rPr>
        <w:t xml:space="preserve"> lungs deposition parameters</w:t>
      </w:r>
      <w:r>
        <w:rPr>
          <w:sz w:val="20"/>
        </w:rPr>
        <w:t xml:space="preserve">, </w:t>
      </w:r>
      <w:r w:rsidRPr="00BB306C">
        <w:rPr>
          <w:sz w:val="20"/>
        </w:rPr>
        <w:t>especially</w:t>
      </w:r>
      <w:r>
        <w:rPr>
          <w:sz w:val="20"/>
        </w:rPr>
        <w:t xml:space="preserve"> in terms of</w:t>
      </w:r>
      <w:r w:rsidRPr="00BB306C">
        <w:rPr>
          <w:sz w:val="20"/>
        </w:rPr>
        <w:t xml:space="preserve"> </w:t>
      </w:r>
      <w:r w:rsidR="00BF05D4">
        <w:rPr>
          <w:sz w:val="20"/>
        </w:rPr>
        <w:t>fine particle dose (FPD)</w:t>
      </w:r>
      <w:r>
        <w:rPr>
          <w:sz w:val="20"/>
        </w:rPr>
        <w:t xml:space="preserve"> </w:t>
      </w:r>
      <w:r>
        <w:rPr>
          <w:rStyle w:val="Strong"/>
          <w:rFonts w:cs="Arial"/>
          <w:b w:val="0"/>
          <w:color w:val="333333"/>
          <w:sz w:val="20"/>
          <w:shd w:val="clear" w:color="auto" w:fill="FFFFFF"/>
        </w:rPr>
        <w:t xml:space="preserve">thus affecting </w:t>
      </w:r>
      <w:r w:rsidRPr="00AF2B2F">
        <w:rPr>
          <w:rStyle w:val="Strong"/>
          <w:rFonts w:cs="Arial"/>
          <w:b w:val="0"/>
          <w:color w:val="333333"/>
          <w:sz w:val="20"/>
          <w:shd w:val="clear" w:color="auto" w:fill="FFFFFF"/>
        </w:rPr>
        <w:t xml:space="preserve">therapeutic </w:t>
      </w:r>
      <w:r w:rsidR="00005378">
        <w:rPr>
          <w:rStyle w:val="Strong"/>
          <w:rFonts w:cs="Arial"/>
          <w:b w:val="0"/>
          <w:color w:val="333333"/>
          <w:sz w:val="20"/>
          <w:shd w:val="clear" w:color="auto" w:fill="FFFFFF"/>
        </w:rPr>
        <w:t>outcome</w:t>
      </w:r>
      <w:r w:rsidRPr="00BB306C">
        <w:rPr>
          <w:sz w:val="20"/>
        </w:rPr>
        <w:t>.</w:t>
      </w:r>
    </w:p>
    <w:p w14:paraId="57DCC0F3" w14:textId="77777777" w:rsidR="00C65A37" w:rsidRPr="00582113" w:rsidRDefault="00C65A37" w:rsidP="00D156FE">
      <w:pPr>
        <w:pStyle w:val="DDLHeading1"/>
        <w:rPr>
          <w:sz w:val="20"/>
          <w:szCs w:val="20"/>
        </w:rPr>
      </w:pPr>
      <w:r w:rsidRPr="00582113">
        <w:rPr>
          <w:sz w:val="20"/>
          <w:szCs w:val="20"/>
        </w:rPr>
        <w:t>Introduction</w:t>
      </w:r>
    </w:p>
    <w:p w14:paraId="46C896F6" w14:textId="4AF531A1" w:rsidR="0009787D" w:rsidRDefault="00902376" w:rsidP="00D156FE">
      <w:pPr>
        <w:pStyle w:val="DDLBodyText"/>
        <w:rPr>
          <w:sz w:val="20"/>
        </w:rPr>
      </w:pPr>
      <w:r>
        <w:rPr>
          <w:sz w:val="20"/>
        </w:rPr>
        <w:t>I</w:t>
      </w:r>
      <w:r w:rsidR="003D4A4B" w:rsidRPr="003D4A4B">
        <w:rPr>
          <w:sz w:val="20"/>
        </w:rPr>
        <w:t>nhalation has been used as effective route of administration of therapeutical products</w:t>
      </w:r>
      <w:r w:rsidR="00192A78">
        <w:rPr>
          <w:sz w:val="20"/>
        </w:rPr>
        <w:t xml:space="preserve"> against </w:t>
      </w:r>
      <w:r w:rsidR="00192A78" w:rsidRPr="002E2B81">
        <w:rPr>
          <w:sz w:val="20"/>
        </w:rPr>
        <w:t>air-borne pathogens</w:t>
      </w:r>
      <w:r w:rsidR="003D4A4B" w:rsidRPr="003D4A4B">
        <w:t xml:space="preserve"> </w:t>
      </w:r>
      <w:r w:rsidR="003D4A4B" w:rsidRPr="003D4A4B">
        <w:rPr>
          <w:sz w:val="20"/>
        </w:rPr>
        <w:t>since the 20</w:t>
      </w:r>
      <w:r w:rsidR="003D4A4B" w:rsidRPr="0092725B">
        <w:rPr>
          <w:sz w:val="20"/>
          <w:vertAlign w:val="superscript"/>
        </w:rPr>
        <w:t>th</w:t>
      </w:r>
      <w:r w:rsidR="003D4A4B" w:rsidRPr="003D4A4B">
        <w:rPr>
          <w:sz w:val="20"/>
        </w:rPr>
        <w:t xml:space="preserve"> century </w:t>
      </w:r>
      <w:r w:rsidR="00192A78">
        <w:rPr>
          <w:sz w:val="20"/>
        </w:rPr>
        <w:t xml:space="preserve">due to its own advantages </w:t>
      </w:r>
      <w:r w:rsidR="00C91B81" w:rsidRPr="00C91B81">
        <w:rPr>
          <w:sz w:val="20"/>
        </w:rPr>
        <w:fldChar w:fldCharType="begin" w:fldLock="1"/>
      </w:r>
      <w:r w:rsidR="00C91B81">
        <w:rPr>
          <w:sz w:val="20"/>
        </w:rPr>
        <w:instrText>ADDIN CSL_CITATION {"citationItems":[{"id":"ITEM-1","itemData":{"ISSN":"00201324","PMID":"15737247","abstract":"Inhalation is a very old method of drug delivery, and in the 20th century it became a mainstay of respiratory care, known as aerosol therapy. Use of inhaled epinephrine for relief of asthma was reported as early as 1929, in England. An early version of a dry powder inhaler (DPI) was the Aerohalor, used to administer penicillin dust to treat respiratory infections. In the 1950s, the Wright nebulizer was the precursor of the modern hand-held jet-venturi nebulizer. In 1956, the first metered-dose inhaler (MDI) was approved for clinical use, followed by the SpinHaler DPI for cromolyn sodium in 1971. The scientific basis for aerosol therapy developed relatively late, following the 1974 Sugarloaf Conference on the scientific basis of respiratory therapy. Early data on the drug-delivery efficiency of the common aerosol delivery devices (MDI, DPI, and nebulizer) showed lung deposition of approximately 10-15% of the total, nominal dose. Despite problems with low lung deposition with all of the early devices, evidence accumulated that supported the advantages of the inhalation route over other drug-administration routes. Inhaled drugs are localized to the target organ, which generally allows for a lower dose than is necessary with systemic delivery (oral or injection), and thus fewer and less severe adverse effects. The 3 types of aerosol device (MDI, DPI, and nebulizer) can be clinically equivalent. It may be necessary to increase the number of MDI puffs to achieve results equivalent to the larger nominal dose from a nebulizer. Design and lung-deposition improvement of MDIs, DPIs, and nebulizers are exemplified by the new hydrofluoroalkane-propelled MDI formulation of beclomethasone, the metered-dose liquid-spray Respimat, and the DPI system of the Spiros. Differences among aerosol delivery devices create challenges to patient use and caregiver instruction. Potential improvements in aerosol delivery include better standardization of function and patient use, greater reliability, and reduction of drug loss. © 2005 Daedalus Enterprises.","author":[{"dropping-particle":"","family":"Rau","given":"Joseph L.","non-dropping-particle":"","parse-names":false,"suffix":""}],"container-title":"Respiratory Care","id":"ITEM-1","issue":"3","issued":{"date-parts":[["2005"]]},"page":"367-382","title":"The inhalation of drugs: Advantages and problems","type":"article-journal","volume":"50"},"uris":["http://www.mendeley.com/documents/?uuid=8510104d-773b-4257-b162-e88ee643333b"]}],"mendeley":{"formattedCitation":"[1]","plainTextFormattedCitation":"[1]","previouslyFormattedCitation":"[1]"},"properties":{"noteIndex":0},"schema":"https://github.com/citation-style-language/schema/raw/master/csl-citation.json"}</w:instrText>
      </w:r>
      <w:r w:rsidR="00C91B81" w:rsidRPr="00C91B81">
        <w:rPr>
          <w:sz w:val="20"/>
        </w:rPr>
        <w:fldChar w:fldCharType="separate"/>
      </w:r>
      <w:r w:rsidR="00C91B81" w:rsidRPr="00C91B81">
        <w:rPr>
          <w:noProof/>
          <w:sz w:val="20"/>
        </w:rPr>
        <w:t>[1]</w:t>
      </w:r>
      <w:r w:rsidR="00C91B81" w:rsidRPr="00C91B81">
        <w:rPr>
          <w:sz w:val="20"/>
        </w:rPr>
        <w:fldChar w:fldCharType="end"/>
      </w:r>
      <w:r w:rsidR="003D4A4B" w:rsidRPr="003D4A4B">
        <w:rPr>
          <w:sz w:val="20"/>
        </w:rPr>
        <w:t>.</w:t>
      </w:r>
      <w:r w:rsidR="00192A78">
        <w:rPr>
          <w:sz w:val="20"/>
        </w:rPr>
        <w:t xml:space="preserve"> </w:t>
      </w:r>
      <w:r w:rsidR="008952C7">
        <w:rPr>
          <w:sz w:val="20"/>
        </w:rPr>
        <w:t>However, one</w:t>
      </w:r>
      <w:r w:rsidR="007B2563">
        <w:rPr>
          <w:sz w:val="20"/>
        </w:rPr>
        <w:t xml:space="preserve"> of</w:t>
      </w:r>
      <w:r w:rsidR="008952C7">
        <w:rPr>
          <w:sz w:val="20"/>
        </w:rPr>
        <w:t xml:space="preserve"> the main challenges to be faced in </w:t>
      </w:r>
      <w:r w:rsidR="00192A78">
        <w:rPr>
          <w:sz w:val="20"/>
        </w:rPr>
        <w:t xml:space="preserve">vaccines’ </w:t>
      </w:r>
      <w:r w:rsidR="008952C7">
        <w:rPr>
          <w:sz w:val="20"/>
        </w:rPr>
        <w:t>delivery remains the instability related to the sensitiveness of antigens to various conditions</w:t>
      </w:r>
      <w:r w:rsidR="00DE563E">
        <w:rPr>
          <w:sz w:val="20"/>
        </w:rPr>
        <w:t xml:space="preserve">, such as </w:t>
      </w:r>
      <w:r w:rsidR="00DE563E" w:rsidRPr="00C91B81">
        <w:rPr>
          <w:sz w:val="20"/>
        </w:rPr>
        <w:t>aerosolizing</w:t>
      </w:r>
      <w:r w:rsidR="008952C7" w:rsidRPr="00C91B81">
        <w:rPr>
          <w:sz w:val="20"/>
        </w:rPr>
        <w:t xml:space="preserve"> </w:t>
      </w:r>
      <w:r w:rsidR="00C91B81" w:rsidRPr="00C91B81">
        <w:rPr>
          <w:sz w:val="20"/>
        </w:rPr>
        <w:fldChar w:fldCharType="begin" w:fldLock="1"/>
      </w:r>
      <w:r w:rsidR="00C91B81">
        <w:rPr>
          <w:sz w:val="20"/>
        </w:rPr>
        <w:instrText>ADDIN CSL_CITATION {"citationItems":[{"id":"ITEM-1","itemData":{"DOI":"10.1080/17425247.2018.1503251","ISSN":"17447593","PMID":"30025210","author":[{"dropping-particle":"","family":"Bodier-Montagutelli","given":"Elsa","non-dropping-particle":"","parse-names":false,"suffix":""},{"dropping-particle":"","family":"Mayor","given":"Alexie","non-dropping-particle":"","parse-names":false,"suffix":""},{"dropping-particle":"","family":"Vecellio","given":"Laurent","non-dropping-particle":"","parse-names":false,"suffix":""},{"dropping-particle":"","family":"Respaud","given":"Renaud","non-dropping-particle":"","parse-names":false,"suffix":""},{"dropping-particle":"","family":"Heuzé-Vourc’h","given":"Nathalie","non-dropping-particle":"","parse-names":false,"suffix":""}],"container-title":"Expert Opinion on Drug Delivery","id":"ITEM-1","issue":"8","issued":{"date-parts":[["2018"]]},"page":"729-736","publisher":"Taylor &amp; Francis","title":"Designing inhaled protein therapeutics for topical lung delivery: what are the next steps?","type":"article-journal","volume":"15"},"uris":["http://www.mendeley.com/documents/?uuid=6b09072a-2bf5-4691-aef9-04aff93852cc"]}],"mendeley":{"formattedCitation":"[2]","plainTextFormattedCitation":"[2]","previouslyFormattedCitation":"[2]"},"properties":{"noteIndex":0},"schema":"https://github.com/citation-style-language/schema/raw/master/csl-citation.json"}</w:instrText>
      </w:r>
      <w:r w:rsidR="00C91B81" w:rsidRPr="00C91B81">
        <w:rPr>
          <w:sz w:val="20"/>
        </w:rPr>
        <w:fldChar w:fldCharType="separate"/>
      </w:r>
      <w:r w:rsidR="00C91B81" w:rsidRPr="00C91B81">
        <w:rPr>
          <w:noProof/>
          <w:sz w:val="20"/>
        </w:rPr>
        <w:t>[2]</w:t>
      </w:r>
      <w:r w:rsidR="00C91B81" w:rsidRPr="00C91B81">
        <w:rPr>
          <w:sz w:val="20"/>
        </w:rPr>
        <w:fldChar w:fldCharType="end"/>
      </w:r>
      <w:r w:rsidR="007B2563">
        <w:rPr>
          <w:sz w:val="20"/>
        </w:rPr>
        <w:t xml:space="preserve"> </w:t>
      </w:r>
      <w:r w:rsidR="00DE563E">
        <w:rPr>
          <w:sz w:val="20"/>
        </w:rPr>
        <w:t xml:space="preserve">and metabolic active environments </w:t>
      </w:r>
      <w:r w:rsidR="00C91B81" w:rsidRPr="00C91B81">
        <w:rPr>
          <w:sz w:val="20"/>
        </w:rPr>
        <w:fldChar w:fldCharType="begin" w:fldLock="1"/>
      </w:r>
      <w:r w:rsidR="00C91B81">
        <w:rPr>
          <w:sz w:val="20"/>
        </w:rPr>
        <w:instrText xml:space="preserve">ADDIN CSL_CITATION {"citationItems":[{"id":"ITEM-1","itemData":{"DOI":"10.1152/ajplung.00085.2006","ISSN":"10400605","PMID":"17215433","abstract":"The airway surface is covered by a fluid, the airway surface liquid, interposed between the mucous layer and the epithelium. The airway surface liquid contains proteins, secreted by different cell types, that may have pro-/anti-inflammatory or bactericidal functions or have a role in the mucociliary clearance. We have used a proteomics approach to identify the proteins secreted by an isolated in vitro model of human airway epithelium, at resting and under proinflammatory conditions, as a strategy to define the factors involved in epithelial barrier function. To this aim, we have analyzed the airway surface liquid from human bronchial epithelial cells grown as polarized monolayers in the presence and absence of inflammatory stimuli such as IL-4, IL-1β, TNF-α, and IFN-γ. Two-dimensional electrophoresis followed by mass spectrometry analysis has allowed the identification of </w:instrText>
      </w:r>
      <w:r w:rsidR="00C91B81">
        <w:rPr>
          <w:rFonts w:ascii="Cambria Math" w:hAnsi="Cambria Math" w:cs="Cambria Math"/>
          <w:sz w:val="20"/>
        </w:rPr>
        <w:instrText>∼</w:instrText>
      </w:r>
      <w:r w:rsidR="00C91B81">
        <w:rPr>
          <w:sz w:val="20"/>
        </w:rPr>
        <w:instrText>175 secreted protein spots, among which are immune-related proteins, structural proteins, an actin severer, some protease inhibitors, and a metalloproteinase. Comparisons between treated and untreated conditions have shown that the expression of several proteins was significantly modified by the different cytokines. Our results indicate that the surface epithelium is an active player in the epithelial barrier function and that inflammatory conditions may modulate protein secretion. Copyright © 2007 the American Physiological Society.","author":[{"dropping-particle":"","family":"Candiano","given":"Giovanni","non-dropping-particle":"","parse-names":false,"suffix":""},{"dropping-particle":"","family":"Bruschi","given":"Maurizio","non-dropping-particle":"","parse-names":false,"suffix":""},{"dropping-particle":"","family":"Pedemonte","given":"Nicoletta","non-dropping-particle":"","parse-names":false,"suffix":""},{"dropping-particle":"","family":"Musante","given":"Luca","non-dropping-particle":"","parse-names":false,"suffix":""},{"dropping-particle":"","family":"Ravazzolo","given":"Roberto","non-dropping-particle":"","parse-names":false,"suffix":""},{"dropping-particle":"","family":"Liberatori","given":"Sabrina","non-dropping-particle":"","parse-names":false,"suffix":""},{"dropping-particle":"","family":"Bini","given":"Luca","non-dropping-particle":"","parse-names":false,"suffix":""},{"dropping-particle":"","family":"Galietta","given":"Luis J.V.","non-dropping-particle":"","parse-names":false,"suffix":""},{"dropping-particle":"","family":"Zegarra-Moran","given":"Olga","non-dropping-particle":"","parse-names":false,"suffix":""}],"container-title":"American Journal of Physiology - Lung Cellular and Molecular Physiology","id":"ITEM-1","issue":"1","issued":{"date-parts":[["2007"]]},"page":"185-198","title":"Proteomic analysis of the airway surface liquid: Modulation by proinflammatory cytokines","type":"article-journal","volume":"292"},"uris":["http://www.mendeley.com/documents/?uuid=17cbd654-93ae-47c8-b24a-25032cbf71b6"]}],"mendeley":{"formattedCitation":"[3]","plainTextFormattedCitation":"[3]","previouslyFormattedCitation":"[3]"},"properties":{"noteIndex":0},"schema":"https://github.com/citation-style-language/schema/raw/master/csl-citation.json"}</w:instrText>
      </w:r>
      <w:r w:rsidR="00C91B81" w:rsidRPr="00C91B81">
        <w:rPr>
          <w:sz w:val="20"/>
        </w:rPr>
        <w:fldChar w:fldCharType="separate"/>
      </w:r>
      <w:r w:rsidR="00C91B81" w:rsidRPr="00C91B81">
        <w:rPr>
          <w:noProof/>
          <w:sz w:val="20"/>
        </w:rPr>
        <w:t>[3]</w:t>
      </w:r>
      <w:r w:rsidR="00C91B81" w:rsidRPr="00C91B81">
        <w:rPr>
          <w:sz w:val="20"/>
        </w:rPr>
        <w:fldChar w:fldCharType="end"/>
      </w:r>
      <w:r w:rsidR="008952C7">
        <w:rPr>
          <w:sz w:val="20"/>
        </w:rPr>
        <w:t xml:space="preserve">. </w:t>
      </w:r>
      <w:r w:rsidR="00C204D2">
        <w:rPr>
          <w:sz w:val="20"/>
        </w:rPr>
        <w:t xml:space="preserve">An already validated strategy to improve stability is the encapsulation into liposomes </w:t>
      </w:r>
      <w:r w:rsidR="00C91B81" w:rsidRPr="00C91B81">
        <w:rPr>
          <w:sz w:val="20"/>
        </w:rPr>
        <w:fldChar w:fldCharType="begin" w:fldLock="1"/>
      </w:r>
      <w:r w:rsidR="00C91B81">
        <w:rPr>
          <w:sz w:val="20"/>
        </w:rPr>
        <w:instrText>ADDIN CSL_CITATION {"citationItems":[{"id":"ITEM-1","itemData":{"DOI":"10.1016/S2213-2600(18)30427-2","ISSN":"22132619","PMID":"30658914","abstract":"Background: In patients with non-cystic fibrosis bronchiectasis, lung infection with Pseudomonas aeruginosa is associated with frequent pulmonary exacerbations and admission to hospital for treatment, reduced quality of life, and increased mortality. Although inhaled antibiotics are conditionally recommended for long-term management of non-cystic fibrosis bronchiectasis with frequent exacerbations, there is no approved therapy. We investigated the safety and efficacy of inhaled liposomal ciprofloxacin (ARD-3150) in two phase 3 trials. Methods: ORBIT-3 and ORBIT-4 were international, randomised, double-blind, placebo-controlled, phase 3 trials run concurrently in similar geographical regions. Eligible patients had non-cystic fibrosis bronchiectasis, had had at least two pulmonary exacerbations treated with antibiotics in the previous 12 months, and had a history of chronic P aeruginosa lung infection. Patients were randomly assigned (2:1) to receive either ARD-3150 or placebo. ARD-3150 (3 mL liposome encapsulated ciprofloxacin 135 mg and 3 mL free ciprofloxacin 54 mg) or 6 mL placebo (3 mL dilute empty liposomes mixed with 3 mL of saline) was self-administered once daily for six 56-day treatment cycles, for 48 weeks. The primary endpoint was time to first pulmonary exacerbation from the date of randomisation to week 48. We did primary and secondary efficacy, safety, and microbiology analyses on the full analysis population, which comprised all randomised patients who received at least one dose of study drug. ORBIT-3 and ORBIT-4 are registered with ClinicalTrials.gov, numbers NCT01515007 and NCT02104245, respectively. Findings: Between March 31, 2014, and Aug 19, 2015, we screened 514 patients in ORBIT-3 and 533 patients in ORBIT-4. The full analysis populations consisted of 278 patients in ORBIT-3 (183 patients received at least one dose of ARD-3150 and 95 received placebo) and 304 patients in ORBIT-4 (206 patients received at least one dose of ARD-3150 and 98 received placebo). In ORBIT-4, the median time to first pulmonary exacerbation was 230 days in the ARD-3150 group compared with 158 days in the placebo group, a statistically significant difference of 72 days (hazard ratio [HR] 0·72 [95% CI 0·53–0·97], p=0·032). In ORBIT-3, the median time to first pulmonary exacerbation was 214 days in the ARD-3150 group and 136 days in the placebo group, a non-statistically significant difference of 78 days (HR 0·99 [95% CI 0·71–1·38], p=0·97). In a pooled analys…","author":[{"dropping-particle":"","family":"Haworth","given":"Charles S.","non-dropping-particle":"","parse-names":false,"suffix":""},{"dropping-particle":"","family":"Bilton","given":"Diana","non-dropping-particle":"","parse-names":false,"suffix":""},{"dropping-particle":"","family":"Chalmers","given":"James D.","non-dropping-particle":"","parse-names":false,"suffix":""},{"dropping-particle":"","family":"Davis","given":"Angela M.","non-dropping-particle":"","parse-names":false,"suffix":""},{"dropping-particle":"","family":"Froehlich","given":"Juergen","non-dropping-particle":"","parse-names":false,"suffix":""},{"dropping-particle":"","family":"Gonda","given":"Igor","non-dropping-particle":"","parse-names":false,"suffix":""},{"dropping-particle":"","family":"Thompson","given":"Bruce","non-dropping-particle":"","parse-names":false,"suffix":""},{"dropping-particle":"","family":"Wanner","given":"Adam","non-dropping-particle":"","parse-names":false,"suffix":""},{"dropping-particle":"","family":"O'Donnell","given":"Anne E.","non-dropping-particle":"","parse-names":false,"suffix":""}],"container-title":"The Lancet Respiratory Medicine","id":"ITEM-1","issue":"3","issued":{"date-parts":[["2019"]]},"page":"213-226","title":"Inhaled liposomal ciprofloxacin in patients with non-cystic fibrosis bronchiectasis and chronic lung infection with Pseudomonas aeruginosa (ORBIT-3 and ORBIT-4): two phase 3, randomised controlled trials","type":"article-journal","volume":"7"},"uris":["http://www.mendeley.com/documents/?uuid=90a1825f-b5ff-486e-8f56-7e7ca4481502"]}],"mendeley":{"formattedCitation":"[4]","plainTextFormattedCitation":"[4]","previouslyFormattedCitation":"[4]"},"properties":{"noteIndex":0},"schema":"https://github.com/citation-style-language/schema/raw/master/csl-citation.json"}</w:instrText>
      </w:r>
      <w:r w:rsidR="00C91B81" w:rsidRPr="00C91B81">
        <w:rPr>
          <w:sz w:val="20"/>
        </w:rPr>
        <w:fldChar w:fldCharType="separate"/>
      </w:r>
      <w:r w:rsidR="00C91B81" w:rsidRPr="00C91B81">
        <w:rPr>
          <w:noProof/>
          <w:sz w:val="20"/>
        </w:rPr>
        <w:t>[4]</w:t>
      </w:r>
      <w:r w:rsidR="00C91B81" w:rsidRPr="00C91B81">
        <w:rPr>
          <w:sz w:val="20"/>
        </w:rPr>
        <w:fldChar w:fldCharType="end"/>
      </w:r>
      <w:r>
        <w:rPr>
          <w:sz w:val="20"/>
        </w:rPr>
        <w:t>, biocompatible, colloidal systems that can be easily turned into powders achieving even further stability.</w:t>
      </w:r>
      <w:r w:rsidR="00DD6CBD">
        <w:rPr>
          <w:sz w:val="20"/>
        </w:rPr>
        <w:t xml:space="preserve"> Several strategies can be adopted to tune </w:t>
      </w:r>
      <w:r w:rsidR="00DD6CBD" w:rsidRPr="00DD6CBD">
        <w:rPr>
          <w:sz w:val="20"/>
        </w:rPr>
        <w:t>the size of the resulting particles</w:t>
      </w:r>
      <w:r w:rsidR="00DD6CBD">
        <w:rPr>
          <w:sz w:val="20"/>
        </w:rPr>
        <w:t xml:space="preserve">. </w:t>
      </w:r>
      <w:r w:rsidR="007B2563">
        <w:rPr>
          <w:sz w:val="20"/>
        </w:rPr>
        <w:t xml:space="preserve">The most used include freeze-drying, spray freeze-drying and spray drying, among others. The resulting powders are then usually delivered to the lungs by using </w:t>
      </w:r>
      <w:r w:rsidR="00DD6CBD">
        <w:rPr>
          <w:sz w:val="20"/>
        </w:rPr>
        <w:t xml:space="preserve">dry powder inhalers (DPIs). </w:t>
      </w:r>
      <w:r w:rsidR="0009787D">
        <w:rPr>
          <w:sz w:val="20"/>
        </w:rPr>
        <w:t>If from one hand particle</w:t>
      </w:r>
      <w:r w:rsidR="00115FBA">
        <w:rPr>
          <w:sz w:val="20"/>
        </w:rPr>
        <w:t>s</w:t>
      </w:r>
      <w:r w:rsidR="0009787D">
        <w:rPr>
          <w:sz w:val="20"/>
        </w:rPr>
        <w:t xml:space="preserve"> </w:t>
      </w:r>
      <w:r w:rsidR="0009787D" w:rsidRPr="00192A78">
        <w:rPr>
          <w:sz w:val="20"/>
        </w:rPr>
        <w:t>ranging 1</w:t>
      </w:r>
      <w:r w:rsidR="00B702EC">
        <w:rPr>
          <w:sz w:val="20"/>
        </w:rPr>
        <w:t>-</w:t>
      </w:r>
      <w:r w:rsidR="0009787D" w:rsidRPr="00192A78">
        <w:rPr>
          <w:sz w:val="20"/>
        </w:rPr>
        <w:t xml:space="preserve">5 </w:t>
      </w:r>
      <w:proofErr w:type="spellStart"/>
      <w:r w:rsidR="0009787D" w:rsidRPr="00192A78">
        <w:rPr>
          <w:sz w:val="20"/>
        </w:rPr>
        <w:t>μm</w:t>
      </w:r>
      <w:proofErr w:type="spellEnd"/>
      <w:r w:rsidR="0009787D">
        <w:rPr>
          <w:sz w:val="20"/>
        </w:rPr>
        <w:t xml:space="preserve"> </w:t>
      </w:r>
      <w:r w:rsidR="007B2563">
        <w:rPr>
          <w:sz w:val="20"/>
        </w:rPr>
        <w:t>are</w:t>
      </w:r>
      <w:r w:rsidR="0009787D">
        <w:rPr>
          <w:sz w:val="20"/>
        </w:rPr>
        <w:t xml:space="preserve"> required for a </w:t>
      </w:r>
      <w:r w:rsidR="007B2563">
        <w:rPr>
          <w:sz w:val="20"/>
        </w:rPr>
        <w:t>deposition in</w:t>
      </w:r>
      <w:r w:rsidR="0009787D" w:rsidRPr="00192A78">
        <w:rPr>
          <w:sz w:val="20"/>
        </w:rPr>
        <w:t xml:space="preserve"> the</w:t>
      </w:r>
      <w:r w:rsidR="007B2563">
        <w:rPr>
          <w:sz w:val="20"/>
        </w:rPr>
        <w:t xml:space="preserve"> deep</w:t>
      </w:r>
      <w:r w:rsidR="0009787D" w:rsidRPr="00192A78">
        <w:rPr>
          <w:sz w:val="20"/>
        </w:rPr>
        <w:t xml:space="preserve"> lungs</w:t>
      </w:r>
      <w:r w:rsidR="007B2563">
        <w:rPr>
          <w:sz w:val="20"/>
        </w:rPr>
        <w:t xml:space="preserve"> thus allowing systemic actions</w:t>
      </w:r>
      <w:r w:rsidR="0009787D">
        <w:rPr>
          <w:sz w:val="20"/>
        </w:rPr>
        <w:t xml:space="preserve">, on the other hand bigger particles </w:t>
      </w:r>
      <w:r w:rsidR="007B2563">
        <w:rPr>
          <w:sz w:val="20"/>
        </w:rPr>
        <w:t>can deposit in</w:t>
      </w:r>
      <w:r w:rsidR="004D016C">
        <w:rPr>
          <w:sz w:val="20"/>
        </w:rPr>
        <w:t xml:space="preserve"> the</w:t>
      </w:r>
      <w:r w:rsidR="007B2563">
        <w:rPr>
          <w:sz w:val="20"/>
        </w:rPr>
        <w:t xml:space="preserve"> </w:t>
      </w:r>
      <w:r w:rsidR="007B2563" w:rsidRPr="00DD6CBD">
        <w:rPr>
          <w:sz w:val="20"/>
        </w:rPr>
        <w:t>mucosal-associated lymphoid tissue (MALT), located in the tonsils,</w:t>
      </w:r>
      <w:r w:rsidR="007B2563">
        <w:rPr>
          <w:sz w:val="20"/>
        </w:rPr>
        <w:t xml:space="preserve"> allowing a </w:t>
      </w:r>
      <w:r w:rsidR="00B702EC">
        <w:rPr>
          <w:sz w:val="20"/>
        </w:rPr>
        <w:t xml:space="preserve">local, adaptive immune response </w:t>
      </w:r>
      <w:r w:rsidR="00C91B81" w:rsidRPr="00C91B81">
        <w:rPr>
          <w:sz w:val="20"/>
        </w:rPr>
        <w:fldChar w:fldCharType="begin" w:fldLock="1"/>
      </w:r>
      <w:r w:rsidR="00C91B81">
        <w:rPr>
          <w:sz w:val="20"/>
        </w:rPr>
        <w:instrText>ADDIN CSL_CITATION {"citationItems":[{"id":"ITEM-1","itemData":{"DOI":"10.3389/fimmu.2019.02760","ISSN":"16643224","PMID":"31849954","author":[{"dropping-particle":"","family":"Sécher","given":"Thomas","non-dropping-particle":"","parse-names":false,"suffix":""},{"dropping-particle":"","family":"Mayor","given":"Alexie","non-dropping-particle":"","parse-names":false,"suffix":""},{"dropping-particle":"","family":"Heuzé-Vourc'h","given":"Nathalie","non-dropping-particle":"","parse-names":false,"suffix":""}],"container-title":"Frontiers in Immunology","id":"ITEM-1","issue":"November","issued":{"date-parts":[["2019"]]},"page":"1-6","title":"Inhalation of Immuno-Therapeutics/-Prophylactics to Fight Respiratory Tract Infections: An Appropriate Drug at the Right Place!","type":"article-journal","volume":"10"},"uris":["http://www.mendeley.com/documents/?uuid=c92093ba-eaee-4c73-ad55-a7366fed4f04"]}],"mendeley":{"formattedCitation":"[5]","plainTextFormattedCitation":"[5]","previouslyFormattedCitation":"[5]"},"properties":{"noteIndex":0},"schema":"https://github.com/citation-style-language/schema/raw/master/csl-citation.json"}</w:instrText>
      </w:r>
      <w:r w:rsidR="00C91B81" w:rsidRPr="00C91B81">
        <w:rPr>
          <w:sz w:val="20"/>
        </w:rPr>
        <w:fldChar w:fldCharType="separate"/>
      </w:r>
      <w:r w:rsidR="00C91B81" w:rsidRPr="00C91B81">
        <w:rPr>
          <w:noProof/>
          <w:sz w:val="20"/>
        </w:rPr>
        <w:t>[5]</w:t>
      </w:r>
      <w:r w:rsidR="00C91B81" w:rsidRPr="00C91B81">
        <w:rPr>
          <w:sz w:val="20"/>
        </w:rPr>
        <w:fldChar w:fldCharType="end"/>
      </w:r>
      <w:r w:rsidR="00B702EC">
        <w:rPr>
          <w:sz w:val="20"/>
        </w:rPr>
        <w:t>.</w:t>
      </w:r>
      <w:r w:rsidR="00FF5D41">
        <w:rPr>
          <w:sz w:val="20"/>
        </w:rPr>
        <w:t xml:space="preserve"> </w:t>
      </w:r>
      <w:r w:rsidR="000E2FBE">
        <w:rPr>
          <w:sz w:val="20"/>
        </w:rPr>
        <w:t xml:space="preserve">Unfortunately, </w:t>
      </w:r>
      <w:r w:rsidR="00FF5D41">
        <w:rPr>
          <w:sz w:val="20"/>
        </w:rPr>
        <w:t>DPIs</w:t>
      </w:r>
      <w:r w:rsidR="000E2FBE">
        <w:rPr>
          <w:sz w:val="20"/>
        </w:rPr>
        <w:t xml:space="preserve"> themselves</w:t>
      </w:r>
      <w:r w:rsidR="00FF5D41">
        <w:rPr>
          <w:sz w:val="20"/>
        </w:rPr>
        <w:t xml:space="preserve"> are not the only element </w:t>
      </w:r>
      <w:r w:rsidR="00FF5D41" w:rsidRPr="00FF5D41">
        <w:rPr>
          <w:sz w:val="20"/>
        </w:rPr>
        <w:t>on which particle size is dependent</w:t>
      </w:r>
      <w:r w:rsidR="00FF5D41">
        <w:rPr>
          <w:sz w:val="20"/>
        </w:rPr>
        <w:t xml:space="preserve">. </w:t>
      </w:r>
      <w:r w:rsidR="000E2FBE">
        <w:rPr>
          <w:sz w:val="20"/>
        </w:rPr>
        <w:t xml:space="preserve">The inhalation pattern of the patient </w:t>
      </w:r>
      <w:r w:rsidR="002A13DD">
        <w:rPr>
          <w:sz w:val="20"/>
        </w:rPr>
        <w:t>must</w:t>
      </w:r>
      <w:r w:rsidR="000E2FBE">
        <w:rPr>
          <w:sz w:val="20"/>
        </w:rPr>
        <w:t xml:space="preserve"> be considered when it comes from lung deposition as it </w:t>
      </w:r>
      <w:r w:rsidR="000E2FBE" w:rsidRPr="000E2FBE">
        <w:rPr>
          <w:sz w:val="20"/>
        </w:rPr>
        <w:t>may adversely affect the therapeutic outcome</w:t>
      </w:r>
      <w:r w:rsidR="00714EA4">
        <w:rPr>
          <w:sz w:val="20"/>
        </w:rPr>
        <w:t xml:space="preserve"> </w:t>
      </w:r>
      <w:r w:rsidR="00C91B81">
        <w:rPr>
          <w:sz w:val="20"/>
        </w:rPr>
        <w:fldChar w:fldCharType="begin" w:fldLock="1"/>
      </w:r>
      <w:r w:rsidR="00C91B81">
        <w:rPr>
          <w:sz w:val="20"/>
        </w:rPr>
        <w:instrText>ADDIN CSL_CITATION {"citationItems":[{"id":"ITEM-1","itemData":{"DOI":"10.1186/s12890-018-0697-2","ISSN":"14712466","PMID":"30081885","abstract":"Background: Respiratory tract deposition of airborne particles is a key link to understand their health impact. Experimental data are limited for vulnerable groups such as individuals with respiratory diseases. The aim of this study is to investigate the differences in lung deposition of nanoparticles in the distal lung for healthy subjects and subjects with respiratory disease. Methods: Lung deposition of nanoparticles (50 and 100 nm) was measured after a 10 s breath-hold for three groups: healthy never-smoking subjects (n = 17), asymptomatic (active and former) smokers (n = 15) and subjects with chronic obstructive pulmonary disease (n = 16). Measurements were made at 1300 mL and 1800 mL volumetric lung depth. Each subject also underwent conventional lung function tests, including post bronchodilator FEV 1 , VC, and diffusing capacity for carbon monoxide, D L,CO . Patients with previously diagnosed respiratory disease underwent a CT-scan of the lungs. Particle lung deposition fraction, was compared between the groups and with conventional lung function tests. Results: We found that the deposition fraction was significantly lower for subjects with emphysema compared to the other subjects (p = 0.001-0.01), but no significant differences were found between healthy never-smokers and smokers. Furthermore, the particle deposition correlated with pulmonary function tests, FEV 1%Pred (p &lt; 0.05), FEV 1 /VC %Pred (p &lt; 0.01) and D L,CO (p &lt; 0.0005) when all subjects were included. Furthermore, for subjects with emphysema, deposition fraction correlated strongly with D L,CO (Pearson's r = 0.80-0.85, p &lt; 0.002) while this correlation was not found within the other groups. Conclusions: Lower deposition fraction was observed for emphysematous subjects and this can be explained by enlarged distal airspaces in the lungs. As expected, deposition increases for smaller particles and deeper inhalation. The observed results have implications for exposure assessment of air pollution and dosimetry of aerosol-based drug delivery of nanoparticles.","author":[{"dropping-particle":"","family":"Jakobsson","given":"Jonas K.F.","non-dropping-particle":"","parse-names":false,"suffix":""},{"dropping-particle":"","family":"Aaltonen","given":"H. Laura","non-dropping-particle":"","parse-names":false,"suffix":""},{"dropping-particle":"","family":"Nicklasson","given":"Hanna","non-dropping-particle":"","parse-names":false,"suffix":""},{"dropping-particle":"","family":"Gudmundsson","given":"Anders","non-dropping-particle":"","parse-names":false,"suffix":""},{"dropping-particle":"","family":"Rissler","given":"Jenny","non-dropping-particle":"","parse-names":false,"suffix":""},{"dropping-particle":"","family":"Wollmer","given":"Per","non-dropping-particle":"","parse-names":false,"suffix":""},{"dropping-particle":"","family":"Löndahl","given":"Jakob","non-dropping-particle":"","parse-names":false,"suffix":""}],"container-title":"BMC Pulmonary Medicine","id":"ITEM-1","issue":"1","issued":{"date-parts":[["2018"]]},"page":"1-11","publisher":"BMC Pulmonary Medicine","title":"Altered deposition of inhaled nanoparticles in subjects with chronic obstructive pulmonary disease","type":"article-journal","volume":"18"},"uris":["http://www.mendeley.com/documents/?uuid=7d1f9ab4-42e4-4237-9d4c-dfc06e18602a"]}],"mendeley":{"formattedCitation":"[6]","plainTextFormattedCitation":"[6]","previouslyFormattedCitation":"[6]"},"properties":{"noteIndex":0},"schema":"https://github.com/citation-style-language/schema/raw/master/csl-citation.json"}</w:instrText>
      </w:r>
      <w:r w:rsidR="00C91B81">
        <w:rPr>
          <w:sz w:val="20"/>
        </w:rPr>
        <w:fldChar w:fldCharType="separate"/>
      </w:r>
      <w:r w:rsidR="00C91B81" w:rsidRPr="00C91B81">
        <w:rPr>
          <w:noProof/>
          <w:sz w:val="20"/>
        </w:rPr>
        <w:t>[6]</w:t>
      </w:r>
      <w:r w:rsidR="00C91B81">
        <w:rPr>
          <w:sz w:val="20"/>
        </w:rPr>
        <w:fldChar w:fldCharType="end"/>
      </w:r>
      <w:r w:rsidR="000E2FBE">
        <w:rPr>
          <w:sz w:val="20"/>
        </w:rPr>
        <w:t xml:space="preserve">. </w:t>
      </w:r>
      <w:r w:rsidR="00FF5D41">
        <w:rPr>
          <w:sz w:val="20"/>
        </w:rPr>
        <w:t xml:space="preserve">For this reason, the assessment of powders’ behaviour under different </w:t>
      </w:r>
      <w:r w:rsidR="000E2FBE">
        <w:rPr>
          <w:sz w:val="20"/>
        </w:rPr>
        <w:t>health</w:t>
      </w:r>
      <w:r w:rsidR="00FF5D41">
        <w:rPr>
          <w:sz w:val="20"/>
        </w:rPr>
        <w:t xml:space="preserve"> conditions </w:t>
      </w:r>
      <w:r w:rsidR="00EF49A4">
        <w:rPr>
          <w:sz w:val="20"/>
        </w:rPr>
        <w:t>is</w:t>
      </w:r>
      <w:r w:rsidR="00FF5D41">
        <w:rPr>
          <w:sz w:val="20"/>
        </w:rPr>
        <w:t xml:space="preserve"> nowadays required.</w:t>
      </w:r>
      <w:r w:rsidR="00B702EC">
        <w:rPr>
          <w:sz w:val="20"/>
        </w:rPr>
        <w:t xml:space="preserve"> </w:t>
      </w:r>
      <w:r w:rsidR="000E2FBE" w:rsidRPr="000E2FBE">
        <w:rPr>
          <w:sz w:val="20"/>
        </w:rPr>
        <w:t xml:space="preserve">Finally, another crucial element that can complicate </w:t>
      </w:r>
      <w:r w:rsidR="002A13DD">
        <w:rPr>
          <w:sz w:val="20"/>
        </w:rPr>
        <w:t>targeting</w:t>
      </w:r>
      <w:r w:rsidR="000E2FBE" w:rsidRPr="000E2FBE">
        <w:rPr>
          <w:sz w:val="20"/>
        </w:rPr>
        <w:t xml:space="preserve"> is the mucus lining the respiratory mucosa, which is why a strategy to facilitate mucus penetration </w:t>
      </w:r>
      <w:r w:rsidR="002A13DD">
        <w:rPr>
          <w:sz w:val="20"/>
        </w:rPr>
        <w:t xml:space="preserve">should be always considered </w:t>
      </w:r>
      <w:r w:rsidR="00C91B81">
        <w:rPr>
          <w:sz w:val="20"/>
        </w:rPr>
        <w:fldChar w:fldCharType="begin" w:fldLock="1"/>
      </w:r>
      <w:r w:rsidR="00484E8B">
        <w:rPr>
          <w:sz w:val="20"/>
        </w:rPr>
        <w:instrText>ADDIN CSL_CITATION {"citationItems":[{"id":"ITEM-1","itemData":{"DOI":"10.3390/pharmaceutics6020333","ISSN":"19994923","abstract":"Nanomedicine is making groundbreaking achievements in drug delivery. The versatility of nanoparticles has given rise to its use in respiratory delivery that includes inhalation aerosol delivery by the nasal route and the pulmonary route. Due to the unique features of the respiratory route, research in exploring the respiratory route for delivery of poorly absorbed and systemically unstable drugs has been increasing. The respiratory route has been successfully used for the delivery of macromolecules like proteins, peptides, and vaccines, and continues to be examined for use with small molecules, DNA, siRNA, and gene therapy. Phospholipid nanocarriers are an attractive drug delivery system for inhalation aerosol delivery in particular. Protecting these phospholipid nanocarriers from pulmonary immune system attack by surface modification by polyethylene glycol (PEG)ylation, enhancing mucopenetration by PEGylation, and sustaining drug release for controlled drug delivery are some of the advantages of PEGylated liposomal and proliposomal inhalation aerosol delivery. This review discusses the advantages of using PEGylated phospholipid nanocarriers and PEGylated therapeutics for respiratory delivery through the nasal and pulmonary routes as inhalation aerosols. © 2014 by the authors; licensee MDPI, Basel, Switzerland.","author":[{"dropping-particle":"","family":"Muralidharan","given":"Priya","non-dropping-particle":"","parse-names":false,"suffix":""},{"dropping-particle":"","family":"Mallory","given":"Evan","non-dropping-particle":"","parse-names":false,"suffix":""},{"dropping-particle":"","family":"Malapit","given":"Monica","non-dropping-particle":"","parse-names":false,"suffix":""},{"dropping-particle":"","family":"Don","given":"Hayes","non-dropping-particle":"","parse-names":false,"suffix":""},{"dropping-particle":"","family":"Mansour","given":"Heidi M.","non-dropping-particle":"","parse-names":false,"suffix":""}],"container-title":"Pharmaceutics","id":"ITEM-1","issue":"2","issued":{"date-parts":[["2014"]]},"page":"333-353","title":"Inhalable PEGylated phospholipid nanocarriers and PEGylated therapeutics for respiratory delivery as aerosolized colloidal dispersions and dry powder inhalers","type":"article-journal","volume":"6"},"uris":["http://www.mendeley.com/documents/?uuid=d32bfd5a-4d6a-4bdf-a24c-cb5e455ced28"]}],"mendeley":{"formattedCitation":"[7]","plainTextFormattedCitation":"[7]","previouslyFormattedCitation":"[7]"},"properties":{"noteIndex":0},"schema":"https://github.com/citation-style-language/schema/raw/master/csl-citation.json"}</w:instrText>
      </w:r>
      <w:r w:rsidR="00C91B81">
        <w:rPr>
          <w:sz w:val="20"/>
        </w:rPr>
        <w:fldChar w:fldCharType="separate"/>
      </w:r>
      <w:r w:rsidR="00C91B81" w:rsidRPr="00C91B81">
        <w:rPr>
          <w:noProof/>
          <w:sz w:val="20"/>
        </w:rPr>
        <w:t>[7]</w:t>
      </w:r>
      <w:r w:rsidR="00C91B81">
        <w:rPr>
          <w:sz w:val="20"/>
        </w:rPr>
        <w:fldChar w:fldCharType="end"/>
      </w:r>
      <w:r w:rsidR="000E2FBE" w:rsidRPr="000E2FBE">
        <w:rPr>
          <w:sz w:val="20"/>
        </w:rPr>
        <w:t>.</w:t>
      </w:r>
    </w:p>
    <w:p w14:paraId="33C83430" w14:textId="40A2A738" w:rsidR="003D4A4B" w:rsidRPr="00582113" w:rsidRDefault="00B702EC" w:rsidP="00B702EC">
      <w:pPr>
        <w:pStyle w:val="DDLBodyText"/>
        <w:rPr>
          <w:sz w:val="20"/>
        </w:rPr>
      </w:pPr>
      <w:r>
        <w:rPr>
          <w:sz w:val="20"/>
        </w:rPr>
        <w:t>With that in mind, t</w:t>
      </w:r>
      <w:r w:rsidR="0092725B">
        <w:rPr>
          <w:sz w:val="20"/>
        </w:rPr>
        <w:t>he objectives of this study were</w:t>
      </w:r>
      <w:r>
        <w:rPr>
          <w:sz w:val="20"/>
        </w:rPr>
        <w:t>: 1) formulate a suitable powder for lung delivery; 2) e</w:t>
      </w:r>
      <w:r w:rsidR="0092725B">
        <w:rPr>
          <w:sz w:val="20"/>
        </w:rPr>
        <w:t>valuate how p</w:t>
      </w:r>
      <w:r w:rsidR="0092725B" w:rsidRPr="008E518A">
        <w:rPr>
          <w:sz w:val="20"/>
        </w:rPr>
        <w:t>atient's state of health</w:t>
      </w:r>
      <w:r w:rsidR="0092725B">
        <w:rPr>
          <w:sz w:val="20"/>
        </w:rPr>
        <w:t xml:space="preserve"> can affect powders’ lung deposition and, consequently, the effectiveness of the therapeutic approach</w:t>
      </w:r>
      <w:r>
        <w:rPr>
          <w:sz w:val="20"/>
        </w:rPr>
        <w:t xml:space="preserve">; 3) enhance mucus penetration. </w:t>
      </w:r>
      <w:r w:rsidR="0092725B">
        <w:rPr>
          <w:sz w:val="20"/>
        </w:rPr>
        <w:t xml:space="preserve"> </w:t>
      </w:r>
    </w:p>
    <w:p w14:paraId="168CC914" w14:textId="16CE147C" w:rsidR="003D4A4B" w:rsidRPr="00060652" w:rsidRDefault="003D4A4B" w:rsidP="00DF3ED4">
      <w:pPr>
        <w:pStyle w:val="DDLBodyText"/>
        <w:rPr>
          <w:b/>
          <w:bCs/>
          <w:sz w:val="20"/>
        </w:rPr>
      </w:pPr>
      <w:r w:rsidRPr="00060652">
        <w:rPr>
          <w:b/>
          <w:bCs/>
          <w:sz w:val="20"/>
        </w:rPr>
        <w:t>Experimental methods and materials</w:t>
      </w:r>
    </w:p>
    <w:p w14:paraId="394DBFFA" w14:textId="3AF3DAF7" w:rsidR="00CA6B81" w:rsidRDefault="00060652" w:rsidP="00A101C1">
      <w:pPr>
        <w:pStyle w:val="DDLBodyText"/>
        <w:rPr>
          <w:sz w:val="20"/>
        </w:rPr>
      </w:pPr>
      <w:r>
        <w:rPr>
          <w:sz w:val="20"/>
        </w:rPr>
        <w:t xml:space="preserve">Liposomal </w:t>
      </w:r>
      <w:proofErr w:type="spellStart"/>
      <w:r>
        <w:rPr>
          <w:sz w:val="20"/>
        </w:rPr>
        <w:t>nanovaccines</w:t>
      </w:r>
      <w:proofErr w:type="spellEnd"/>
      <w:r>
        <w:rPr>
          <w:sz w:val="20"/>
        </w:rPr>
        <w:t xml:space="preserve"> </w:t>
      </w:r>
      <w:r w:rsidR="00CE5321">
        <w:rPr>
          <w:sz w:val="20"/>
        </w:rPr>
        <w:t xml:space="preserve">loading ovalbumin </w:t>
      </w:r>
      <w:r w:rsidR="00EB2B73">
        <w:rPr>
          <w:sz w:val="20"/>
        </w:rPr>
        <w:t>(Sigma</w:t>
      </w:r>
      <w:r w:rsidR="009E1FC9">
        <w:rPr>
          <w:sz w:val="20"/>
        </w:rPr>
        <w:t>-Aldrich</w:t>
      </w:r>
      <w:r w:rsidR="00965802">
        <w:rPr>
          <w:sz w:val="20"/>
        </w:rPr>
        <w:t xml:space="preserve">, </w:t>
      </w:r>
      <w:r w:rsidR="009E1FC9">
        <w:rPr>
          <w:sz w:val="20"/>
        </w:rPr>
        <w:t>Ital</w:t>
      </w:r>
      <w:r w:rsidR="00965802">
        <w:rPr>
          <w:sz w:val="20"/>
        </w:rPr>
        <w:t>y</w:t>
      </w:r>
      <w:r w:rsidR="00EB2B73">
        <w:rPr>
          <w:sz w:val="20"/>
        </w:rPr>
        <w:t xml:space="preserve">) </w:t>
      </w:r>
      <w:r w:rsidR="00CE5321">
        <w:rPr>
          <w:sz w:val="20"/>
        </w:rPr>
        <w:t xml:space="preserve">as antigen model </w:t>
      </w:r>
      <w:r>
        <w:rPr>
          <w:sz w:val="20"/>
        </w:rPr>
        <w:t>were prepared by direct sonication</w:t>
      </w:r>
      <w:r w:rsidR="00EB2B73">
        <w:rPr>
          <w:sz w:val="20"/>
        </w:rPr>
        <w:t xml:space="preserve"> using a Branson </w:t>
      </w:r>
      <w:proofErr w:type="spellStart"/>
      <w:r w:rsidR="00EB2B73">
        <w:rPr>
          <w:sz w:val="20"/>
        </w:rPr>
        <w:t>Sonifier</w:t>
      </w:r>
      <w:proofErr w:type="spellEnd"/>
      <w:r w:rsidR="00EB2B73">
        <w:rPr>
          <w:sz w:val="20"/>
        </w:rPr>
        <w:t xml:space="preserve"> 250 </w:t>
      </w:r>
      <w:r w:rsidR="009E1FC9" w:rsidRPr="009E1FC9">
        <w:rPr>
          <w:sz w:val="20"/>
        </w:rPr>
        <w:t>(</w:t>
      </w:r>
      <w:r w:rsidR="00965802">
        <w:rPr>
          <w:sz w:val="20"/>
        </w:rPr>
        <w:t>USA</w:t>
      </w:r>
      <w:r w:rsidR="00EB2B73">
        <w:rPr>
          <w:sz w:val="20"/>
        </w:rPr>
        <w:t>)</w:t>
      </w:r>
      <w:r>
        <w:rPr>
          <w:sz w:val="20"/>
        </w:rPr>
        <w:t>.</w:t>
      </w:r>
      <w:r w:rsidR="00CA6B81">
        <w:rPr>
          <w:sz w:val="20"/>
        </w:rPr>
        <w:t xml:space="preserve"> Briefly, 14 mg of either DPPC or S PC-3, 1 mg of cholesterol, 10 mg of ovalbumin were dispersed in 3 ml of distilled water and </w:t>
      </w:r>
      <w:r w:rsidR="00484E8B">
        <w:rPr>
          <w:sz w:val="20"/>
        </w:rPr>
        <w:t xml:space="preserve">pulse </w:t>
      </w:r>
      <w:r w:rsidR="00CA6B81">
        <w:rPr>
          <w:sz w:val="20"/>
        </w:rPr>
        <w:t xml:space="preserve">sonicated </w:t>
      </w:r>
      <w:r w:rsidR="00111436">
        <w:rPr>
          <w:sz w:val="20"/>
        </w:rPr>
        <w:t>(</w:t>
      </w:r>
      <w:r w:rsidR="00111436" w:rsidRPr="00111436">
        <w:rPr>
          <w:sz w:val="20"/>
        </w:rPr>
        <w:t>duty-</w:t>
      </w:r>
      <w:r w:rsidR="00111436" w:rsidRPr="00111436">
        <w:rPr>
          <w:sz w:val="20"/>
        </w:rPr>
        <w:lastRenderedPageBreak/>
        <w:t xml:space="preserve">cycle </w:t>
      </w:r>
      <w:r w:rsidR="007878E3">
        <w:rPr>
          <w:sz w:val="20"/>
        </w:rPr>
        <w:t>7</w:t>
      </w:r>
      <w:r w:rsidR="00111436" w:rsidRPr="00111436">
        <w:rPr>
          <w:sz w:val="20"/>
        </w:rPr>
        <w:t>0%, output control 5</w:t>
      </w:r>
      <w:r w:rsidR="00111436">
        <w:rPr>
          <w:sz w:val="20"/>
        </w:rPr>
        <w:t>)</w:t>
      </w:r>
      <w:r w:rsidR="00111436" w:rsidRPr="00111436">
        <w:rPr>
          <w:sz w:val="20"/>
        </w:rPr>
        <w:t xml:space="preserve"> </w:t>
      </w:r>
      <w:r w:rsidR="00CA6B81">
        <w:rPr>
          <w:sz w:val="20"/>
        </w:rPr>
        <w:t>three times for 1.5 minutes, allowing the samples to cool down</w:t>
      </w:r>
      <w:r w:rsidR="00BF05D4">
        <w:rPr>
          <w:sz w:val="20"/>
        </w:rPr>
        <w:t xml:space="preserve"> between each cycle</w:t>
      </w:r>
      <w:r w:rsidR="00CA6B81">
        <w:rPr>
          <w:sz w:val="20"/>
        </w:rPr>
        <w:t xml:space="preserve"> </w:t>
      </w:r>
      <w:proofErr w:type="gramStart"/>
      <w:r w:rsidR="00CA6B81" w:rsidRPr="00CA6B81">
        <w:rPr>
          <w:sz w:val="20"/>
        </w:rPr>
        <w:t>in order to</w:t>
      </w:r>
      <w:proofErr w:type="gramEnd"/>
      <w:r w:rsidR="00CA6B81" w:rsidRPr="00CA6B81">
        <w:rPr>
          <w:sz w:val="20"/>
        </w:rPr>
        <w:t xml:space="preserve"> avoid overheating</w:t>
      </w:r>
      <w:r w:rsidR="00CA6B81">
        <w:rPr>
          <w:sz w:val="20"/>
        </w:rPr>
        <w:t xml:space="preserve"> phenomena.</w:t>
      </w:r>
    </w:p>
    <w:p w14:paraId="000FD21A" w14:textId="28A5E81E" w:rsidR="009D09F8" w:rsidRDefault="009D09F8" w:rsidP="00A101C1">
      <w:pPr>
        <w:pStyle w:val="DDLBodyText"/>
        <w:rPr>
          <w:sz w:val="20"/>
        </w:rPr>
      </w:pPr>
      <w:r>
        <w:rPr>
          <w:sz w:val="20"/>
        </w:rPr>
        <w:t>To improve stability, all the</w:t>
      </w:r>
      <w:r w:rsidR="00774338">
        <w:rPr>
          <w:sz w:val="20"/>
        </w:rPr>
        <w:t xml:space="preserve"> colloidal</w:t>
      </w:r>
      <w:r>
        <w:rPr>
          <w:sz w:val="20"/>
        </w:rPr>
        <w:t xml:space="preserve"> formulations were </w:t>
      </w:r>
      <w:r w:rsidR="0063704A">
        <w:rPr>
          <w:sz w:val="20"/>
        </w:rPr>
        <w:t xml:space="preserve">subsequently </w:t>
      </w:r>
      <w:r>
        <w:rPr>
          <w:sz w:val="20"/>
        </w:rPr>
        <w:t xml:space="preserve">freeze-dried </w:t>
      </w:r>
      <w:r w:rsidR="00A101C1">
        <w:rPr>
          <w:sz w:val="20"/>
        </w:rPr>
        <w:t xml:space="preserve">in a </w:t>
      </w:r>
      <w:proofErr w:type="spellStart"/>
      <w:r w:rsidR="00A101C1" w:rsidRPr="00A101C1">
        <w:rPr>
          <w:sz w:val="20"/>
        </w:rPr>
        <w:t>Lyobeta</w:t>
      </w:r>
      <w:proofErr w:type="spellEnd"/>
      <w:r w:rsidR="00A101C1">
        <w:rPr>
          <w:sz w:val="20"/>
        </w:rPr>
        <w:t xml:space="preserve"> </w:t>
      </w:r>
      <w:r w:rsidR="00A101C1" w:rsidRPr="00A101C1">
        <w:rPr>
          <w:sz w:val="20"/>
        </w:rPr>
        <w:t>freeze-dryer</w:t>
      </w:r>
      <w:r w:rsidR="00A101C1">
        <w:rPr>
          <w:sz w:val="20"/>
        </w:rPr>
        <w:t xml:space="preserve"> (</w:t>
      </w:r>
      <w:r w:rsidR="00A101C1" w:rsidRPr="00A101C1">
        <w:rPr>
          <w:sz w:val="20"/>
        </w:rPr>
        <w:t>Telstar</w:t>
      </w:r>
      <w:r w:rsidR="00A101C1">
        <w:rPr>
          <w:sz w:val="20"/>
        </w:rPr>
        <w:t>,</w:t>
      </w:r>
      <w:r w:rsidR="00A101C1" w:rsidRPr="00A101C1">
        <w:rPr>
          <w:sz w:val="20"/>
        </w:rPr>
        <w:t xml:space="preserve"> Spain</w:t>
      </w:r>
      <w:r w:rsidR="00A101C1">
        <w:rPr>
          <w:sz w:val="20"/>
        </w:rPr>
        <w:t xml:space="preserve">) </w:t>
      </w:r>
      <w:r>
        <w:rPr>
          <w:sz w:val="20"/>
        </w:rPr>
        <w:t>in presence of Inulin (</w:t>
      </w:r>
      <w:proofErr w:type="spellStart"/>
      <w:r w:rsidR="00EB2B73">
        <w:rPr>
          <w:sz w:val="20"/>
        </w:rPr>
        <w:t>Fagron</w:t>
      </w:r>
      <w:proofErr w:type="spellEnd"/>
      <w:r w:rsidR="009E1FC9">
        <w:rPr>
          <w:sz w:val="20"/>
        </w:rPr>
        <w:t>, Spain</w:t>
      </w:r>
      <w:r>
        <w:rPr>
          <w:sz w:val="20"/>
        </w:rPr>
        <w:t>)</w:t>
      </w:r>
      <w:r w:rsidR="0063704A">
        <w:rPr>
          <w:sz w:val="20"/>
        </w:rPr>
        <w:t xml:space="preserve"> as cryoprotectant</w:t>
      </w:r>
      <w:r w:rsidR="00CA6B81">
        <w:rPr>
          <w:sz w:val="20"/>
        </w:rPr>
        <w:t xml:space="preserve"> (1:3 lipid to cryoprotectant ratio)</w:t>
      </w:r>
      <w:r>
        <w:rPr>
          <w:sz w:val="20"/>
        </w:rPr>
        <w:t xml:space="preserve">. </w:t>
      </w:r>
      <w:r w:rsidR="0030206A">
        <w:rPr>
          <w:sz w:val="20"/>
        </w:rPr>
        <w:t>Only the formulations with a final size to initial size ratio (Sf/Si) &lt; 1.3, that is an index of the effectiveness of the proce</w:t>
      </w:r>
      <w:r w:rsidR="0063629B">
        <w:rPr>
          <w:sz w:val="20"/>
        </w:rPr>
        <w:t>ss</w:t>
      </w:r>
      <w:r w:rsidR="00484E8B">
        <w:rPr>
          <w:sz w:val="20"/>
        </w:rPr>
        <w:fldChar w:fldCharType="begin" w:fldLock="1"/>
      </w:r>
      <w:r w:rsidR="00484E8B">
        <w:rPr>
          <w:sz w:val="20"/>
        </w:rPr>
        <w:instrText xml:space="preserve">ADDIN CSL_CITATION {"citationItems":[{"id":"ITEM-1","itemData":{"DOI":"10.1208/s12249-010-9382-3","ISSN":"15309932","PMID":"20182826","abstract":"The present study evaluates freeze thaw as a simple approach for screening the most appropriate cryoprotectant. Freeze-thaw study is based on the principle that an excipient, which protects nanoparticles during the first step of freezing, is likely to be an effective cryoprotectant. Nanoparticles of rifampicin with high entrapment efficiency were prepared by the emulsion-solvent diffusion method using dioctyl sodium sulfosuccinate (AOT) as complexing agent and Gantrez AN-119 as polymer. Freeze-thaw study was carried out using trehalose and fructose as cryoprotectants. The concentration of cryoprotectant, concentration of nanoparticles in the dispersion, and the freezing temperature were varied during the freeze-thaw study. Cryoprotection increased with increase in cryoprotectant concentration. Further, trehalose was superior to fructose at equivalent concentrations and moreover permitted use of more concentrated nanosuspensions for freeze drying. Freezing temperature did not influence the freeze-thaw study. Freeze-dried nanoparticles revealed good redispersibility with a size increase that correlated well with the freeze-thaw study at 20% w/v trehalose and fructose. Transmission electron microscopy revealed round particles with a size </w:instrText>
      </w:r>
      <w:r w:rsidR="00484E8B">
        <w:rPr>
          <w:rFonts w:ascii="Cambria Math" w:hAnsi="Cambria Math" w:cs="Cambria Math"/>
          <w:sz w:val="20"/>
        </w:rPr>
        <w:instrText>∼</w:instrText>
      </w:r>
      <w:r w:rsidR="00484E8B">
        <w:rPr>
          <w:sz w:val="20"/>
        </w:rPr>
        <w:instrText>400 nm, which correlated with photon correlation spectroscopic measurements. Differential scanning calorimetry and X-ray diffraction suggested amorphization of rifampicin. Fourier transfer infrared spectroscopy could not confirm interaction of drug with AOT. Nanoparticles exhibited sustained release of rifampicin, which followed diffusion kinetics. Nanoparticles of rifampicin were found to be stable for 12 months. The good correlation between freeze thaw and freeze drying suggests freeze-thaw study as a simple and quick approach for screening optimal cryoprotectant for freeze drying. © 2010 American Association of Pharmaceutical Scientists.","author":[{"dropping-particle":"V.","family":"Date","given":"Praveen","non-dropping-particle":"","parse-names":false,"suffix":""},{"dropping-particle":"","family":"Samad","given":"Abdul","non-dropping-particle":"","parse-names":false,"suffix":""},{"dropping-particle":"V.","family":"Devarajan","given":"Padma","non-dropping-particle":"","parse-names":false,"suffix":""}],"container-title":"AAPS PharmSciTech","id":"ITEM-1","issue":"1","issued":{"date-parts":[["2010"]]},"page":"304-313","title":"Freeze thaw: A simple approach for prediction of optimal cryoprotectant for freeze drying","type":"article-journal","volume":"11"},"uris":["http://www.mendeley.com/documents/?uuid=a6d3ba8e-6b7d-4b4c-8407-2b1c470983a9"]}],"mendeley":{"formattedCitation":"[8]","plainTextFormattedCitation":"[8]","previouslyFormattedCitation":"[8]"},"properties":{"noteIndex":0},"schema":"https://github.com/citation-style-language/schema/raw/master/csl-citation.json"}</w:instrText>
      </w:r>
      <w:r w:rsidR="00484E8B">
        <w:rPr>
          <w:sz w:val="20"/>
        </w:rPr>
        <w:fldChar w:fldCharType="separate"/>
      </w:r>
      <w:r w:rsidR="00484E8B" w:rsidRPr="00484E8B">
        <w:rPr>
          <w:noProof/>
          <w:sz w:val="20"/>
        </w:rPr>
        <w:t>[8]</w:t>
      </w:r>
      <w:r w:rsidR="00484E8B">
        <w:rPr>
          <w:sz w:val="20"/>
        </w:rPr>
        <w:fldChar w:fldCharType="end"/>
      </w:r>
      <w:r w:rsidR="0030206A">
        <w:rPr>
          <w:sz w:val="20"/>
        </w:rPr>
        <w:t>, were further characterized.</w:t>
      </w:r>
    </w:p>
    <w:p w14:paraId="1D942AE4" w14:textId="1DB54035" w:rsidR="009E1FC9" w:rsidRDefault="009D09F8" w:rsidP="00DF3ED4">
      <w:pPr>
        <w:pStyle w:val="DDLBodyText"/>
        <w:rPr>
          <w:sz w:val="20"/>
        </w:rPr>
      </w:pPr>
      <w:r>
        <w:rPr>
          <w:sz w:val="20"/>
        </w:rPr>
        <w:t xml:space="preserve">Size (DM), polydispersity index (PI) and zeta potential (ZP) were determined </w:t>
      </w:r>
      <w:r w:rsidR="00BF05D4">
        <w:rPr>
          <w:sz w:val="20"/>
        </w:rPr>
        <w:t xml:space="preserve">by means of photon correlation spectroscopy method </w:t>
      </w:r>
      <w:r>
        <w:rPr>
          <w:sz w:val="20"/>
        </w:rPr>
        <w:t xml:space="preserve">by </w:t>
      </w:r>
      <w:r w:rsidR="00BF05D4">
        <w:rPr>
          <w:sz w:val="20"/>
        </w:rPr>
        <w:t xml:space="preserve">using </w:t>
      </w:r>
      <w:r>
        <w:rPr>
          <w:sz w:val="20"/>
        </w:rPr>
        <w:t xml:space="preserve">a </w:t>
      </w:r>
      <w:proofErr w:type="spellStart"/>
      <w:r>
        <w:rPr>
          <w:sz w:val="20"/>
        </w:rPr>
        <w:t>Zetasizer</w:t>
      </w:r>
      <w:proofErr w:type="spellEnd"/>
      <w:r>
        <w:rPr>
          <w:sz w:val="20"/>
        </w:rPr>
        <w:t xml:space="preserve"> Ultra</w:t>
      </w:r>
      <w:r w:rsidR="00B74159">
        <w:rPr>
          <w:sz w:val="20"/>
        </w:rPr>
        <w:t xml:space="preserve"> (Malvern, UK)</w:t>
      </w:r>
      <w:r w:rsidR="0063704A">
        <w:rPr>
          <w:sz w:val="20"/>
        </w:rPr>
        <w:t>,</w:t>
      </w:r>
      <w:r>
        <w:rPr>
          <w:sz w:val="20"/>
        </w:rPr>
        <w:t xml:space="preserve"> both before and after freeze-drying</w:t>
      </w:r>
      <w:r w:rsidR="001D44B8">
        <w:rPr>
          <w:sz w:val="20"/>
        </w:rPr>
        <w:t>.</w:t>
      </w:r>
      <w:r w:rsidR="0030206A">
        <w:rPr>
          <w:sz w:val="20"/>
        </w:rPr>
        <w:t xml:space="preserve"> </w:t>
      </w:r>
      <w:r w:rsidR="0063704A">
        <w:rPr>
          <w:sz w:val="20"/>
        </w:rPr>
        <w:t xml:space="preserve">The encapsulation efficiency (EE%) was </w:t>
      </w:r>
      <w:r w:rsidR="0030206A">
        <w:rPr>
          <w:sz w:val="20"/>
        </w:rPr>
        <w:t xml:space="preserve">instead </w:t>
      </w:r>
      <w:r w:rsidR="0063704A">
        <w:rPr>
          <w:sz w:val="20"/>
        </w:rPr>
        <w:t>determined indirectly through centrifugal filtration</w:t>
      </w:r>
      <w:r w:rsidR="00DB106B">
        <w:rPr>
          <w:sz w:val="20"/>
        </w:rPr>
        <w:t xml:space="preserve"> (2000 rpm, 1 h)</w:t>
      </w:r>
      <w:r w:rsidR="0063704A">
        <w:rPr>
          <w:sz w:val="20"/>
        </w:rPr>
        <w:t xml:space="preserve"> using centrifugal separators </w:t>
      </w:r>
      <w:proofErr w:type="spellStart"/>
      <w:r w:rsidR="0063704A">
        <w:rPr>
          <w:sz w:val="20"/>
        </w:rPr>
        <w:t>Vivaspin</w:t>
      </w:r>
      <w:proofErr w:type="spellEnd"/>
      <w:r w:rsidR="00EB2B73">
        <w:rPr>
          <w:sz w:val="20"/>
        </w:rPr>
        <w:t xml:space="preserve"> 500 (Sartorius</w:t>
      </w:r>
      <w:r w:rsidR="006744A4">
        <w:rPr>
          <w:sz w:val="20"/>
        </w:rPr>
        <w:t>, Germany</w:t>
      </w:r>
      <w:r w:rsidR="00EB2B73">
        <w:rPr>
          <w:sz w:val="20"/>
        </w:rPr>
        <w:t>)</w:t>
      </w:r>
      <w:r w:rsidR="00CE5321">
        <w:rPr>
          <w:sz w:val="20"/>
        </w:rPr>
        <w:t xml:space="preserve"> with appropriate cut-off (100 </w:t>
      </w:r>
      <w:proofErr w:type="spellStart"/>
      <w:r w:rsidR="00CE5321">
        <w:rPr>
          <w:sz w:val="20"/>
        </w:rPr>
        <w:t>kDa</w:t>
      </w:r>
      <w:proofErr w:type="spellEnd"/>
      <w:r w:rsidR="00CE5321">
        <w:rPr>
          <w:sz w:val="20"/>
        </w:rPr>
        <w:t>)</w:t>
      </w:r>
      <w:r w:rsidR="009E1FC9">
        <w:rPr>
          <w:sz w:val="20"/>
        </w:rPr>
        <w:t xml:space="preserve">, </w:t>
      </w:r>
      <w:r w:rsidR="0030206A">
        <w:rPr>
          <w:sz w:val="20"/>
        </w:rPr>
        <w:t>once again</w:t>
      </w:r>
      <w:r w:rsidR="009E1FC9">
        <w:rPr>
          <w:sz w:val="20"/>
        </w:rPr>
        <w:t xml:space="preserve"> before and after freeze-drying.</w:t>
      </w:r>
    </w:p>
    <w:p w14:paraId="5CE18FB8" w14:textId="0C5535F2" w:rsidR="009D09F8" w:rsidRDefault="0063704A" w:rsidP="00DF3ED4">
      <w:pPr>
        <w:pStyle w:val="DDLBodyText"/>
        <w:rPr>
          <w:sz w:val="20"/>
        </w:rPr>
      </w:pPr>
      <w:r>
        <w:rPr>
          <w:sz w:val="20"/>
        </w:rPr>
        <w:t>The effective formation of nanoliposomes</w:t>
      </w:r>
      <w:r w:rsidR="0060515F">
        <w:rPr>
          <w:sz w:val="20"/>
        </w:rPr>
        <w:t>, their shape and lamellarity</w:t>
      </w:r>
      <w:r w:rsidR="00965802">
        <w:rPr>
          <w:sz w:val="20"/>
        </w:rPr>
        <w:t xml:space="preserve"> </w:t>
      </w:r>
      <w:r w:rsidR="0060515F">
        <w:rPr>
          <w:sz w:val="20"/>
        </w:rPr>
        <w:t>were</w:t>
      </w:r>
      <w:r w:rsidR="00965802">
        <w:rPr>
          <w:sz w:val="20"/>
        </w:rPr>
        <w:t xml:space="preserve"> assessed by </w:t>
      </w:r>
      <w:r w:rsidR="00965802" w:rsidRPr="0063704A">
        <w:rPr>
          <w:sz w:val="20"/>
        </w:rPr>
        <w:t>cryo-transmission electron microscopy (cryo-</w:t>
      </w:r>
      <w:r w:rsidR="00965802">
        <w:rPr>
          <w:sz w:val="20"/>
        </w:rPr>
        <w:t>TEM</w:t>
      </w:r>
      <w:r w:rsidR="00965802" w:rsidRPr="0063704A">
        <w:rPr>
          <w:sz w:val="20"/>
        </w:rPr>
        <w:t>)</w:t>
      </w:r>
      <w:r w:rsidR="00283F76">
        <w:rPr>
          <w:sz w:val="20"/>
        </w:rPr>
        <w:t xml:space="preserve"> with a </w:t>
      </w:r>
      <w:r w:rsidR="00283F76" w:rsidRPr="00283F76">
        <w:rPr>
          <w:sz w:val="20"/>
        </w:rPr>
        <w:t>TECNAI G2 20 TWIN (FEI)</w:t>
      </w:r>
      <w:r w:rsidR="00965802">
        <w:rPr>
          <w:sz w:val="20"/>
        </w:rPr>
        <w:t xml:space="preserve"> </w:t>
      </w:r>
      <w:r w:rsidR="00283F76" w:rsidRPr="00283F76">
        <w:rPr>
          <w:sz w:val="20"/>
        </w:rPr>
        <w:t xml:space="preserve">microscope </w:t>
      </w:r>
      <w:r w:rsidR="00965802">
        <w:rPr>
          <w:sz w:val="20"/>
        </w:rPr>
        <w:t xml:space="preserve">as well as </w:t>
      </w:r>
      <w:r w:rsidR="00444843">
        <w:rPr>
          <w:sz w:val="20"/>
        </w:rPr>
        <w:t xml:space="preserve">their integrity after freeze-drying and subsequent rehydration. </w:t>
      </w:r>
      <w:r w:rsidR="00283F76">
        <w:rPr>
          <w:sz w:val="20"/>
        </w:rPr>
        <w:t>In contrast, c</w:t>
      </w:r>
      <w:r>
        <w:rPr>
          <w:sz w:val="20"/>
        </w:rPr>
        <w:t>ryoprotectant-coated nanoliposomes w</w:t>
      </w:r>
      <w:r w:rsidR="00444843">
        <w:rPr>
          <w:sz w:val="20"/>
        </w:rPr>
        <w:t>ere identified by</w:t>
      </w:r>
      <w:r>
        <w:rPr>
          <w:sz w:val="20"/>
        </w:rPr>
        <w:t xml:space="preserve"> s</w:t>
      </w:r>
      <w:r w:rsidRPr="0063704A">
        <w:rPr>
          <w:sz w:val="20"/>
        </w:rPr>
        <w:t xml:space="preserve">canning </w:t>
      </w:r>
      <w:r>
        <w:rPr>
          <w:sz w:val="20"/>
        </w:rPr>
        <w:t>e</w:t>
      </w:r>
      <w:r w:rsidRPr="0063704A">
        <w:rPr>
          <w:sz w:val="20"/>
        </w:rPr>
        <w:t xml:space="preserve">lectron </w:t>
      </w:r>
      <w:r>
        <w:rPr>
          <w:sz w:val="20"/>
        </w:rPr>
        <w:t>m</w:t>
      </w:r>
      <w:r w:rsidRPr="0063704A">
        <w:rPr>
          <w:sz w:val="20"/>
        </w:rPr>
        <w:t>icroscop</w:t>
      </w:r>
      <w:r>
        <w:rPr>
          <w:sz w:val="20"/>
        </w:rPr>
        <w:t>y (SEM)</w:t>
      </w:r>
      <w:r w:rsidR="00283F76">
        <w:rPr>
          <w:sz w:val="20"/>
        </w:rPr>
        <w:t xml:space="preserve"> using a tabletop TM4000 microscope (</w:t>
      </w:r>
      <w:r w:rsidR="00283F76" w:rsidRPr="00283F76">
        <w:rPr>
          <w:sz w:val="20"/>
        </w:rPr>
        <w:t>Hitachi High-Tech</w:t>
      </w:r>
      <w:r w:rsidR="00283F76">
        <w:rPr>
          <w:sz w:val="20"/>
        </w:rPr>
        <w:t>, Japan)</w:t>
      </w:r>
      <w:r w:rsidR="00444843">
        <w:rPr>
          <w:sz w:val="20"/>
        </w:rPr>
        <w:t xml:space="preserve"> operating at 5 kV voltage</w:t>
      </w:r>
      <w:r w:rsidR="00774338">
        <w:rPr>
          <w:sz w:val="20"/>
        </w:rPr>
        <w:t xml:space="preserve"> and x1000 magnification</w:t>
      </w:r>
      <w:r w:rsidR="00444843">
        <w:rPr>
          <w:sz w:val="20"/>
        </w:rPr>
        <w:t>.</w:t>
      </w:r>
      <w:r w:rsidR="0030206A">
        <w:rPr>
          <w:sz w:val="20"/>
        </w:rPr>
        <w:t xml:space="preserve"> </w:t>
      </w:r>
    </w:p>
    <w:p w14:paraId="5CB9A6AA" w14:textId="7211EBC5" w:rsidR="0063629B" w:rsidRDefault="00774338" w:rsidP="0060515F">
      <w:pPr>
        <w:pStyle w:val="DDLBodyText"/>
        <w:rPr>
          <w:sz w:val="20"/>
        </w:rPr>
      </w:pPr>
      <w:r>
        <w:rPr>
          <w:sz w:val="20"/>
        </w:rPr>
        <w:t>To perform</w:t>
      </w:r>
      <w:r w:rsidR="00802283">
        <w:rPr>
          <w:sz w:val="20"/>
        </w:rPr>
        <w:t xml:space="preserve"> </w:t>
      </w:r>
      <w:r w:rsidR="00884EC7">
        <w:rPr>
          <w:sz w:val="20"/>
        </w:rPr>
        <w:t xml:space="preserve">the </w:t>
      </w:r>
      <w:r w:rsidR="00802283" w:rsidRPr="00802283">
        <w:rPr>
          <w:i/>
          <w:iCs/>
          <w:sz w:val="20"/>
        </w:rPr>
        <w:t>in vitro</w:t>
      </w:r>
      <w:r w:rsidR="00802283" w:rsidRPr="00802283">
        <w:rPr>
          <w:sz w:val="20"/>
        </w:rPr>
        <w:t xml:space="preserve"> aerodynamic performance</w:t>
      </w:r>
      <w:r w:rsidR="00802283">
        <w:rPr>
          <w:sz w:val="20"/>
        </w:rPr>
        <w:t xml:space="preserve"> studies, the commercial device </w:t>
      </w:r>
      <w:proofErr w:type="spellStart"/>
      <w:r w:rsidR="00802283">
        <w:rPr>
          <w:sz w:val="20"/>
        </w:rPr>
        <w:t>Aerolyzer</w:t>
      </w:r>
      <w:proofErr w:type="spellEnd"/>
      <w:r w:rsidR="00802283">
        <w:rPr>
          <w:sz w:val="20"/>
        </w:rPr>
        <w:t>® (Novartis</w:t>
      </w:r>
      <w:r w:rsidR="00A101C1">
        <w:rPr>
          <w:sz w:val="20"/>
        </w:rPr>
        <w:t>, Switzerland</w:t>
      </w:r>
      <w:r w:rsidR="00802283">
        <w:rPr>
          <w:sz w:val="20"/>
        </w:rPr>
        <w:t>) was selected as dry powder inhaler (DPI)</w:t>
      </w:r>
      <w:r w:rsidR="00884EC7">
        <w:rPr>
          <w:sz w:val="20"/>
        </w:rPr>
        <w:t>. I</w:t>
      </w:r>
      <w:r w:rsidR="00884EC7" w:rsidRPr="00884EC7">
        <w:rPr>
          <w:sz w:val="20"/>
        </w:rPr>
        <w:t>mmediately before each experiment,</w:t>
      </w:r>
      <w:r w:rsidR="004E4842">
        <w:rPr>
          <w:sz w:val="20"/>
        </w:rPr>
        <w:t xml:space="preserve"> the liposomal </w:t>
      </w:r>
      <w:r w:rsidR="00A472B0">
        <w:rPr>
          <w:sz w:val="20"/>
        </w:rPr>
        <w:t>f</w:t>
      </w:r>
      <w:r w:rsidR="00210C09">
        <w:rPr>
          <w:sz w:val="20"/>
        </w:rPr>
        <w:t xml:space="preserve">reeze-dried powders were diluted 1:10 with </w:t>
      </w:r>
      <w:proofErr w:type="spellStart"/>
      <w:r w:rsidR="00210C09" w:rsidRPr="009D09F8">
        <w:rPr>
          <w:sz w:val="20"/>
        </w:rPr>
        <w:t>Respitose</w:t>
      </w:r>
      <w:proofErr w:type="spellEnd"/>
      <w:r w:rsidR="00210C09" w:rsidRPr="009D09F8">
        <w:rPr>
          <w:sz w:val="20"/>
        </w:rPr>
        <w:t>® SV003</w:t>
      </w:r>
      <w:r w:rsidR="00A472B0">
        <w:rPr>
          <w:sz w:val="20"/>
        </w:rPr>
        <w:t xml:space="preserve"> and homogenized per 10 seconds with a </w:t>
      </w:r>
      <w:proofErr w:type="spellStart"/>
      <w:r w:rsidR="00660756" w:rsidRPr="00660756">
        <w:rPr>
          <w:sz w:val="20"/>
        </w:rPr>
        <w:t>CapMix</w:t>
      </w:r>
      <w:proofErr w:type="spellEnd"/>
      <w:r w:rsidR="00660756" w:rsidRPr="00660756">
        <w:rPr>
          <w:sz w:val="20"/>
        </w:rPr>
        <w:t xml:space="preserve">™ Capsule Mixing Device </w:t>
      </w:r>
      <w:r w:rsidR="00A472B0">
        <w:rPr>
          <w:sz w:val="20"/>
        </w:rPr>
        <w:t>(</w:t>
      </w:r>
      <w:r w:rsidR="00660756">
        <w:rPr>
          <w:sz w:val="20"/>
        </w:rPr>
        <w:t>3M, UK</w:t>
      </w:r>
      <w:r w:rsidR="00A472B0">
        <w:rPr>
          <w:sz w:val="20"/>
        </w:rPr>
        <w:t xml:space="preserve">). Subsequently, 5 </w:t>
      </w:r>
      <w:r w:rsidR="00A472B0" w:rsidRPr="00A472B0">
        <w:rPr>
          <w:sz w:val="20"/>
        </w:rPr>
        <w:t xml:space="preserve">size 3 hydroxypropyl methylcellulose </w:t>
      </w:r>
      <w:proofErr w:type="spellStart"/>
      <w:r w:rsidR="00A472B0" w:rsidRPr="00A472B0">
        <w:rPr>
          <w:sz w:val="20"/>
        </w:rPr>
        <w:t>Quali</w:t>
      </w:r>
      <w:proofErr w:type="spellEnd"/>
      <w:r w:rsidR="00A472B0" w:rsidRPr="00A472B0">
        <w:rPr>
          <w:sz w:val="20"/>
        </w:rPr>
        <w:t>-V®-I capsules (</w:t>
      </w:r>
      <w:proofErr w:type="spellStart"/>
      <w:r w:rsidR="00A472B0" w:rsidRPr="00A472B0">
        <w:rPr>
          <w:sz w:val="20"/>
        </w:rPr>
        <w:t>Qualicaps</w:t>
      </w:r>
      <w:proofErr w:type="spellEnd"/>
      <w:r w:rsidR="00A472B0" w:rsidRPr="00A472B0">
        <w:rPr>
          <w:sz w:val="20"/>
        </w:rPr>
        <w:t>, Spain)</w:t>
      </w:r>
      <w:r w:rsidR="00A472B0">
        <w:rPr>
          <w:sz w:val="20"/>
        </w:rPr>
        <w:t xml:space="preserve"> were manually filled with 14 mg of diluted powder, yielding a final ovalbumin quantity of 200 </w:t>
      </w:r>
      <w:proofErr w:type="spellStart"/>
      <w:r w:rsidR="00EB4690" w:rsidRPr="00192A78">
        <w:rPr>
          <w:sz w:val="20"/>
        </w:rPr>
        <w:t>μ</w:t>
      </w:r>
      <w:r w:rsidR="00EB4690">
        <w:rPr>
          <w:sz w:val="20"/>
        </w:rPr>
        <w:t>g</w:t>
      </w:r>
      <w:proofErr w:type="spellEnd"/>
      <w:r w:rsidR="0063629B">
        <w:rPr>
          <w:sz w:val="20"/>
        </w:rPr>
        <w:t>/capsule</w:t>
      </w:r>
      <w:r w:rsidR="00A472B0">
        <w:rPr>
          <w:sz w:val="20"/>
        </w:rPr>
        <w:t>.</w:t>
      </w:r>
      <w:r w:rsidR="00965802">
        <w:rPr>
          <w:sz w:val="20"/>
        </w:rPr>
        <w:t xml:space="preserve"> </w:t>
      </w:r>
      <w:r w:rsidR="0060515F">
        <w:rPr>
          <w:sz w:val="20"/>
        </w:rPr>
        <w:t>Each capsule was then shaken for 5 more seconds before the use.</w:t>
      </w:r>
    </w:p>
    <w:p w14:paraId="213A5448" w14:textId="0F9E7E20" w:rsidR="001618F4" w:rsidRDefault="008C1787" w:rsidP="00DF3ED4">
      <w:pPr>
        <w:pStyle w:val="DDLBodyText"/>
        <w:rPr>
          <w:sz w:val="20"/>
        </w:rPr>
      </w:pPr>
      <w:r w:rsidRPr="008C1787">
        <w:rPr>
          <w:sz w:val="20"/>
        </w:rPr>
        <w:t>To investigate lung deposition and have a better in vitro-in vivo correlation, further studies were undertaken by pairing the Next Generation Impactor (NGI) (Copley, UK) with both the</w:t>
      </w:r>
      <w:r>
        <w:rPr>
          <w:sz w:val="20"/>
        </w:rPr>
        <w:t xml:space="preserve"> adult</w:t>
      </w:r>
      <w:r w:rsidRPr="008C1787">
        <w:rPr>
          <w:sz w:val="20"/>
        </w:rPr>
        <w:t xml:space="preserve"> Alberta Idealised Throat (AIT) and the BRS 3000 breath simulator (Copley, UK). </w:t>
      </w:r>
      <w:r>
        <w:rPr>
          <w:sz w:val="20"/>
        </w:rPr>
        <w:t xml:space="preserve">Moreover, </w:t>
      </w:r>
      <w:r w:rsidR="00C06DB8">
        <w:rPr>
          <w:sz w:val="20"/>
        </w:rPr>
        <w:t>h</w:t>
      </w:r>
      <w:r w:rsidR="002E7BF7" w:rsidRPr="002E7BF7">
        <w:rPr>
          <w:sz w:val="20"/>
        </w:rPr>
        <w:t xml:space="preserve">ealthy, asthmatic and COPD patient inhalation patterns were shaped accordingly to some equations previously developed </w:t>
      </w:r>
      <w:r w:rsidR="00484E8B">
        <w:rPr>
          <w:sz w:val="20"/>
        </w:rPr>
        <w:fldChar w:fldCharType="begin" w:fldLock="1"/>
      </w:r>
      <w:r w:rsidR="000D7902">
        <w:rPr>
          <w:sz w:val="20"/>
        </w:rPr>
        <w:instrText>ADDIN CSL_CITATION {"citationItems":[{"id":"ITEM-1","itemData":{"DOI":"10.1089/jamp.2015.1215","ISSN":"19412703","PMID":"26447531","abstract":"Background: The amount of drug aerosol from an inhaler that can pass through an in vitro model of the mouth and throat (MT) during a realistic breath or inhalation flow rate vs. time profile (IP) is designated the total lung dose in vitro, or TLDin vitro. This article describes a clinical study that enabled us to recommend a general method of selecting IPs for use with powder inhalers of known airflow resistance (R) provided subjects followed written instructions either alone or in combination with formal training. Methods: In a drug-free clinical trial, inhaler-naïve, nonsmoking healthy adult human volunteers were screened for normal pulmonary function. IPs were collected from each volunteer inhaling through different air flow resistances after different levels of training. IPs were analyzed to determine the distribution of inhalation variables across the population and their dependence on training and airflow resistance. Results: Equations for IP simulation are presented that describe the data including confidence limits at each resistance and training condition. Realistic IPs at upper (90%), median (50%), and lower (10%) confidence limits were functions of R and training. Peak inspiratory flow rates (PIFR) were inversely proportional to R so that if R was assigned, values for PIFR could be calculated. The time of PIFR, TPIFR, and the total inhaled volume (V) were unrelated to R, but dependent on training. Once R was assigned for a powder inhaler to be tested, a range of simulated IPs could be generated for the different training scenarios. Values for flow rate acceleration and depth of inspiration could also be varied within the population limits of TPIFR and V. Conclusions: The use of simulated IPs, in concert with realistic in vitro testing, should improve the DPI design process and the confidence with which clinical testing may be initiated for a chosen device.","author":[{"dropping-particle":"","family":"Delvadia","given":"Renishkumar R.","non-dropping-particle":"","parse-names":false,"suffix":""},{"dropping-particle":"","family":"Wei","given":"Xiangyin","non-dropping-particle":"","parse-names":false,"suffix":""},{"dropping-particle":"","family":"Longest","given":"P. Worth","non-dropping-particle":"","parse-names":false,"suffix":""},{"dropping-particle":"","family":"Venitz","given":"Jurgen","non-dropping-particle":"","parse-names":false,"suffix":""},{"dropping-particle":"","family":"Byron","given":"Peter R.","non-dropping-particle":"","parse-names":false,"suffix":""}],"container-title":"Journal of Aerosol Medicine and Pulmonary Drug Delivery","id":"ITEM-1","issue":"2","issued":{"date-parts":[["2016"]]},"page":"196-206","title":"In Vitro Tests for Aerosol Deposition. IV: Simulating Variations in Human Breath Profiles for Realistic DPI Testing","type":"article-journal","volume":"29"},"uris":["http://www.mendeley.com/documents/?uuid=306f723e-0f8b-4c8c-bc10-bb2c7593ab05"]}],"mendeley":{"formattedCitation":"[9]","plainTextFormattedCitation":"[9]","previouslyFormattedCitation":"[9]"},"properties":{"noteIndex":0},"schema":"https://github.com/citation-style-language/schema/raw/master/csl-citation.json"}</w:instrText>
      </w:r>
      <w:r w:rsidR="00484E8B">
        <w:rPr>
          <w:sz w:val="20"/>
        </w:rPr>
        <w:fldChar w:fldCharType="separate"/>
      </w:r>
      <w:r w:rsidR="00484E8B" w:rsidRPr="00484E8B">
        <w:rPr>
          <w:noProof/>
          <w:sz w:val="20"/>
        </w:rPr>
        <w:t>[9]</w:t>
      </w:r>
      <w:r w:rsidR="00484E8B">
        <w:rPr>
          <w:sz w:val="20"/>
        </w:rPr>
        <w:fldChar w:fldCharType="end"/>
      </w:r>
      <w:r w:rsidR="00484E8B">
        <w:rPr>
          <w:sz w:val="20"/>
        </w:rPr>
        <w:t xml:space="preserve"> </w:t>
      </w:r>
      <w:r w:rsidR="002E7BF7" w:rsidRPr="002E7BF7">
        <w:rPr>
          <w:sz w:val="20"/>
        </w:rPr>
        <w:t xml:space="preserve">and </w:t>
      </w:r>
      <w:r w:rsidR="002E7BF7">
        <w:rPr>
          <w:sz w:val="20"/>
        </w:rPr>
        <w:t>uploaded</w:t>
      </w:r>
      <w:r w:rsidR="002E7BF7" w:rsidRPr="002E7BF7">
        <w:rPr>
          <w:sz w:val="20"/>
        </w:rPr>
        <w:t xml:space="preserve"> to the BRS 3000 breath simulator</w:t>
      </w:r>
      <w:r w:rsidR="00C06DB8">
        <w:rPr>
          <w:sz w:val="20"/>
        </w:rPr>
        <w:t xml:space="preserve"> in order to study</w:t>
      </w:r>
      <w:r>
        <w:rPr>
          <w:sz w:val="20"/>
        </w:rPr>
        <w:t xml:space="preserve"> powders’ behaviour in</w:t>
      </w:r>
      <w:r w:rsidR="00C06DB8">
        <w:rPr>
          <w:sz w:val="20"/>
        </w:rPr>
        <w:t xml:space="preserve"> the</w:t>
      </w:r>
      <w:r>
        <w:rPr>
          <w:sz w:val="20"/>
        </w:rPr>
        <w:t xml:space="preserve"> </w:t>
      </w:r>
      <w:r w:rsidR="002E7BF7">
        <w:rPr>
          <w:sz w:val="20"/>
        </w:rPr>
        <w:t xml:space="preserve">three </w:t>
      </w:r>
      <w:r w:rsidR="00C06DB8">
        <w:rPr>
          <w:sz w:val="20"/>
        </w:rPr>
        <w:t xml:space="preserve">aforementioned </w:t>
      </w:r>
      <w:r w:rsidR="002E7BF7">
        <w:rPr>
          <w:sz w:val="20"/>
        </w:rPr>
        <w:t>types of</w:t>
      </w:r>
      <w:r>
        <w:rPr>
          <w:sz w:val="20"/>
        </w:rPr>
        <w:t xml:space="preserve"> </w:t>
      </w:r>
      <w:r w:rsidR="009521DD">
        <w:rPr>
          <w:sz w:val="20"/>
        </w:rPr>
        <w:t>patients</w:t>
      </w:r>
      <w:r>
        <w:rPr>
          <w:sz w:val="20"/>
        </w:rPr>
        <w:t>.</w:t>
      </w:r>
      <w:r w:rsidR="00A101C1">
        <w:rPr>
          <w:sz w:val="20"/>
        </w:rPr>
        <w:t xml:space="preserve"> </w:t>
      </w:r>
    </w:p>
    <w:p w14:paraId="364258EF" w14:textId="50EB452C" w:rsidR="00352F7F" w:rsidRDefault="004568BE" w:rsidP="00DF3ED4">
      <w:pPr>
        <w:pStyle w:val="DDLBodyText"/>
        <w:rPr>
          <w:sz w:val="20"/>
        </w:rPr>
      </w:pPr>
      <w:r>
        <w:rPr>
          <w:sz w:val="20"/>
        </w:rPr>
        <w:t>Lastly, a</w:t>
      </w:r>
      <w:r w:rsidR="00352F7F">
        <w:rPr>
          <w:sz w:val="20"/>
        </w:rPr>
        <w:t xml:space="preserve"> mucus penetration study was carried out</w:t>
      </w:r>
      <w:r>
        <w:rPr>
          <w:sz w:val="20"/>
        </w:rPr>
        <w:t xml:space="preserve"> using</w:t>
      </w:r>
      <w:r w:rsidR="004F5667">
        <w:rPr>
          <w:sz w:val="20"/>
        </w:rPr>
        <w:t xml:space="preserve"> a previously de</w:t>
      </w:r>
      <w:r w:rsidR="00CA17AE">
        <w:rPr>
          <w:sz w:val="20"/>
        </w:rPr>
        <w:t>v</w:t>
      </w:r>
      <w:r w:rsidR="004F5667">
        <w:rPr>
          <w:sz w:val="20"/>
        </w:rPr>
        <w:t xml:space="preserve">eloped artificial mucus model on </w:t>
      </w:r>
      <w:proofErr w:type="spellStart"/>
      <w:r w:rsidR="004F5667" w:rsidRPr="004568BE">
        <w:rPr>
          <w:sz w:val="20"/>
        </w:rPr>
        <w:t>Transwell</w:t>
      </w:r>
      <w:proofErr w:type="spellEnd"/>
      <w:r w:rsidR="004F5667" w:rsidRPr="004568BE">
        <w:rPr>
          <w:sz w:val="20"/>
        </w:rPr>
        <w:t xml:space="preserve">® (6.5 mm well, 5.0 </w:t>
      </w:r>
      <w:proofErr w:type="spellStart"/>
      <w:r w:rsidR="00EB4690" w:rsidRPr="00EB4690">
        <w:rPr>
          <w:sz w:val="20"/>
        </w:rPr>
        <w:t>μ</w:t>
      </w:r>
      <w:r w:rsidR="00EB4690">
        <w:rPr>
          <w:sz w:val="20"/>
        </w:rPr>
        <w:t>m</w:t>
      </w:r>
      <w:proofErr w:type="spellEnd"/>
      <w:r w:rsidR="004F5667" w:rsidRPr="004568BE">
        <w:rPr>
          <w:sz w:val="20"/>
        </w:rPr>
        <w:t xml:space="preserve"> pore)</w:t>
      </w:r>
      <w:r w:rsidR="0001645D">
        <w:rPr>
          <w:sz w:val="20"/>
        </w:rPr>
        <w:t xml:space="preserve"> </w:t>
      </w:r>
      <w:r w:rsidR="000D7902">
        <w:rPr>
          <w:sz w:val="20"/>
        </w:rPr>
        <w:fldChar w:fldCharType="begin" w:fldLock="1"/>
      </w:r>
      <w:r w:rsidR="00F94132">
        <w:rPr>
          <w:sz w:val="20"/>
        </w:rPr>
        <w:instrText>ADDIN CSL_CITATION {"citationItems":[{"id":"ITEM-1","itemData":{"DOI":"10.1016/j.ejpb.2022.01.009","ISSN":"18733441","PMID":"35149189","abstract":"Liposome is the promising nanocarrier for pulmonary drug delivery and surface charge is its basic property. However, there is a lack of knowledge about relationship between the liposomal surface charge and its interaction with biological barriers in the lung. Therefore, the purpose of this research is to elucidate the influence of liposome surface charge on its in vivo fate. Firstly, liposomes with positive, negative and neutral surface charge were constructed and characterized, their compatibility towards pulmonary cells was studied. Then their interaction with different biological barriers in lung, including mucus, trachea, bronchoalveolar lavage fluid (BALF) and alveolar macrophage, were investigated. Their retention behavior in lung and systemic exposure were further explored. It was demonstrated that neutrally and negatively charged liposomes were safer than positively charged ones. In the conducting airway, liposome with positive surface charge could better enhance trachea distribution but only within 2 h. In the respiratory region, both neutrally and negatively charged liposomes presented improved mucus permeability, good stability in BALF containing pulmonary surfactant, decreased macrophage uptake, prolonged lung retention and decreased systemic exposure to other organs, with neutrally charged liposome showing superior performance than the negatively charged ones. While the positively charged liposome was not stable in lung microenvironment with aggregation observed, leading to increased alveolar macrophage uptake, thereby lower pulmonary retention and higher risk of systemic exposure. In conclusion, liposomal surface charge is a tunable formulation factor to modulate the interaction with biological barriers in the lung and thus in vivo fate of inhaled liposomes.","author":[{"dropping-particle":"","family":"Zhao","given":"Jing","non-dropping-particle":"","parse-names":false,"suffix":""},{"dropping-particle":"","family":"Qin","given":"Lu","non-dropping-particle":"","parse-names":false,"suffix":""},{"dropping-particle":"","family":"Song","given":"Ruxiao","non-dropping-particle":"","parse-names":false,"suffix":""},{"dropping-particle":"","family":"Su","given":"Jian","non-dropping-particle":"","parse-names":false,"suffix":""},{"dropping-particle":"","family":"Yuan","given":"Ye","non-dropping-particle":"","parse-names":false,"suffix":""},{"dropping-particle":"","family":"Zhang","given":"Xin","non-dropping-particle":"","parse-names":false,"suffix":""},{"dropping-particle":"","family":"Mao","given":"Shirui","non-dropping-particle":"","parse-names":false,"suffix":""}],"container-title":"European Journal of Pharmaceutics and Biopharmaceutics","id":"ITEM-1","issue":"February","issued":{"date-parts":[["2022"]]},"page":"101-111","publisher":"Elsevier B.V.","title":"Elucidating inhaled liposome surface charge on its interaction with biological barriers in the lung","type":"article-journal","volume":"172"},"uris":["http://www.mendeley.com/documents/?uuid=9edd03d6-9fbc-4d65-a563-6c6e7feee056"]}],"mendeley":{"formattedCitation":"[10]","plainTextFormattedCitation":"[10]","previouslyFormattedCitation":"[10]"},"properties":{"noteIndex":0},"schema":"https://github.com/citation-style-language/schema/raw/master/csl-citation.json"}</w:instrText>
      </w:r>
      <w:r w:rsidR="000D7902">
        <w:rPr>
          <w:sz w:val="20"/>
        </w:rPr>
        <w:fldChar w:fldCharType="separate"/>
      </w:r>
      <w:r w:rsidR="000D7902" w:rsidRPr="000D7902">
        <w:rPr>
          <w:noProof/>
          <w:sz w:val="20"/>
        </w:rPr>
        <w:t>[10]</w:t>
      </w:r>
      <w:r w:rsidR="000D7902">
        <w:rPr>
          <w:sz w:val="20"/>
        </w:rPr>
        <w:fldChar w:fldCharType="end"/>
      </w:r>
      <w:r w:rsidR="004F5667">
        <w:rPr>
          <w:sz w:val="20"/>
        </w:rPr>
        <w:t>.</w:t>
      </w:r>
      <w:r>
        <w:rPr>
          <w:sz w:val="20"/>
        </w:rPr>
        <w:t xml:space="preserve"> </w:t>
      </w:r>
      <w:r w:rsidR="004F5667">
        <w:rPr>
          <w:sz w:val="20"/>
        </w:rPr>
        <w:t>V</w:t>
      </w:r>
      <w:r>
        <w:rPr>
          <w:sz w:val="20"/>
        </w:rPr>
        <w:t>esicles</w:t>
      </w:r>
      <w:r w:rsidR="004F5667">
        <w:rPr>
          <w:sz w:val="20"/>
        </w:rPr>
        <w:t xml:space="preserve"> were tested</w:t>
      </w:r>
      <w:r w:rsidR="00352F7F">
        <w:rPr>
          <w:sz w:val="20"/>
        </w:rPr>
        <w:t xml:space="preserve"> </w:t>
      </w:r>
      <w:r w:rsidR="00CA17AE" w:rsidRPr="00CA17AE">
        <w:rPr>
          <w:sz w:val="20"/>
        </w:rPr>
        <w:t>in the absence or presence</w:t>
      </w:r>
      <w:r w:rsidR="00CA17AE">
        <w:rPr>
          <w:sz w:val="20"/>
        </w:rPr>
        <w:t xml:space="preserve"> of </w:t>
      </w:r>
      <w:r>
        <w:rPr>
          <w:sz w:val="20"/>
        </w:rPr>
        <w:t xml:space="preserve">the </w:t>
      </w:r>
      <w:r w:rsidR="00CA17AE">
        <w:rPr>
          <w:sz w:val="20"/>
        </w:rPr>
        <w:t xml:space="preserve">patented </w:t>
      </w:r>
      <w:r>
        <w:rPr>
          <w:sz w:val="20"/>
        </w:rPr>
        <w:t xml:space="preserve">mucolytic agent </w:t>
      </w:r>
      <w:proofErr w:type="spellStart"/>
      <w:r>
        <w:rPr>
          <w:sz w:val="20"/>
        </w:rPr>
        <w:t>BromAc</w:t>
      </w:r>
      <w:proofErr w:type="spellEnd"/>
      <w:r>
        <w:rPr>
          <w:sz w:val="20"/>
        </w:rPr>
        <w:t>®, at a Bromelain</w:t>
      </w:r>
      <w:r w:rsidR="009E6BEE">
        <w:rPr>
          <w:sz w:val="20"/>
        </w:rPr>
        <w:t xml:space="preserve"> </w:t>
      </w:r>
      <w:r>
        <w:rPr>
          <w:sz w:val="20"/>
        </w:rPr>
        <w:t xml:space="preserve">concentration of 100 </w:t>
      </w:r>
      <w:proofErr w:type="spellStart"/>
      <w:r w:rsidR="00EB4690" w:rsidRPr="00192A78">
        <w:rPr>
          <w:sz w:val="20"/>
        </w:rPr>
        <w:t>μ</w:t>
      </w:r>
      <w:r w:rsidR="00EB4690">
        <w:rPr>
          <w:sz w:val="20"/>
        </w:rPr>
        <w:t>g</w:t>
      </w:r>
      <w:proofErr w:type="spellEnd"/>
      <w:r>
        <w:rPr>
          <w:sz w:val="20"/>
        </w:rPr>
        <w:t>/ml.</w:t>
      </w:r>
    </w:p>
    <w:p w14:paraId="2F600A86" w14:textId="144F5061" w:rsidR="003D4A4B" w:rsidRPr="00060652" w:rsidRDefault="003D4A4B" w:rsidP="00DF3ED4">
      <w:pPr>
        <w:pStyle w:val="DDLBodyText"/>
        <w:rPr>
          <w:b/>
          <w:bCs/>
          <w:sz w:val="20"/>
        </w:rPr>
      </w:pPr>
      <w:r w:rsidRPr="00060652">
        <w:rPr>
          <w:b/>
          <w:bCs/>
          <w:sz w:val="20"/>
        </w:rPr>
        <w:t>Results</w:t>
      </w:r>
    </w:p>
    <w:p w14:paraId="442C4871" w14:textId="3D590778" w:rsidR="00BD3B72" w:rsidRDefault="0001645D" w:rsidP="00DF3ED4">
      <w:pPr>
        <w:pStyle w:val="DDLBodyText"/>
        <w:rPr>
          <w:sz w:val="20"/>
        </w:rPr>
      </w:pPr>
      <w:r>
        <w:rPr>
          <w:sz w:val="20"/>
        </w:rPr>
        <w:t xml:space="preserve">Liposomal </w:t>
      </w:r>
      <w:proofErr w:type="spellStart"/>
      <w:r>
        <w:rPr>
          <w:sz w:val="20"/>
        </w:rPr>
        <w:t>nanovaccines</w:t>
      </w:r>
      <w:proofErr w:type="spellEnd"/>
      <w:r>
        <w:rPr>
          <w:sz w:val="20"/>
        </w:rPr>
        <w:t xml:space="preserve"> loading ovalbumin were successfully developed</w:t>
      </w:r>
      <w:r w:rsidR="00F5285F">
        <w:rPr>
          <w:sz w:val="20"/>
        </w:rPr>
        <w:t xml:space="preserve"> and freeze-dried</w:t>
      </w:r>
      <w:r w:rsidR="00EB323B">
        <w:rPr>
          <w:sz w:val="20"/>
        </w:rPr>
        <w:t>, having narrow size distribution both before and after freeze-drying (</w:t>
      </w:r>
      <w:r w:rsidR="00EB323B" w:rsidRPr="00EB323B">
        <w:rPr>
          <w:b/>
          <w:bCs/>
          <w:sz w:val="20"/>
        </w:rPr>
        <w:t>Figure 1</w:t>
      </w:r>
      <w:r w:rsidR="00EB323B">
        <w:rPr>
          <w:sz w:val="20"/>
        </w:rPr>
        <w:t xml:space="preserve">). </w:t>
      </w:r>
    </w:p>
    <w:p w14:paraId="63C9EB4E" w14:textId="4C83CA11" w:rsidR="00F00990" w:rsidRDefault="00531AB7" w:rsidP="00EB5F05">
      <w:pPr>
        <w:pStyle w:val="DDLBodyText"/>
        <w:spacing w:after="0"/>
        <w:jc w:val="center"/>
        <w:rPr>
          <w:sz w:val="20"/>
        </w:rPr>
      </w:pPr>
      <w:r>
        <w:rPr>
          <w:noProof/>
        </w:rPr>
        <w:drawing>
          <wp:inline distT="0" distB="0" distL="0" distR="0" wp14:anchorId="76EBBC19" wp14:editId="52ACB5B4">
            <wp:extent cx="5196349" cy="2160000"/>
            <wp:effectExtent l="0" t="0" r="444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4390" b="11712"/>
                    <a:stretch/>
                  </pic:blipFill>
                  <pic:spPr bwMode="auto">
                    <a:xfrm>
                      <a:off x="0" y="0"/>
                      <a:ext cx="5196349" cy="2160000"/>
                    </a:xfrm>
                    <a:prstGeom prst="rect">
                      <a:avLst/>
                    </a:prstGeom>
                    <a:ln>
                      <a:noFill/>
                    </a:ln>
                    <a:extLst>
                      <a:ext uri="{53640926-AAD7-44D8-BBD7-CCE9431645EC}">
                        <a14:shadowObscured xmlns:a14="http://schemas.microsoft.com/office/drawing/2010/main"/>
                      </a:ext>
                    </a:extLst>
                  </pic:spPr>
                </pic:pic>
              </a:graphicData>
            </a:graphic>
          </wp:inline>
        </w:drawing>
      </w:r>
    </w:p>
    <w:p w14:paraId="1BF99126" w14:textId="19355118" w:rsidR="00CA6B81" w:rsidRPr="00F00990" w:rsidRDefault="00CA6B81" w:rsidP="00DF3ED4">
      <w:pPr>
        <w:pStyle w:val="DDLBodyText"/>
        <w:rPr>
          <w:b/>
          <w:bCs/>
          <w:sz w:val="20"/>
        </w:rPr>
      </w:pPr>
      <w:r w:rsidRPr="00CA6B81">
        <w:rPr>
          <w:b/>
          <w:bCs/>
          <w:sz w:val="20"/>
        </w:rPr>
        <w:t>Figure 1</w:t>
      </w:r>
      <w:r>
        <w:rPr>
          <w:sz w:val="20"/>
        </w:rPr>
        <w:t xml:space="preserve"> – </w:t>
      </w:r>
      <w:r w:rsidR="007F296C" w:rsidRPr="00F00990">
        <w:rPr>
          <w:b/>
          <w:bCs/>
          <w:sz w:val="20"/>
        </w:rPr>
        <w:t xml:space="preserve">Size </w:t>
      </w:r>
      <w:r w:rsidR="00F00990">
        <w:rPr>
          <w:b/>
          <w:bCs/>
          <w:sz w:val="20"/>
        </w:rPr>
        <w:t xml:space="preserve">(nm) </w:t>
      </w:r>
      <w:r w:rsidR="007F296C" w:rsidRPr="00F00990">
        <w:rPr>
          <w:b/>
          <w:bCs/>
          <w:sz w:val="20"/>
        </w:rPr>
        <w:t>and polydispersity index</w:t>
      </w:r>
      <w:r w:rsidR="00C91B81">
        <w:rPr>
          <w:b/>
          <w:bCs/>
          <w:sz w:val="20"/>
        </w:rPr>
        <w:t xml:space="preserve"> (</w:t>
      </w:r>
      <w:proofErr w:type="spellStart"/>
      <w:r w:rsidR="00C91B81">
        <w:rPr>
          <w:b/>
          <w:bCs/>
          <w:sz w:val="20"/>
        </w:rPr>
        <w:t>PdI</w:t>
      </w:r>
      <w:proofErr w:type="spellEnd"/>
      <w:r w:rsidR="00C91B81">
        <w:rPr>
          <w:b/>
          <w:bCs/>
          <w:sz w:val="20"/>
        </w:rPr>
        <w:t>)</w:t>
      </w:r>
      <w:r w:rsidR="007F296C" w:rsidRPr="00F00990">
        <w:rPr>
          <w:b/>
          <w:bCs/>
          <w:sz w:val="20"/>
        </w:rPr>
        <w:t xml:space="preserve"> of DPPC liposomes </w:t>
      </w:r>
      <w:r w:rsidR="00EB5F05">
        <w:rPr>
          <w:b/>
          <w:bCs/>
          <w:sz w:val="20"/>
        </w:rPr>
        <w:t>(grey</w:t>
      </w:r>
      <w:r w:rsidR="00BF05D4">
        <w:rPr>
          <w:b/>
          <w:bCs/>
          <w:sz w:val="20"/>
        </w:rPr>
        <w:t xml:space="preserve"> bars</w:t>
      </w:r>
      <w:r w:rsidR="00EB5F05">
        <w:rPr>
          <w:b/>
          <w:bCs/>
          <w:sz w:val="20"/>
        </w:rPr>
        <w:t xml:space="preserve">) </w:t>
      </w:r>
      <w:r w:rsidR="007F296C" w:rsidRPr="00F00990">
        <w:rPr>
          <w:b/>
          <w:bCs/>
          <w:sz w:val="20"/>
        </w:rPr>
        <w:t>and S PC-3 liposomes</w:t>
      </w:r>
      <w:r w:rsidR="00EB5F05">
        <w:rPr>
          <w:b/>
          <w:bCs/>
          <w:sz w:val="20"/>
        </w:rPr>
        <w:t xml:space="preserve"> (yellow</w:t>
      </w:r>
      <w:r w:rsidR="00BF05D4">
        <w:rPr>
          <w:b/>
          <w:bCs/>
          <w:sz w:val="20"/>
        </w:rPr>
        <w:t xml:space="preserve"> bars</w:t>
      </w:r>
      <w:r w:rsidR="00EB5F05">
        <w:rPr>
          <w:b/>
          <w:bCs/>
          <w:sz w:val="20"/>
        </w:rPr>
        <w:t>)</w:t>
      </w:r>
      <w:r w:rsidR="007F296C" w:rsidRPr="00F00990">
        <w:rPr>
          <w:b/>
          <w:bCs/>
          <w:sz w:val="20"/>
        </w:rPr>
        <w:t xml:space="preserve"> before</w:t>
      </w:r>
      <w:r w:rsidR="00F00990">
        <w:rPr>
          <w:b/>
          <w:bCs/>
          <w:sz w:val="20"/>
        </w:rPr>
        <w:t xml:space="preserve"> (left)</w:t>
      </w:r>
      <w:r w:rsidR="007F296C" w:rsidRPr="00F00990">
        <w:rPr>
          <w:b/>
          <w:bCs/>
          <w:sz w:val="20"/>
        </w:rPr>
        <w:t xml:space="preserve"> and after </w:t>
      </w:r>
      <w:r w:rsidR="00F00990">
        <w:rPr>
          <w:b/>
          <w:bCs/>
          <w:sz w:val="20"/>
        </w:rPr>
        <w:t xml:space="preserve">(right) </w:t>
      </w:r>
      <w:r w:rsidR="007F296C" w:rsidRPr="00F00990">
        <w:rPr>
          <w:b/>
          <w:bCs/>
          <w:sz w:val="20"/>
        </w:rPr>
        <w:t>freeze-drying.</w:t>
      </w:r>
    </w:p>
    <w:p w14:paraId="00B9014A" w14:textId="4B624D82" w:rsidR="0001645D" w:rsidRDefault="00921429" w:rsidP="00DF3ED4">
      <w:pPr>
        <w:pStyle w:val="DDLBodyText"/>
        <w:rPr>
          <w:sz w:val="20"/>
        </w:rPr>
      </w:pPr>
      <w:r>
        <w:rPr>
          <w:sz w:val="20"/>
        </w:rPr>
        <w:t xml:space="preserve">The effective formation of both liposomes and cryoprotectant-coated liposomes </w:t>
      </w:r>
      <w:r w:rsidR="00BD3B72">
        <w:rPr>
          <w:sz w:val="20"/>
        </w:rPr>
        <w:t xml:space="preserve">as well as liposomes integrity after freeze-drying </w:t>
      </w:r>
      <w:r w:rsidRPr="00921429">
        <w:rPr>
          <w:sz w:val="20"/>
        </w:rPr>
        <w:t xml:space="preserve">was </w:t>
      </w:r>
      <w:r w:rsidR="00EB323B">
        <w:rPr>
          <w:sz w:val="20"/>
        </w:rPr>
        <w:t>confirmed</w:t>
      </w:r>
      <w:r w:rsidRPr="00921429">
        <w:rPr>
          <w:sz w:val="20"/>
        </w:rPr>
        <w:t xml:space="preserve"> by microscopy</w:t>
      </w:r>
      <w:r>
        <w:rPr>
          <w:sz w:val="20"/>
        </w:rPr>
        <w:t xml:space="preserve">, as shown in </w:t>
      </w:r>
      <w:r w:rsidRPr="00921429">
        <w:rPr>
          <w:b/>
          <w:bCs/>
          <w:sz w:val="20"/>
        </w:rPr>
        <w:t xml:space="preserve">Figure </w:t>
      </w:r>
      <w:r w:rsidR="00BD3B72">
        <w:rPr>
          <w:b/>
          <w:bCs/>
          <w:sz w:val="20"/>
        </w:rPr>
        <w:t>2</w:t>
      </w:r>
      <w:r w:rsidR="00FC1B43" w:rsidRPr="00FC1B43">
        <w:rPr>
          <w:sz w:val="20"/>
        </w:rPr>
        <w:t>.</w:t>
      </w:r>
      <w:r w:rsidR="00BD3B72">
        <w:rPr>
          <w:sz w:val="20"/>
        </w:rPr>
        <w:t xml:space="preserve"> </w:t>
      </w:r>
      <w:r w:rsidR="00EB323B">
        <w:rPr>
          <w:sz w:val="20"/>
        </w:rPr>
        <w:t xml:space="preserve">Overall, spherical, </w:t>
      </w:r>
      <w:proofErr w:type="spellStart"/>
      <w:r w:rsidR="00EB323B">
        <w:rPr>
          <w:sz w:val="20"/>
        </w:rPr>
        <w:t>unilamellar</w:t>
      </w:r>
      <w:proofErr w:type="spellEnd"/>
      <w:r w:rsidR="00EB323B">
        <w:rPr>
          <w:sz w:val="20"/>
        </w:rPr>
        <w:t xml:space="preserve"> liposomes were detected as well as spherical particles </w:t>
      </w:r>
      <w:r w:rsidR="00EB323B" w:rsidRPr="00EB323B">
        <w:rPr>
          <w:sz w:val="20"/>
        </w:rPr>
        <w:t>with a diameter of less than 5 microns</w:t>
      </w:r>
      <w:r w:rsidR="00EB323B">
        <w:rPr>
          <w:sz w:val="20"/>
        </w:rPr>
        <w:t xml:space="preserve">. </w:t>
      </w:r>
    </w:p>
    <w:p w14:paraId="1544637F" w14:textId="074CE8FE" w:rsidR="008762A3" w:rsidRDefault="003F1A35" w:rsidP="008762A3">
      <w:pPr>
        <w:pStyle w:val="DDLBodyText"/>
        <w:jc w:val="center"/>
        <w:rPr>
          <w:sz w:val="20"/>
        </w:rPr>
      </w:pPr>
      <w:r>
        <w:rPr>
          <w:noProof/>
          <w:sz w:val="20"/>
        </w:rPr>
        <w:lastRenderedPageBreak/>
        <mc:AlternateContent>
          <mc:Choice Requires="wpg">
            <w:drawing>
              <wp:anchor distT="0" distB="0" distL="114300" distR="114300" simplePos="0" relativeHeight="251669504" behindDoc="0" locked="0" layoutInCell="1" allowOverlap="1" wp14:anchorId="2C931D49" wp14:editId="25338A7B">
                <wp:simplePos x="0" y="0"/>
                <wp:positionH relativeFrom="column">
                  <wp:posOffset>489950</wp:posOffset>
                </wp:positionH>
                <wp:positionV relativeFrom="paragraph">
                  <wp:posOffset>36566</wp:posOffset>
                </wp:positionV>
                <wp:extent cx="3647329" cy="1684583"/>
                <wp:effectExtent l="0" t="0" r="10795" b="11430"/>
                <wp:wrapNone/>
                <wp:docPr id="10" name="Gruppo 10"/>
                <wp:cNvGraphicFramePr/>
                <a:graphic xmlns:a="http://schemas.openxmlformats.org/drawingml/2006/main">
                  <a:graphicData uri="http://schemas.microsoft.com/office/word/2010/wordprocessingGroup">
                    <wpg:wgp>
                      <wpg:cNvGrpSpPr/>
                      <wpg:grpSpPr>
                        <a:xfrm>
                          <a:off x="0" y="0"/>
                          <a:ext cx="3647329" cy="1684583"/>
                          <a:chOff x="-1" y="0"/>
                          <a:chExt cx="3036749" cy="1396790"/>
                        </a:xfrm>
                      </wpg:grpSpPr>
                      <wps:wsp>
                        <wps:cNvPr id="4" name="Casella di testo 4"/>
                        <wps:cNvSpPr txBox="1"/>
                        <wps:spPr>
                          <a:xfrm>
                            <a:off x="-1" y="0"/>
                            <a:ext cx="209814" cy="179099"/>
                          </a:xfrm>
                          <a:prstGeom prst="rect">
                            <a:avLst/>
                          </a:prstGeom>
                          <a:solidFill>
                            <a:schemeClr val="bg1"/>
                          </a:solidFill>
                          <a:ln w="6350">
                            <a:solidFill>
                              <a:schemeClr val="tx1"/>
                            </a:solidFill>
                          </a:ln>
                        </wps:spPr>
                        <wps:txbx>
                          <w:txbxContent>
                            <w:p w14:paraId="5B8919CB" w14:textId="07F12E13" w:rsidR="008762A3" w:rsidRPr="008762A3" w:rsidRDefault="008762A3" w:rsidP="008762A3">
                              <w:pPr>
                                <w:jc w:val="center"/>
                                <w:rPr>
                                  <w:sz w:val="14"/>
                                  <w:szCs w:val="16"/>
                                </w:rPr>
                              </w:pPr>
                              <w:r w:rsidRPr="008762A3">
                                <w:rPr>
                                  <w:sz w:val="14"/>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Casella di testo 5"/>
                        <wps:cNvSpPr txBox="1"/>
                        <wps:spPr>
                          <a:xfrm>
                            <a:off x="1190529" y="0"/>
                            <a:ext cx="209814" cy="179099"/>
                          </a:xfrm>
                          <a:prstGeom prst="rect">
                            <a:avLst/>
                          </a:prstGeom>
                          <a:solidFill>
                            <a:schemeClr val="bg1"/>
                          </a:solidFill>
                          <a:ln w="6350">
                            <a:solidFill>
                              <a:schemeClr val="tx1"/>
                            </a:solidFill>
                          </a:ln>
                        </wps:spPr>
                        <wps:txbx>
                          <w:txbxContent>
                            <w:p w14:paraId="3D8DE130" w14:textId="304B18FF" w:rsidR="00CE1875" w:rsidRPr="008762A3" w:rsidRDefault="00CE1875" w:rsidP="008762A3">
                              <w:pPr>
                                <w:jc w:val="center"/>
                                <w:rPr>
                                  <w:sz w:val="14"/>
                                  <w:szCs w:val="16"/>
                                </w:rPr>
                              </w:pPr>
                              <w:r>
                                <w:rPr>
                                  <w:sz w:val="14"/>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asella di testo 6"/>
                        <wps:cNvSpPr txBox="1"/>
                        <wps:spPr>
                          <a:xfrm>
                            <a:off x="2826934" y="0"/>
                            <a:ext cx="209814" cy="179099"/>
                          </a:xfrm>
                          <a:prstGeom prst="rect">
                            <a:avLst/>
                          </a:prstGeom>
                          <a:solidFill>
                            <a:schemeClr val="bg1"/>
                          </a:solidFill>
                          <a:ln w="6350">
                            <a:solidFill>
                              <a:schemeClr val="tx1"/>
                            </a:solidFill>
                          </a:ln>
                        </wps:spPr>
                        <wps:txbx>
                          <w:txbxContent>
                            <w:p w14:paraId="152BFABB" w14:textId="6643E7EE" w:rsidR="00CE1875" w:rsidRPr="008762A3" w:rsidRDefault="00CE1875" w:rsidP="008762A3">
                              <w:pPr>
                                <w:jc w:val="center"/>
                                <w:rPr>
                                  <w:sz w:val="14"/>
                                  <w:szCs w:val="16"/>
                                </w:rPr>
                              </w:pPr>
                              <w:r>
                                <w:rPr>
                                  <w:sz w:val="14"/>
                                  <w:szCs w:val="16"/>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asella di testo 7"/>
                        <wps:cNvSpPr txBox="1"/>
                        <wps:spPr>
                          <a:xfrm>
                            <a:off x="0" y="1217691"/>
                            <a:ext cx="209814" cy="179099"/>
                          </a:xfrm>
                          <a:prstGeom prst="rect">
                            <a:avLst/>
                          </a:prstGeom>
                          <a:solidFill>
                            <a:schemeClr val="bg1"/>
                          </a:solidFill>
                          <a:ln w="6350">
                            <a:solidFill>
                              <a:schemeClr val="tx1"/>
                            </a:solidFill>
                          </a:ln>
                        </wps:spPr>
                        <wps:txbx>
                          <w:txbxContent>
                            <w:p w14:paraId="23F45D54" w14:textId="5AA045BC" w:rsidR="00CE1875" w:rsidRPr="008762A3" w:rsidRDefault="00CE1875" w:rsidP="008762A3">
                              <w:pPr>
                                <w:jc w:val="center"/>
                                <w:rPr>
                                  <w:sz w:val="14"/>
                                  <w:szCs w:val="16"/>
                                </w:rPr>
                              </w:pPr>
                              <w:r>
                                <w:rPr>
                                  <w:sz w:val="14"/>
                                  <w:szCs w:val="16"/>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asella di testo 8"/>
                        <wps:cNvSpPr txBox="1"/>
                        <wps:spPr>
                          <a:xfrm>
                            <a:off x="1190529" y="1217691"/>
                            <a:ext cx="209814" cy="179099"/>
                          </a:xfrm>
                          <a:prstGeom prst="rect">
                            <a:avLst/>
                          </a:prstGeom>
                          <a:solidFill>
                            <a:schemeClr val="bg1"/>
                          </a:solidFill>
                          <a:ln w="6350">
                            <a:solidFill>
                              <a:schemeClr val="tx1"/>
                            </a:solidFill>
                          </a:ln>
                        </wps:spPr>
                        <wps:txbx>
                          <w:txbxContent>
                            <w:p w14:paraId="34ADE894" w14:textId="335BD493" w:rsidR="00CE1875" w:rsidRPr="008762A3" w:rsidRDefault="00CE1875" w:rsidP="008762A3">
                              <w:pPr>
                                <w:jc w:val="center"/>
                                <w:rPr>
                                  <w:sz w:val="14"/>
                                  <w:szCs w:val="16"/>
                                </w:rPr>
                              </w:pPr>
                              <w:r>
                                <w:rPr>
                                  <w:sz w:val="14"/>
                                  <w:szCs w:val="16"/>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asella di testo 9"/>
                        <wps:cNvSpPr txBox="1"/>
                        <wps:spPr>
                          <a:xfrm>
                            <a:off x="2826933" y="1217691"/>
                            <a:ext cx="209814" cy="179099"/>
                          </a:xfrm>
                          <a:prstGeom prst="rect">
                            <a:avLst/>
                          </a:prstGeom>
                          <a:solidFill>
                            <a:schemeClr val="bg1"/>
                          </a:solidFill>
                          <a:ln w="6350">
                            <a:solidFill>
                              <a:schemeClr val="tx1"/>
                            </a:solidFill>
                          </a:ln>
                        </wps:spPr>
                        <wps:txbx>
                          <w:txbxContent>
                            <w:p w14:paraId="43C5C79D" w14:textId="6E5BF479" w:rsidR="00CE1875" w:rsidRPr="008762A3" w:rsidRDefault="00CE1875" w:rsidP="008762A3">
                              <w:pPr>
                                <w:jc w:val="center"/>
                                <w:rPr>
                                  <w:sz w:val="14"/>
                                  <w:szCs w:val="16"/>
                                </w:rPr>
                              </w:pPr>
                              <w:r>
                                <w:rPr>
                                  <w:sz w:val="14"/>
                                  <w:szCs w:val="16"/>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931D49" id="Gruppo 10" o:spid="_x0000_s1026" style="position:absolute;left:0;text-align:left;margin-left:38.6pt;margin-top:2.9pt;width:287.2pt;height:132.65pt;z-index:251669504;mso-width-relative:margin;mso-height-relative:margin" coordorigin="" coordsize="30367,13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">
                <v:shapetype id="_x0000_t202" coordsize="21600,21600" o:spt="202" path="m,l,21600r21600,l21600,xe">
                  <v:stroke joinstyle="miter"/>
                  <v:path gradientshapeok="t" o:connecttype="rect"/>
                </v:shapetype>
                <v:shape id="Casella di testo 4" o:spid="_x0000_s1027" type="#_x0000_t202" style="position:absolute;width:2098;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" fillcolor="white [3212]" strokecolor="black [3213]" strokeweight=".5pt">
                  <v:textbox>
                    <w:txbxContent>
                      <w:p w14:paraId="5B8919CB" w14:textId="07F12E13" w:rsidR="008762A3" w:rsidRPr="008762A3" w:rsidRDefault="008762A3" w:rsidP="008762A3">
                        <w:pPr>
                          <w:jc w:val="center"/>
                          <w:rPr>
                            <w:sz w:val="14"/>
                            <w:szCs w:val="16"/>
                          </w:rPr>
                        </w:pPr>
                        <w:r w:rsidRPr="008762A3">
                          <w:rPr>
                            <w:sz w:val="14"/>
                            <w:szCs w:val="16"/>
                          </w:rPr>
                          <w:t>A</w:t>
                        </w:r>
                      </w:p>
                    </w:txbxContent>
                  </v:textbox>
                </v:shape>
                <v:shape id="Casella di testo 5" o:spid="_x0000_s1028" type="#_x0000_t202" style="position:absolute;left:11905;width:2098;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" fillcolor="white [3212]" strokecolor="black [3213]" strokeweight=".5pt">
                  <v:textbox>
                    <w:txbxContent>
                      <w:p w14:paraId="3D8DE130" w14:textId="304B18FF" w:rsidR="00CE1875" w:rsidRPr="008762A3" w:rsidRDefault="00CE1875" w:rsidP="008762A3">
                        <w:pPr>
                          <w:jc w:val="center"/>
                          <w:rPr>
                            <w:sz w:val="14"/>
                            <w:szCs w:val="16"/>
                          </w:rPr>
                        </w:pPr>
                        <w:r>
                          <w:rPr>
                            <w:sz w:val="14"/>
                            <w:szCs w:val="16"/>
                          </w:rPr>
                          <w:t>B</w:t>
                        </w:r>
                      </w:p>
                    </w:txbxContent>
                  </v:textbox>
                </v:shape>
                <v:shape id="Casella di testo 6" o:spid="_x0000_s1029" type="#_x0000_t202" style="position:absolute;left:28269;width:2098;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" fillcolor="white [3212]" strokecolor="black [3213]" strokeweight=".5pt">
                  <v:textbox>
                    <w:txbxContent>
                      <w:p w14:paraId="152BFABB" w14:textId="6643E7EE" w:rsidR="00CE1875" w:rsidRPr="008762A3" w:rsidRDefault="00CE1875" w:rsidP="008762A3">
                        <w:pPr>
                          <w:jc w:val="center"/>
                          <w:rPr>
                            <w:sz w:val="14"/>
                            <w:szCs w:val="16"/>
                          </w:rPr>
                        </w:pPr>
                        <w:r>
                          <w:rPr>
                            <w:sz w:val="14"/>
                            <w:szCs w:val="16"/>
                          </w:rPr>
                          <w:t>C</w:t>
                        </w:r>
                      </w:p>
                    </w:txbxContent>
                  </v:textbox>
                </v:shape>
                <v:shape id="Casella di testo 7" o:spid="_x0000_s1030" type="#_x0000_t202" style="position:absolute;top:12176;width:2098;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" fillcolor="white [3212]" strokecolor="black [3213]" strokeweight=".5pt">
                  <v:textbox>
                    <w:txbxContent>
                      <w:p w14:paraId="23F45D54" w14:textId="5AA045BC" w:rsidR="00CE1875" w:rsidRPr="008762A3" w:rsidRDefault="00CE1875" w:rsidP="008762A3">
                        <w:pPr>
                          <w:jc w:val="center"/>
                          <w:rPr>
                            <w:sz w:val="14"/>
                            <w:szCs w:val="16"/>
                          </w:rPr>
                        </w:pPr>
                        <w:r>
                          <w:rPr>
                            <w:sz w:val="14"/>
                            <w:szCs w:val="16"/>
                          </w:rPr>
                          <w:t>D</w:t>
                        </w:r>
                      </w:p>
                    </w:txbxContent>
                  </v:textbox>
                </v:shape>
                <v:shape id="Casella di testo 8" o:spid="_x0000_s1031" type="#_x0000_t202" style="position:absolute;left:11905;top:12176;width:2098;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" fillcolor="white [3212]" strokecolor="black [3213]" strokeweight=".5pt">
                  <v:textbox>
                    <w:txbxContent>
                      <w:p w14:paraId="34ADE894" w14:textId="335BD493" w:rsidR="00CE1875" w:rsidRPr="008762A3" w:rsidRDefault="00CE1875" w:rsidP="008762A3">
                        <w:pPr>
                          <w:jc w:val="center"/>
                          <w:rPr>
                            <w:sz w:val="14"/>
                            <w:szCs w:val="16"/>
                          </w:rPr>
                        </w:pPr>
                        <w:r>
                          <w:rPr>
                            <w:sz w:val="14"/>
                            <w:szCs w:val="16"/>
                          </w:rPr>
                          <w:t>E</w:t>
                        </w:r>
                      </w:p>
                    </w:txbxContent>
                  </v:textbox>
                </v:shape>
                <v:shape id="Casella di testo 9" o:spid="_x0000_s1032" type="#_x0000_t202" style="position:absolute;left:28269;top:12176;width:2098;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" fillcolor="white [3212]" strokecolor="black [3213]" strokeweight=".5pt">
                  <v:textbox>
                    <w:txbxContent>
                      <w:p w14:paraId="43C5C79D" w14:textId="6E5BF479" w:rsidR="00CE1875" w:rsidRPr="008762A3" w:rsidRDefault="00CE1875" w:rsidP="008762A3">
                        <w:pPr>
                          <w:jc w:val="center"/>
                          <w:rPr>
                            <w:sz w:val="14"/>
                            <w:szCs w:val="16"/>
                          </w:rPr>
                        </w:pPr>
                        <w:r>
                          <w:rPr>
                            <w:sz w:val="14"/>
                            <w:szCs w:val="16"/>
                          </w:rPr>
                          <w:t>F</w:t>
                        </w:r>
                      </w:p>
                    </w:txbxContent>
                  </v:textbox>
                </v:shape>
              </v:group>
            </w:pict>
          </mc:Fallback>
        </mc:AlternateContent>
      </w:r>
      <w:r w:rsidR="008762A3">
        <w:rPr>
          <w:noProof/>
          <w:sz w:val="20"/>
        </w:rPr>
        <w:drawing>
          <wp:inline distT="0" distB="0" distL="0" distR="0" wp14:anchorId="6301333E" wp14:editId="72481876">
            <wp:extent cx="4860681" cy="2952000"/>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8781" t="8457" r="11193"/>
                    <a:stretch/>
                  </pic:blipFill>
                  <pic:spPr bwMode="auto">
                    <a:xfrm>
                      <a:off x="0" y="0"/>
                      <a:ext cx="4860681" cy="2952000"/>
                    </a:xfrm>
                    <a:prstGeom prst="rect">
                      <a:avLst/>
                    </a:prstGeom>
                    <a:noFill/>
                    <a:ln>
                      <a:noFill/>
                    </a:ln>
                    <a:extLst>
                      <a:ext uri="{53640926-AAD7-44D8-BBD7-CCE9431645EC}">
                        <a14:shadowObscured xmlns:a14="http://schemas.microsoft.com/office/drawing/2010/main"/>
                      </a:ext>
                    </a:extLst>
                  </pic:spPr>
                </pic:pic>
              </a:graphicData>
            </a:graphic>
          </wp:inline>
        </w:drawing>
      </w:r>
    </w:p>
    <w:p w14:paraId="0E648098" w14:textId="1468E24D" w:rsidR="008762A3" w:rsidRDefault="008762A3" w:rsidP="008762A3">
      <w:pPr>
        <w:pStyle w:val="DDLBodyText"/>
        <w:rPr>
          <w:sz w:val="20"/>
        </w:rPr>
      </w:pPr>
      <w:r w:rsidRPr="00CA6B81">
        <w:rPr>
          <w:b/>
          <w:bCs/>
          <w:sz w:val="20"/>
        </w:rPr>
        <w:t xml:space="preserve">Figure </w:t>
      </w:r>
      <w:r>
        <w:rPr>
          <w:b/>
          <w:bCs/>
          <w:sz w:val="20"/>
        </w:rPr>
        <w:t>2</w:t>
      </w:r>
      <w:r>
        <w:rPr>
          <w:sz w:val="20"/>
        </w:rPr>
        <w:t xml:space="preserve"> </w:t>
      </w:r>
      <w:r w:rsidRPr="008762A3">
        <w:rPr>
          <w:b/>
          <w:bCs/>
          <w:sz w:val="20"/>
        </w:rPr>
        <w:t>– Cryo-TEM images of DPPC liposomes and S PC-3 liposomes before freeze-drying (A and D, respectively), after freeze-drying as powders (B and E, respectively) and after freeze-drying and rehydration (C and F, respectively)</w:t>
      </w:r>
      <w:r>
        <w:rPr>
          <w:sz w:val="20"/>
        </w:rPr>
        <w:t xml:space="preserve">. </w:t>
      </w:r>
    </w:p>
    <w:p w14:paraId="61597C8B" w14:textId="09769B69" w:rsidR="009303F6" w:rsidRDefault="009303F6" w:rsidP="00DF3ED4">
      <w:pPr>
        <w:pStyle w:val="DDLBodyText"/>
        <w:rPr>
          <w:sz w:val="20"/>
        </w:rPr>
      </w:pPr>
      <w:r>
        <w:rPr>
          <w:sz w:val="20"/>
        </w:rPr>
        <w:t>NGI tests on simulated h</w:t>
      </w:r>
      <w:r w:rsidRPr="003D4D91">
        <w:rPr>
          <w:sz w:val="20"/>
        </w:rPr>
        <w:t>ealthy, asthmatic and COPD</w:t>
      </w:r>
      <w:r>
        <w:rPr>
          <w:sz w:val="20"/>
        </w:rPr>
        <w:t xml:space="preserve"> </w:t>
      </w:r>
      <w:r w:rsidRPr="003D4D91">
        <w:rPr>
          <w:sz w:val="20"/>
        </w:rPr>
        <w:t>patient</w:t>
      </w:r>
      <w:r>
        <w:rPr>
          <w:sz w:val="20"/>
        </w:rPr>
        <w:t xml:space="preserve"> highlighted different </w:t>
      </w:r>
      <w:r w:rsidR="001D79A0">
        <w:rPr>
          <w:sz w:val="20"/>
        </w:rPr>
        <w:t xml:space="preserve">lung deposition </w:t>
      </w:r>
      <w:r>
        <w:rPr>
          <w:sz w:val="20"/>
        </w:rPr>
        <w:t>behaviours</w:t>
      </w:r>
      <w:r w:rsidR="001D79A0">
        <w:rPr>
          <w:sz w:val="20"/>
        </w:rPr>
        <w:t xml:space="preserve"> for the </w:t>
      </w:r>
      <w:r w:rsidR="00C440B5">
        <w:rPr>
          <w:sz w:val="20"/>
        </w:rPr>
        <w:t xml:space="preserve">diluted </w:t>
      </w:r>
      <w:r w:rsidR="001D79A0">
        <w:rPr>
          <w:sz w:val="20"/>
        </w:rPr>
        <w:t>powder</w:t>
      </w:r>
      <w:r w:rsidR="003C42D8">
        <w:rPr>
          <w:sz w:val="20"/>
        </w:rPr>
        <w:t>, especially in terms of FPD.</w:t>
      </w:r>
      <w:r w:rsidR="00977E9E">
        <w:rPr>
          <w:sz w:val="20"/>
        </w:rPr>
        <w:t xml:space="preserve"> </w:t>
      </w:r>
      <w:r w:rsidR="00081976">
        <w:rPr>
          <w:b/>
          <w:bCs/>
          <w:sz w:val="20"/>
        </w:rPr>
        <w:t>Table 1</w:t>
      </w:r>
      <w:r w:rsidR="00977E9E">
        <w:rPr>
          <w:sz w:val="20"/>
        </w:rPr>
        <w:t xml:space="preserve"> shows </w:t>
      </w:r>
      <w:r w:rsidR="001D79A0">
        <w:rPr>
          <w:sz w:val="20"/>
        </w:rPr>
        <w:t xml:space="preserve">these </w:t>
      </w:r>
      <w:r w:rsidR="00977E9E">
        <w:rPr>
          <w:sz w:val="20"/>
        </w:rPr>
        <w:t xml:space="preserve">differences in the </w:t>
      </w:r>
      <w:r w:rsidR="001D79A0">
        <w:rPr>
          <w:sz w:val="20"/>
        </w:rPr>
        <w:t xml:space="preserve">three different conditions. </w:t>
      </w:r>
      <w:r w:rsidR="00D02CD3">
        <w:rPr>
          <w:sz w:val="20"/>
        </w:rPr>
        <w:t xml:space="preserve">Higher values of FPD were detected for healthy patients </w:t>
      </w:r>
      <w:r w:rsidR="00DC7F82">
        <w:rPr>
          <w:sz w:val="20"/>
        </w:rPr>
        <w:t xml:space="preserve">probably </w:t>
      </w:r>
      <w:r w:rsidR="00D02CD3">
        <w:rPr>
          <w:sz w:val="20"/>
        </w:rPr>
        <w:t>due to the higher inspiratory volumes</w:t>
      </w:r>
      <w:r w:rsidR="00BF05D4">
        <w:rPr>
          <w:sz w:val="20"/>
        </w:rPr>
        <w:t>.</w:t>
      </w:r>
    </w:p>
    <w:p w14:paraId="44BA796C" w14:textId="338CF0E9" w:rsidR="009E70B2" w:rsidRDefault="009E70B2" w:rsidP="00DF3ED4">
      <w:pPr>
        <w:pStyle w:val="DDLBodyText"/>
        <w:rPr>
          <w:sz w:val="20"/>
        </w:rPr>
      </w:pPr>
      <w:r w:rsidRPr="009E70B2">
        <w:rPr>
          <w:b/>
          <w:bCs/>
          <w:sz w:val="20"/>
        </w:rPr>
        <w:t>Table 1</w:t>
      </w:r>
      <w:r>
        <w:rPr>
          <w:sz w:val="20"/>
        </w:rPr>
        <w:t xml:space="preserve"> </w:t>
      </w:r>
      <w:r w:rsidRPr="009E70B2">
        <w:rPr>
          <w:b/>
          <w:bCs/>
          <w:sz w:val="20"/>
        </w:rPr>
        <w:t>– Fine particle dose (FPD) delivered by</w:t>
      </w:r>
      <w:r>
        <w:rPr>
          <w:sz w:val="20"/>
        </w:rPr>
        <w:t xml:space="preserve"> </w:t>
      </w:r>
      <w:r w:rsidRPr="008762A3">
        <w:rPr>
          <w:b/>
          <w:bCs/>
          <w:sz w:val="20"/>
        </w:rPr>
        <w:t>DPPC liposomes and S PC-3 liposomes</w:t>
      </w:r>
      <w:r>
        <w:rPr>
          <w:b/>
          <w:bCs/>
          <w:sz w:val="20"/>
        </w:rPr>
        <w:t xml:space="preserve"> in healthy (left), asthmatic (centre) and COPD (right) patients</w:t>
      </w:r>
      <w:r w:rsidRPr="009E70B2">
        <w:rPr>
          <w:sz w:val="20"/>
        </w:rPr>
        <w:t>.</w:t>
      </w:r>
      <w:r>
        <w:rPr>
          <w:sz w:val="20"/>
        </w:rPr>
        <w:t xml:space="preserve"> </w:t>
      </w:r>
    </w:p>
    <w:tbl>
      <w:tblPr>
        <w:tblStyle w:val="Tabellasemplice-21"/>
        <w:tblW w:w="0" w:type="auto"/>
        <w:tblLook w:val="04A0" w:firstRow="1" w:lastRow="0" w:firstColumn="1" w:lastColumn="0" w:noHBand="0" w:noVBand="1"/>
      </w:tblPr>
      <w:tblGrid>
        <w:gridCol w:w="2268"/>
        <w:gridCol w:w="2268"/>
        <w:gridCol w:w="2268"/>
        <w:gridCol w:w="2268"/>
      </w:tblGrid>
      <w:tr w:rsidR="009E70B2" w:rsidRPr="009E70B2" w14:paraId="4FBC240E" w14:textId="77777777" w:rsidTr="00003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F2379EB" w14:textId="77777777" w:rsidR="009E70B2" w:rsidRPr="009E70B2" w:rsidRDefault="009E70B2" w:rsidP="009E70B2">
            <w:pPr>
              <w:spacing w:after="160" w:line="259" w:lineRule="auto"/>
              <w:jc w:val="left"/>
              <w:rPr>
                <w:rFonts w:cs="Arial"/>
                <w:b w:val="0"/>
                <w:bCs w:val="0"/>
                <w:sz w:val="20"/>
                <w:szCs w:val="20"/>
                <w:lang w:val="en-GB"/>
              </w:rPr>
            </w:pPr>
          </w:p>
        </w:tc>
        <w:tc>
          <w:tcPr>
            <w:tcW w:w="2407" w:type="dxa"/>
          </w:tcPr>
          <w:p w14:paraId="6F0909BB" w14:textId="4102ED11" w:rsidR="009E70B2" w:rsidRPr="009E70B2" w:rsidRDefault="009E70B2" w:rsidP="009E70B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Healthy patient</w:t>
            </w:r>
            <w:r>
              <w:rPr>
                <w:rFonts w:cs="Arial"/>
                <w:sz w:val="20"/>
                <w:szCs w:val="20"/>
              </w:rPr>
              <w:t>s</w:t>
            </w:r>
          </w:p>
        </w:tc>
        <w:tc>
          <w:tcPr>
            <w:tcW w:w="2407" w:type="dxa"/>
          </w:tcPr>
          <w:p w14:paraId="48C73136" w14:textId="284D8E87" w:rsidR="009E70B2" w:rsidRPr="009E70B2" w:rsidRDefault="009E70B2" w:rsidP="009E70B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Asthmatic patient</w:t>
            </w:r>
            <w:r>
              <w:rPr>
                <w:rFonts w:cs="Arial"/>
                <w:sz w:val="20"/>
                <w:szCs w:val="20"/>
              </w:rPr>
              <w:t>s</w:t>
            </w:r>
          </w:p>
        </w:tc>
        <w:tc>
          <w:tcPr>
            <w:tcW w:w="2407" w:type="dxa"/>
          </w:tcPr>
          <w:p w14:paraId="1CB7BC36" w14:textId="4261935B" w:rsidR="009E70B2" w:rsidRPr="009E70B2" w:rsidRDefault="009E70B2" w:rsidP="009E70B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COPD patient</w:t>
            </w:r>
            <w:r>
              <w:rPr>
                <w:rFonts w:cs="Arial"/>
                <w:sz w:val="20"/>
                <w:szCs w:val="20"/>
              </w:rPr>
              <w:t>s</w:t>
            </w:r>
          </w:p>
        </w:tc>
      </w:tr>
      <w:tr w:rsidR="009E70B2" w:rsidRPr="009E70B2" w14:paraId="636B00D1" w14:textId="77777777" w:rsidTr="00003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FC00F03" w14:textId="77777777" w:rsidR="009E70B2" w:rsidRPr="009E70B2" w:rsidRDefault="009E70B2" w:rsidP="009E70B2">
            <w:pPr>
              <w:spacing w:after="160" w:line="259" w:lineRule="auto"/>
              <w:jc w:val="left"/>
              <w:rPr>
                <w:rFonts w:cs="Arial"/>
                <w:b w:val="0"/>
                <w:bCs w:val="0"/>
                <w:sz w:val="20"/>
                <w:szCs w:val="20"/>
              </w:rPr>
            </w:pPr>
          </w:p>
        </w:tc>
        <w:tc>
          <w:tcPr>
            <w:tcW w:w="2407" w:type="dxa"/>
          </w:tcPr>
          <w:p w14:paraId="060CF5CE"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FPD (μg)</w:t>
            </w:r>
          </w:p>
        </w:tc>
        <w:tc>
          <w:tcPr>
            <w:tcW w:w="2407" w:type="dxa"/>
          </w:tcPr>
          <w:p w14:paraId="3A3EA24C"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FPD (μg)</w:t>
            </w:r>
          </w:p>
        </w:tc>
        <w:tc>
          <w:tcPr>
            <w:tcW w:w="2407" w:type="dxa"/>
          </w:tcPr>
          <w:p w14:paraId="0FE51BDF"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FPD (μg)</w:t>
            </w:r>
          </w:p>
        </w:tc>
      </w:tr>
      <w:tr w:rsidR="009E70B2" w:rsidRPr="009E70B2" w14:paraId="0CC70B98" w14:textId="77777777" w:rsidTr="00003971">
        <w:tc>
          <w:tcPr>
            <w:cnfStyle w:val="001000000000" w:firstRow="0" w:lastRow="0" w:firstColumn="1" w:lastColumn="0" w:oddVBand="0" w:evenVBand="0" w:oddHBand="0" w:evenHBand="0" w:firstRowFirstColumn="0" w:firstRowLastColumn="0" w:lastRowFirstColumn="0" w:lastRowLastColumn="0"/>
            <w:tcW w:w="2407" w:type="dxa"/>
          </w:tcPr>
          <w:p w14:paraId="1B0B44B8" w14:textId="77777777" w:rsidR="009E70B2" w:rsidRPr="009E70B2" w:rsidRDefault="009E70B2" w:rsidP="009E70B2">
            <w:pPr>
              <w:spacing w:after="160" w:line="259" w:lineRule="auto"/>
              <w:jc w:val="left"/>
              <w:rPr>
                <w:rFonts w:cs="Arial"/>
                <w:sz w:val="20"/>
                <w:szCs w:val="20"/>
              </w:rPr>
            </w:pPr>
            <w:r w:rsidRPr="009E70B2">
              <w:rPr>
                <w:rFonts w:cs="Arial"/>
                <w:sz w:val="20"/>
                <w:szCs w:val="20"/>
              </w:rPr>
              <w:t>DPPC liposomes</w:t>
            </w:r>
          </w:p>
        </w:tc>
        <w:tc>
          <w:tcPr>
            <w:tcW w:w="2407" w:type="dxa"/>
          </w:tcPr>
          <w:p w14:paraId="1A5804D0" w14:textId="77777777" w:rsidR="009E70B2" w:rsidRPr="009E70B2" w:rsidRDefault="009E70B2" w:rsidP="009E70B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72.01±0.31</w:t>
            </w:r>
          </w:p>
        </w:tc>
        <w:tc>
          <w:tcPr>
            <w:tcW w:w="2407" w:type="dxa"/>
          </w:tcPr>
          <w:p w14:paraId="3DBD5B5B" w14:textId="77777777" w:rsidR="009E70B2" w:rsidRPr="009E70B2" w:rsidRDefault="009E70B2" w:rsidP="009E70B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54.41±3.78</w:t>
            </w:r>
          </w:p>
        </w:tc>
        <w:tc>
          <w:tcPr>
            <w:tcW w:w="2407" w:type="dxa"/>
          </w:tcPr>
          <w:p w14:paraId="246689F4" w14:textId="77777777" w:rsidR="009E70B2" w:rsidRPr="009E70B2" w:rsidRDefault="009E70B2" w:rsidP="009E70B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E70B2">
              <w:rPr>
                <w:rFonts w:cs="Arial"/>
                <w:sz w:val="20"/>
                <w:szCs w:val="20"/>
              </w:rPr>
              <w:t>56.21±0.62</w:t>
            </w:r>
          </w:p>
        </w:tc>
      </w:tr>
      <w:tr w:rsidR="009E70B2" w:rsidRPr="009E70B2" w14:paraId="01E40DB2" w14:textId="77777777" w:rsidTr="00003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B14714D" w14:textId="77777777" w:rsidR="009E70B2" w:rsidRPr="009E70B2" w:rsidRDefault="009E70B2" w:rsidP="009E70B2">
            <w:pPr>
              <w:spacing w:after="160" w:line="259" w:lineRule="auto"/>
              <w:jc w:val="left"/>
              <w:rPr>
                <w:rFonts w:cs="Arial"/>
                <w:sz w:val="20"/>
                <w:szCs w:val="20"/>
              </w:rPr>
            </w:pPr>
            <w:r w:rsidRPr="009E70B2">
              <w:rPr>
                <w:rFonts w:cs="Arial"/>
                <w:sz w:val="20"/>
                <w:szCs w:val="20"/>
              </w:rPr>
              <w:t>S PC-3 liposomes</w:t>
            </w:r>
          </w:p>
        </w:tc>
        <w:tc>
          <w:tcPr>
            <w:tcW w:w="2407" w:type="dxa"/>
          </w:tcPr>
          <w:p w14:paraId="6A4B81D1"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70.48±3.42</w:t>
            </w:r>
          </w:p>
        </w:tc>
        <w:tc>
          <w:tcPr>
            <w:tcW w:w="2407" w:type="dxa"/>
          </w:tcPr>
          <w:p w14:paraId="6DC02FE0"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55.29±0.19</w:t>
            </w:r>
          </w:p>
        </w:tc>
        <w:tc>
          <w:tcPr>
            <w:tcW w:w="2407" w:type="dxa"/>
          </w:tcPr>
          <w:p w14:paraId="00F9955F" w14:textId="77777777" w:rsidR="009E70B2" w:rsidRPr="009E70B2" w:rsidRDefault="009E70B2" w:rsidP="009E70B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E70B2">
              <w:rPr>
                <w:rFonts w:cs="Arial"/>
                <w:sz w:val="20"/>
                <w:szCs w:val="20"/>
              </w:rPr>
              <w:t>59.33±2.84</w:t>
            </w:r>
          </w:p>
        </w:tc>
      </w:tr>
    </w:tbl>
    <w:p w14:paraId="670BAED6" w14:textId="65E5E7B9" w:rsidR="00437DCB" w:rsidRDefault="00F413FA" w:rsidP="009E70B2">
      <w:pPr>
        <w:pStyle w:val="DDLBodyText"/>
        <w:spacing w:before="240"/>
        <w:rPr>
          <w:sz w:val="20"/>
        </w:rPr>
      </w:pPr>
      <w:r>
        <w:rPr>
          <w:sz w:val="20"/>
        </w:rPr>
        <w:t xml:space="preserve">The mucus penetration study </w:t>
      </w:r>
      <w:r w:rsidR="00013F8B">
        <w:rPr>
          <w:sz w:val="20"/>
        </w:rPr>
        <w:t xml:space="preserve">compared vesicles either with or without </w:t>
      </w:r>
      <w:proofErr w:type="spellStart"/>
      <w:r w:rsidR="00013F8B">
        <w:rPr>
          <w:sz w:val="20"/>
        </w:rPr>
        <w:t>BromAc</w:t>
      </w:r>
      <w:proofErr w:type="spellEnd"/>
      <w:r w:rsidR="00013F8B">
        <w:rPr>
          <w:sz w:val="20"/>
        </w:rPr>
        <w:t xml:space="preserve">®, as shown in </w:t>
      </w:r>
      <w:r w:rsidR="00013F8B" w:rsidRPr="00013F8B">
        <w:rPr>
          <w:b/>
          <w:bCs/>
          <w:sz w:val="20"/>
        </w:rPr>
        <w:t>Figure 3</w:t>
      </w:r>
      <w:r w:rsidR="00013F8B">
        <w:rPr>
          <w:sz w:val="20"/>
        </w:rPr>
        <w:t xml:space="preserve">. </w:t>
      </w:r>
      <w:r w:rsidR="00ED61F3">
        <w:rPr>
          <w:sz w:val="20"/>
        </w:rPr>
        <w:t xml:space="preserve">The addition of </w:t>
      </w:r>
      <w:proofErr w:type="spellStart"/>
      <w:r w:rsidR="00ED61F3">
        <w:rPr>
          <w:sz w:val="20"/>
        </w:rPr>
        <w:t>BromAc</w:t>
      </w:r>
      <w:proofErr w:type="spellEnd"/>
      <w:r w:rsidR="00ED61F3">
        <w:rPr>
          <w:sz w:val="20"/>
        </w:rPr>
        <w:t xml:space="preserve">® allow the vesicles to reach levels of mucus penetration at 2 h comparable to the ones reached by the vesicles without it at 24 h, demonstrating the importance of the mucolytic agent in this type of therapy.  </w:t>
      </w:r>
      <w:r w:rsidR="00013F8B">
        <w:rPr>
          <w:sz w:val="20"/>
        </w:rPr>
        <w:t xml:space="preserve"> </w:t>
      </w:r>
    </w:p>
    <w:p w14:paraId="4A398B58" w14:textId="327EB498" w:rsidR="009303F6" w:rsidRDefault="00437DCB" w:rsidP="00437DCB">
      <w:pPr>
        <w:pStyle w:val="DDLBodyText"/>
        <w:jc w:val="center"/>
        <w:rPr>
          <w:sz w:val="20"/>
        </w:rPr>
      </w:pPr>
      <w:r>
        <w:rPr>
          <w:noProof/>
        </w:rPr>
        <w:drawing>
          <wp:inline distT="0" distB="0" distL="0" distR="0" wp14:anchorId="6A4BD17F" wp14:editId="399C70A5">
            <wp:extent cx="4602444" cy="2160000"/>
            <wp:effectExtent l="0" t="0" r="825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210" t="16486" r="6224" b="10454"/>
                    <a:stretch/>
                  </pic:blipFill>
                  <pic:spPr bwMode="auto">
                    <a:xfrm>
                      <a:off x="0" y="0"/>
                      <a:ext cx="4602444" cy="2160000"/>
                    </a:xfrm>
                    <a:prstGeom prst="rect">
                      <a:avLst/>
                    </a:prstGeom>
                    <a:ln>
                      <a:noFill/>
                    </a:ln>
                    <a:extLst>
                      <a:ext uri="{53640926-AAD7-44D8-BBD7-CCE9431645EC}">
                        <a14:shadowObscured xmlns:a14="http://schemas.microsoft.com/office/drawing/2010/main"/>
                      </a:ext>
                    </a:extLst>
                  </pic:spPr>
                </pic:pic>
              </a:graphicData>
            </a:graphic>
          </wp:inline>
        </w:drawing>
      </w:r>
    </w:p>
    <w:p w14:paraId="375652F4" w14:textId="4E9BC352" w:rsidR="00B04F58" w:rsidRDefault="00B04F58" w:rsidP="00DF3ED4">
      <w:pPr>
        <w:pStyle w:val="DDLBodyText"/>
        <w:rPr>
          <w:b/>
          <w:bCs/>
          <w:sz w:val="20"/>
        </w:rPr>
      </w:pPr>
      <w:r w:rsidRPr="00CA6B81">
        <w:rPr>
          <w:b/>
          <w:bCs/>
          <w:sz w:val="20"/>
        </w:rPr>
        <w:t xml:space="preserve">Figure </w:t>
      </w:r>
      <w:r>
        <w:rPr>
          <w:b/>
          <w:bCs/>
          <w:sz w:val="20"/>
        </w:rPr>
        <w:t>3</w:t>
      </w:r>
      <w:r>
        <w:rPr>
          <w:sz w:val="20"/>
        </w:rPr>
        <w:t xml:space="preserve"> </w:t>
      </w:r>
      <w:r w:rsidRPr="008762A3">
        <w:rPr>
          <w:b/>
          <w:bCs/>
          <w:sz w:val="20"/>
        </w:rPr>
        <w:t>–</w:t>
      </w:r>
      <w:r>
        <w:rPr>
          <w:b/>
          <w:bCs/>
          <w:sz w:val="20"/>
        </w:rPr>
        <w:t xml:space="preserve"> Mucus penetration (%) of </w:t>
      </w:r>
      <w:r w:rsidRPr="008762A3">
        <w:rPr>
          <w:b/>
          <w:bCs/>
          <w:sz w:val="20"/>
        </w:rPr>
        <w:t xml:space="preserve">DPPC liposomes </w:t>
      </w:r>
      <w:r>
        <w:rPr>
          <w:b/>
          <w:bCs/>
          <w:sz w:val="20"/>
        </w:rPr>
        <w:t>(grey</w:t>
      </w:r>
      <w:r w:rsidR="00BF05D4">
        <w:rPr>
          <w:b/>
          <w:bCs/>
          <w:sz w:val="20"/>
        </w:rPr>
        <w:t xml:space="preserve"> bars</w:t>
      </w:r>
      <w:r>
        <w:rPr>
          <w:b/>
          <w:bCs/>
          <w:sz w:val="20"/>
        </w:rPr>
        <w:t xml:space="preserve">) </w:t>
      </w:r>
      <w:r w:rsidRPr="008762A3">
        <w:rPr>
          <w:b/>
          <w:bCs/>
          <w:sz w:val="20"/>
        </w:rPr>
        <w:t xml:space="preserve">and S PC-3 liposomes </w:t>
      </w:r>
      <w:r>
        <w:rPr>
          <w:b/>
          <w:bCs/>
          <w:sz w:val="20"/>
        </w:rPr>
        <w:t>(yellow</w:t>
      </w:r>
      <w:r w:rsidR="00BF05D4">
        <w:rPr>
          <w:b/>
          <w:bCs/>
          <w:sz w:val="20"/>
        </w:rPr>
        <w:t xml:space="preserve"> bars</w:t>
      </w:r>
      <w:r>
        <w:rPr>
          <w:b/>
          <w:bCs/>
          <w:sz w:val="20"/>
        </w:rPr>
        <w:t xml:space="preserve">) in absence (on the left) and in presence (on the right) of the mucolytic agent </w:t>
      </w:r>
      <w:proofErr w:type="spellStart"/>
      <w:r>
        <w:rPr>
          <w:b/>
          <w:bCs/>
          <w:sz w:val="20"/>
        </w:rPr>
        <w:t>BromAc</w:t>
      </w:r>
      <w:proofErr w:type="spellEnd"/>
      <w:r>
        <w:rPr>
          <w:b/>
          <w:bCs/>
          <w:sz w:val="20"/>
        </w:rPr>
        <w:t>®.</w:t>
      </w:r>
    </w:p>
    <w:p w14:paraId="51E04C47" w14:textId="334D4B81" w:rsidR="00060652" w:rsidRPr="005A5B4F" w:rsidRDefault="003D4A4B" w:rsidP="00DF3ED4">
      <w:pPr>
        <w:pStyle w:val="DDLBodyText"/>
        <w:rPr>
          <w:b/>
          <w:bCs/>
          <w:sz w:val="20"/>
        </w:rPr>
      </w:pPr>
      <w:r w:rsidRPr="005A5B4F">
        <w:rPr>
          <w:b/>
          <w:bCs/>
          <w:sz w:val="20"/>
        </w:rPr>
        <w:lastRenderedPageBreak/>
        <w:t>Discussion</w:t>
      </w:r>
    </w:p>
    <w:p w14:paraId="6BD91306" w14:textId="664752B3" w:rsidR="00F94132" w:rsidRDefault="00EB4690" w:rsidP="00DF3ED4">
      <w:pPr>
        <w:pStyle w:val="DDLBodyText"/>
        <w:rPr>
          <w:sz w:val="20"/>
        </w:rPr>
      </w:pPr>
      <w:r>
        <w:rPr>
          <w:sz w:val="20"/>
        </w:rPr>
        <w:t>Aiming at improving antigen stability, ovalbumin was at first encapsulated into liposomal nanovesicles and then freeze-dried</w:t>
      </w:r>
      <w:r w:rsidR="00164E2E">
        <w:rPr>
          <w:sz w:val="20"/>
        </w:rPr>
        <w:t xml:space="preserve">. Both the dimensional and morphological analysis confirmed the successful encapsulation of the antigen and therefore the suitability of the resulting dry powder. Considering that the pulmonary </w:t>
      </w:r>
      <w:r w:rsidR="00092B1A">
        <w:rPr>
          <w:sz w:val="20"/>
        </w:rPr>
        <w:t>administration is a convenient site to deliver therapeutic or prophylactic agents</w:t>
      </w:r>
      <w:r w:rsidR="00164E2E">
        <w:rPr>
          <w:sz w:val="20"/>
        </w:rPr>
        <w:t xml:space="preserve"> due to the possibility of exerting local and systemic effects with an easy, </w:t>
      </w:r>
      <w:proofErr w:type="gramStart"/>
      <w:r w:rsidR="00164E2E">
        <w:rPr>
          <w:sz w:val="20"/>
        </w:rPr>
        <w:t>painl</w:t>
      </w:r>
      <w:r w:rsidR="00BC77D4">
        <w:rPr>
          <w:sz w:val="20"/>
        </w:rPr>
        <w:t>ess</w:t>
      </w:r>
      <w:proofErr w:type="gramEnd"/>
      <w:r w:rsidR="00164E2E">
        <w:rPr>
          <w:sz w:val="20"/>
        </w:rPr>
        <w:t xml:space="preserve"> and self-administration, a d</w:t>
      </w:r>
      <w:r w:rsidR="00164E2E" w:rsidRPr="00EB4690">
        <w:rPr>
          <w:sz w:val="20"/>
        </w:rPr>
        <w:t>ry powder inhaler</w:t>
      </w:r>
      <w:r w:rsidR="00164E2E">
        <w:rPr>
          <w:sz w:val="20"/>
        </w:rPr>
        <w:t xml:space="preserve"> </w:t>
      </w:r>
      <w:r w:rsidR="00164E2E" w:rsidRPr="00EB4690">
        <w:rPr>
          <w:sz w:val="20"/>
        </w:rPr>
        <w:t>(DPI)</w:t>
      </w:r>
      <w:r w:rsidR="00164E2E">
        <w:rPr>
          <w:sz w:val="20"/>
        </w:rPr>
        <w:t xml:space="preserve"> was chosen to deliver the </w:t>
      </w:r>
      <w:r w:rsidR="005D6C6D">
        <w:rPr>
          <w:sz w:val="20"/>
        </w:rPr>
        <w:t xml:space="preserve">dry powder to the lungs. Specifically, the </w:t>
      </w:r>
      <w:proofErr w:type="spellStart"/>
      <w:r w:rsidR="005D6C6D">
        <w:rPr>
          <w:sz w:val="20"/>
        </w:rPr>
        <w:t>Aerolizer</w:t>
      </w:r>
      <w:proofErr w:type="spellEnd"/>
      <w:r w:rsidR="005D6C6D">
        <w:rPr>
          <w:sz w:val="20"/>
        </w:rPr>
        <w:t xml:space="preserve"> </w:t>
      </w:r>
      <w:r w:rsidR="003271FE">
        <w:rPr>
          <w:sz w:val="20"/>
        </w:rPr>
        <w:t>was chosen as</w:t>
      </w:r>
      <w:r w:rsidR="005D6C6D">
        <w:rPr>
          <w:sz w:val="20"/>
        </w:rPr>
        <w:t xml:space="preserve"> a commercial device characterized by low resistance and ease of use.</w:t>
      </w:r>
      <w:r w:rsidR="003271FE">
        <w:rPr>
          <w:sz w:val="20"/>
        </w:rPr>
        <w:t xml:space="preserve"> However, lung deposition with DPIs is strictly related to</w:t>
      </w:r>
      <w:r w:rsidR="00BF05D4">
        <w:rPr>
          <w:sz w:val="20"/>
        </w:rPr>
        <w:t xml:space="preserve"> the</w:t>
      </w:r>
      <w:r w:rsidR="003271FE">
        <w:rPr>
          <w:sz w:val="20"/>
        </w:rPr>
        <w:t xml:space="preserve"> flow generated by the patient</w:t>
      </w:r>
      <w:r w:rsidR="007034BE">
        <w:rPr>
          <w:sz w:val="20"/>
        </w:rPr>
        <w:t>s</w:t>
      </w:r>
      <w:r w:rsidR="003271FE">
        <w:rPr>
          <w:sz w:val="20"/>
        </w:rPr>
        <w:t xml:space="preserve">. Therefore, three different inhalation profiles were investigated </w:t>
      </w:r>
      <w:r w:rsidR="00BF05D4">
        <w:rPr>
          <w:sz w:val="20"/>
        </w:rPr>
        <w:t>to</w:t>
      </w:r>
      <w:r w:rsidR="003271FE">
        <w:rPr>
          <w:sz w:val="20"/>
        </w:rPr>
        <w:t xml:space="preserve"> understand how the differences in the inhalation patterns can influence the </w:t>
      </w:r>
      <w:r w:rsidR="007034BE">
        <w:rPr>
          <w:sz w:val="20"/>
        </w:rPr>
        <w:t>effectiveness of</w:t>
      </w:r>
      <w:r w:rsidR="00D5316B">
        <w:rPr>
          <w:sz w:val="20"/>
        </w:rPr>
        <w:t xml:space="preserve"> the</w:t>
      </w:r>
      <w:r w:rsidR="007034BE">
        <w:rPr>
          <w:sz w:val="20"/>
        </w:rPr>
        <w:t xml:space="preserve"> therapy</w:t>
      </w:r>
      <w:r w:rsidR="003271FE">
        <w:rPr>
          <w:sz w:val="20"/>
        </w:rPr>
        <w:t xml:space="preserve">. </w:t>
      </w:r>
      <w:r w:rsidR="00D5316B">
        <w:rPr>
          <w:sz w:val="20"/>
        </w:rPr>
        <w:t>In pulmonary delivery</w:t>
      </w:r>
      <w:r w:rsidR="008E133D">
        <w:rPr>
          <w:sz w:val="20"/>
        </w:rPr>
        <w:t>,</w:t>
      </w:r>
      <w:r w:rsidR="008E133D" w:rsidRPr="008E133D">
        <w:rPr>
          <w:sz w:val="20"/>
        </w:rPr>
        <w:t xml:space="preserve"> </w:t>
      </w:r>
      <w:r w:rsidR="008E133D">
        <w:rPr>
          <w:sz w:val="20"/>
        </w:rPr>
        <w:t xml:space="preserve">the effective dose that </w:t>
      </w:r>
      <w:proofErr w:type="gramStart"/>
      <w:r w:rsidR="008E133D">
        <w:rPr>
          <w:sz w:val="20"/>
        </w:rPr>
        <w:t>actually reaches</w:t>
      </w:r>
      <w:proofErr w:type="gramEnd"/>
      <w:r w:rsidR="008E133D">
        <w:rPr>
          <w:sz w:val="20"/>
        </w:rPr>
        <w:t xml:space="preserve"> the lungs and it is therapeutically available is called fine particle dose (FPD). This </w:t>
      </w:r>
      <w:r w:rsidR="004E11D0">
        <w:rPr>
          <w:sz w:val="20"/>
        </w:rPr>
        <w:t xml:space="preserve">study pointed out how the </w:t>
      </w:r>
      <w:r w:rsidR="004E11D0" w:rsidRPr="004E11D0">
        <w:rPr>
          <w:sz w:val="20"/>
        </w:rPr>
        <w:t xml:space="preserve">lung deposition parameters, and in particular the fine particle dose (FPD), were modified according to the different inhalation profile patterns, suggesting </w:t>
      </w:r>
      <w:r w:rsidR="00BB6CD7">
        <w:rPr>
          <w:sz w:val="20"/>
        </w:rPr>
        <w:t>the</w:t>
      </w:r>
      <w:r w:rsidR="004E11D0">
        <w:rPr>
          <w:sz w:val="20"/>
        </w:rPr>
        <w:t xml:space="preserve"> need of </w:t>
      </w:r>
      <w:r w:rsidR="00BB6CD7">
        <w:rPr>
          <w:sz w:val="20"/>
        </w:rPr>
        <w:t xml:space="preserve">a customized </w:t>
      </w:r>
      <w:r w:rsidR="004E11D0">
        <w:rPr>
          <w:sz w:val="20"/>
        </w:rPr>
        <w:t>therapeutic approach</w:t>
      </w:r>
      <w:r w:rsidR="004E11D0" w:rsidRPr="004E11D0">
        <w:rPr>
          <w:sz w:val="20"/>
        </w:rPr>
        <w:t>.</w:t>
      </w:r>
      <w:r w:rsidR="004E11D0">
        <w:rPr>
          <w:sz w:val="20"/>
        </w:rPr>
        <w:t xml:space="preserve"> </w:t>
      </w:r>
      <w:r w:rsidR="00F94132">
        <w:rPr>
          <w:sz w:val="20"/>
        </w:rPr>
        <w:t>In any case, w</w:t>
      </w:r>
      <w:r w:rsidR="00664068" w:rsidRPr="00664068">
        <w:rPr>
          <w:sz w:val="20"/>
        </w:rPr>
        <w:t xml:space="preserve">hile therapy can be influenced by the patient's state, the presence of mucus can hinder the targeting process and thus the initiation of </w:t>
      </w:r>
      <w:r w:rsidR="00BF05D4">
        <w:rPr>
          <w:sz w:val="20"/>
        </w:rPr>
        <w:t xml:space="preserve">the </w:t>
      </w:r>
      <w:r w:rsidR="00664068" w:rsidRPr="00664068">
        <w:rPr>
          <w:sz w:val="20"/>
        </w:rPr>
        <w:t xml:space="preserve">therapeutic activity. </w:t>
      </w:r>
      <w:r w:rsidR="00F94132" w:rsidRPr="00F94132">
        <w:rPr>
          <w:sz w:val="20"/>
        </w:rPr>
        <w:t xml:space="preserve">For this reason, an analysis was conducted on artificial mucus, which demonstrated the increased ability of vesicles to cross mucus in the presence of </w:t>
      </w:r>
      <w:proofErr w:type="spellStart"/>
      <w:r w:rsidR="00F94132" w:rsidRPr="00F94132">
        <w:rPr>
          <w:sz w:val="20"/>
        </w:rPr>
        <w:t>BromAc</w:t>
      </w:r>
      <w:proofErr w:type="spellEnd"/>
      <w:r w:rsidR="00F94132" w:rsidRPr="00F94132">
        <w:rPr>
          <w:sz w:val="20"/>
        </w:rPr>
        <w:t xml:space="preserve">® and </w:t>
      </w:r>
      <w:r w:rsidR="00F94132">
        <w:rPr>
          <w:sz w:val="20"/>
        </w:rPr>
        <w:t xml:space="preserve">thus </w:t>
      </w:r>
      <w:r w:rsidR="00F94132" w:rsidRPr="00F94132">
        <w:rPr>
          <w:sz w:val="20"/>
        </w:rPr>
        <w:t>paved the way for a combination therapy with a mucolytic agent.</w:t>
      </w:r>
    </w:p>
    <w:p w14:paraId="64C4CECC" w14:textId="338E0EC3" w:rsidR="00DF3ED4" w:rsidRDefault="00DF3ED4" w:rsidP="00DF3ED4">
      <w:pPr>
        <w:pStyle w:val="DDLBodyText"/>
        <w:rPr>
          <w:b/>
          <w:bCs/>
          <w:sz w:val="20"/>
        </w:rPr>
      </w:pPr>
      <w:r w:rsidRPr="00DF3ED4">
        <w:rPr>
          <w:b/>
          <w:bCs/>
          <w:sz w:val="20"/>
        </w:rPr>
        <w:t>Conclusion</w:t>
      </w:r>
    </w:p>
    <w:p w14:paraId="59CC1523" w14:textId="1DD343A2" w:rsidR="00F64FCF" w:rsidRDefault="007034BE" w:rsidP="007034BE">
      <w:pPr>
        <w:pStyle w:val="DDLBodyText"/>
        <w:rPr>
          <w:sz w:val="20"/>
        </w:rPr>
      </w:pPr>
      <w:r>
        <w:rPr>
          <w:sz w:val="20"/>
        </w:rPr>
        <w:t xml:space="preserve">Even if the pulmonary administration route offers several advantages, a lot of variables can affect the therapeutic outcome. Being able to predict with good correlation </w:t>
      </w:r>
      <w:proofErr w:type="gramStart"/>
      <w:r>
        <w:rPr>
          <w:sz w:val="20"/>
        </w:rPr>
        <w:t>in vitro-in vivo</w:t>
      </w:r>
      <w:proofErr w:type="gramEnd"/>
      <w:r>
        <w:rPr>
          <w:sz w:val="20"/>
        </w:rPr>
        <w:t xml:space="preserve"> the pulmonary deposition plays </w:t>
      </w:r>
      <w:r w:rsidR="00D268A8">
        <w:rPr>
          <w:sz w:val="20"/>
        </w:rPr>
        <w:t xml:space="preserve">nowadays </w:t>
      </w:r>
      <w:r>
        <w:rPr>
          <w:sz w:val="20"/>
        </w:rPr>
        <w:t>a key role</w:t>
      </w:r>
      <w:r w:rsidR="00D268A8">
        <w:rPr>
          <w:sz w:val="20"/>
        </w:rPr>
        <w:t xml:space="preserve"> because it could help</w:t>
      </w:r>
      <w:r w:rsidR="00BB6CD7">
        <w:rPr>
          <w:sz w:val="20"/>
        </w:rPr>
        <w:t xml:space="preserve"> in</w:t>
      </w:r>
      <w:r w:rsidR="00D268A8">
        <w:rPr>
          <w:sz w:val="20"/>
        </w:rPr>
        <w:t xml:space="preserve"> </w:t>
      </w:r>
      <w:r w:rsidR="00BB6CD7">
        <w:rPr>
          <w:sz w:val="20"/>
        </w:rPr>
        <w:t>designing a proper</w:t>
      </w:r>
      <w:r w:rsidR="00D268A8">
        <w:rPr>
          <w:sz w:val="20"/>
        </w:rPr>
        <w:t xml:space="preserve"> therapy in advance</w:t>
      </w:r>
      <w:r>
        <w:rPr>
          <w:sz w:val="20"/>
        </w:rPr>
        <w:t>.</w:t>
      </w:r>
      <w:r w:rsidR="00F64FCF">
        <w:rPr>
          <w:sz w:val="20"/>
        </w:rPr>
        <w:t xml:space="preserve"> In addition, combining pulmonary delivery with a mucolytic agent can</w:t>
      </w:r>
      <w:r w:rsidR="00F64FCF" w:rsidRPr="00F64FCF">
        <w:rPr>
          <w:sz w:val="20"/>
        </w:rPr>
        <w:t xml:space="preserve"> help in speeding up targeting</w:t>
      </w:r>
      <w:r w:rsidR="00F64FCF">
        <w:rPr>
          <w:sz w:val="20"/>
        </w:rPr>
        <w:t xml:space="preserve"> </w:t>
      </w:r>
      <w:r w:rsidR="00F64FCF" w:rsidRPr="00F64FCF">
        <w:rPr>
          <w:sz w:val="20"/>
        </w:rPr>
        <w:t>and onset of therapeutic action.</w:t>
      </w:r>
    </w:p>
    <w:p w14:paraId="3ED22889" w14:textId="0B43E961" w:rsidR="00DF3ED4" w:rsidRPr="00582113" w:rsidRDefault="00234EE4" w:rsidP="00A0358B">
      <w:pPr>
        <w:pStyle w:val="DDLBodyText"/>
        <w:rPr>
          <w:sz w:val="20"/>
        </w:rPr>
      </w:pPr>
      <w:r>
        <w:rPr>
          <w:sz w:val="20"/>
        </w:rPr>
        <w:t xml:space="preserve">Although these </w:t>
      </w:r>
      <w:r w:rsidR="003A7DDC">
        <w:rPr>
          <w:sz w:val="20"/>
        </w:rPr>
        <w:t>preliminary</w:t>
      </w:r>
      <w:r>
        <w:rPr>
          <w:sz w:val="20"/>
        </w:rPr>
        <w:t xml:space="preserve"> results</w:t>
      </w:r>
      <w:r w:rsidR="003A7DDC">
        <w:rPr>
          <w:sz w:val="20"/>
        </w:rPr>
        <w:t xml:space="preserve"> are promising</w:t>
      </w:r>
      <w:r>
        <w:rPr>
          <w:sz w:val="20"/>
        </w:rPr>
        <w:t xml:space="preserve">, future studies are needed to investigate </w:t>
      </w:r>
      <w:r w:rsidR="00BB6CD7">
        <w:rPr>
          <w:sz w:val="20"/>
        </w:rPr>
        <w:t>vesicles interaction with immune cells</w:t>
      </w:r>
      <w:r>
        <w:rPr>
          <w:sz w:val="20"/>
        </w:rPr>
        <w:t xml:space="preserve">. </w:t>
      </w:r>
    </w:p>
    <w:p w14:paraId="57DCC0FB" w14:textId="77777777" w:rsidR="007D307A" w:rsidRPr="00BD68AD" w:rsidRDefault="007D307A" w:rsidP="00D156FE">
      <w:pPr>
        <w:pStyle w:val="DDLHeading1"/>
      </w:pPr>
      <w:r w:rsidRPr="00BD68AD">
        <w:t>References</w:t>
      </w:r>
    </w:p>
    <w:p w14:paraId="06899C6B" w14:textId="0CA05C68" w:rsidR="00F94132" w:rsidRPr="00F94132" w:rsidRDefault="00F94132" w:rsidP="00F94132">
      <w:pPr>
        <w:widowControl w:val="0"/>
        <w:autoSpaceDE w:val="0"/>
        <w:autoSpaceDN w:val="0"/>
        <w:adjustRightInd w:val="0"/>
        <w:spacing w:after="60"/>
        <w:ind w:left="640" w:hanging="640"/>
        <w:rPr>
          <w:rFonts w:cs="Arial"/>
          <w:noProof/>
          <w:szCs w:val="24"/>
        </w:rPr>
      </w:pPr>
      <w:r>
        <w:rPr>
          <w:highlight w:val="green"/>
        </w:rPr>
        <w:fldChar w:fldCharType="begin" w:fldLock="1"/>
      </w:r>
      <w:r>
        <w:rPr>
          <w:highlight w:val="green"/>
        </w:rPr>
        <w:instrText xml:space="preserve">ADDIN Mendeley Bibliography CSL_BIBLIOGRAPHY </w:instrText>
      </w:r>
      <w:r>
        <w:rPr>
          <w:highlight w:val="green"/>
        </w:rPr>
        <w:fldChar w:fldCharType="separate"/>
      </w:r>
      <w:r w:rsidRPr="00F94132">
        <w:rPr>
          <w:rFonts w:cs="Arial"/>
          <w:noProof/>
          <w:szCs w:val="24"/>
        </w:rPr>
        <w:t>[1]</w:t>
      </w:r>
      <w:r w:rsidRPr="00F94132">
        <w:rPr>
          <w:rFonts w:cs="Arial"/>
          <w:noProof/>
          <w:szCs w:val="24"/>
        </w:rPr>
        <w:tab/>
        <w:t>J.L. Rau, The inhalation of drugs: Advantages and problems, Respir. Care. 50 (2005) 367–382.</w:t>
      </w:r>
    </w:p>
    <w:p w14:paraId="68426CBA"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[2]</w:t>
      </w:r>
      <w:r w:rsidRPr="00F94132">
        <w:rPr>
          <w:rFonts w:cs="Arial"/>
          <w:noProof/>
          <w:szCs w:val="24"/>
        </w:rPr>
        <w:tab/>
        <w:t>E. Bodier-Montagutelli, A. Mayor, L. Vecellio, R. Respaud, N. Heuzé-Vourc’h, Designing inhaled protein therapeutics for topical lung delivery: what are the next steps?, Expert Opin. Drug Deliv. 15 (2018) 729–736. https://doi.org/10.1080/17425247.2018.1503251.</w:t>
      </w:r>
    </w:p>
    <w:p w14:paraId="57521870"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[3]</w:t>
      </w:r>
      <w:r w:rsidRPr="00F94132">
        <w:rPr>
          <w:rFonts w:cs="Arial"/>
          <w:noProof/>
          <w:szCs w:val="24"/>
        </w:rPr>
        <w:tab/>
        <w:t>G. Candiano, M. Bruschi, N. Pedemonte, L. Musante, R. Ravazzolo, S. Liberatori, L. Bini, L.J.V. Galietta, O. Zegarra-Moran, Proteomic analysis of the airway surface liquid: Modulation by proinflammatory cytokines, Am. J. Physiol. - Lung Cell. Mol. Physiol. 292 (2007) 185–198. https://doi.org/10.1152/ajplung.00085.2006.</w:t>
      </w:r>
    </w:p>
    <w:p w14:paraId="03806266"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[4]</w:t>
      </w:r>
      <w:r w:rsidRPr="00F94132">
        <w:rPr>
          <w:rFonts w:cs="Arial"/>
          <w:noProof/>
          <w:szCs w:val="24"/>
        </w:rPr>
        <w:tab/>
        <w:t>C.S. Haworth, D. Bilton, J.D. Chalmers, A.M. Davis, J. Froehlich, I. Gonda, B. Thompson, A. Wanner, A.E. O’Donnell, Inhaled liposomal ciprofloxacin in patients with non-cystic fibrosis bronchiectasis and chronic lung infection with Pseudomonas aeruginosa (ORBIT-3 and ORBIT-4): two phase 3, randomised controlled trials, Lancet Respir. Med. 7 (2019) 213–226. https://doi.org/10.1016/S2213-2600(18)30427-2.</w:t>
      </w:r>
    </w:p>
    <w:p w14:paraId="6F4B9122"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[5]</w:t>
      </w:r>
      <w:r w:rsidRPr="00F94132">
        <w:rPr>
          <w:rFonts w:cs="Arial"/>
          <w:noProof/>
          <w:szCs w:val="24"/>
        </w:rPr>
        <w:tab/>
        <w:t>T. Sécher, A. Mayor, N. Heuzé-Vourc’h, Inhalation of Immuno-Therapeutics/-Prophylactics to Fight Respiratory Tract Infections: An Appropriate Drug at the Right Place!, Front. Immunol. 10 (2019) 1–6. https://doi.org/10.3389/fimmu.2019.02760.</w:t>
      </w:r>
    </w:p>
    <w:p w14:paraId="410BBA64"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[6]</w:t>
      </w:r>
      <w:r w:rsidRPr="00F94132">
        <w:rPr>
          <w:rFonts w:cs="Arial"/>
          <w:noProof/>
          <w:szCs w:val="24"/>
        </w:rPr>
        <w:tab/>
        <w:t>J.K.F. Jakobsson, H.L. Aaltonen, H. Nicklasson, A. Gudmundsson, J. Rissler, P. Wollmer, J. Löndahl, Altered deposition of inhaled nanoparticles in subjects with chronic obstructive pulmonary disease, BMC Pulm. Med. 18 (2018) 1–11. https://doi.org/10.1186/s12890-018-0697-2.</w:t>
      </w:r>
    </w:p>
    <w:p w14:paraId="79FA5DAD"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[7]</w:t>
      </w:r>
      <w:r w:rsidRPr="00F94132">
        <w:rPr>
          <w:rFonts w:cs="Arial"/>
          <w:noProof/>
          <w:szCs w:val="24"/>
        </w:rPr>
        <w:tab/>
        <w:t>P. Muralidharan, E. Mallory, M. Malapit, H. Don, H.M. Mansour, Inhalable PEGylated phospholipid nanocarriers and PEGylated therapeutics for respiratory delivery as aerosolized colloidal dispersions and dry powder inhalers, Pharmaceutics. 6 (2014) 333–353. https://doi.org/10.3390/pharmaceutics6020333.</w:t>
      </w:r>
    </w:p>
    <w:p w14:paraId="14E89D67"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[8]</w:t>
      </w:r>
      <w:r w:rsidRPr="00F94132">
        <w:rPr>
          <w:rFonts w:cs="Arial"/>
          <w:noProof/>
          <w:szCs w:val="24"/>
        </w:rPr>
        <w:tab/>
        <w:t>P. V. Date, A. Samad, P. V. Devarajan, Freeze thaw: A simple approach for prediction of optimal cryoprotectant for freeze drying, AAPS PharmSciTech. 11 (2010) 304–313. https://doi.org/10.1208/s12249-010-9382-3.</w:t>
      </w:r>
    </w:p>
    <w:p w14:paraId="3AEB2D18" w14:textId="77777777" w:rsidR="00F94132" w:rsidRPr="00F94132" w:rsidRDefault="00F94132" w:rsidP="00F94132">
      <w:pPr>
        <w:widowControl w:val="0"/>
        <w:autoSpaceDE w:val="0"/>
        <w:autoSpaceDN w:val="0"/>
        <w:adjustRightInd w:val="0"/>
        <w:spacing w:after="60"/>
        <w:ind w:left="640" w:hanging="640"/>
        <w:rPr>
          <w:rFonts w:cs="Arial"/>
          <w:noProof/>
          <w:szCs w:val="24"/>
        </w:rPr>
      </w:pPr>
      <w:r w:rsidRPr="00F94132">
        <w:rPr>
          <w:rFonts w:cs="Arial"/>
          <w:noProof/>
          <w:szCs w:val="24"/>
        </w:rPr>
        <w:t>[9]</w:t>
      </w:r>
      <w:r w:rsidRPr="00F94132">
        <w:rPr>
          <w:rFonts w:cs="Arial"/>
          <w:noProof/>
          <w:szCs w:val="24"/>
        </w:rPr>
        <w:tab/>
        <w:t>R.R. Delvadia, X. Wei, P.W. Longest, J. Venitz, P.R. Byron, In Vitro Tests for Aerosol Deposition. IV: Simulating Variations in Human Breath Profiles for Realistic DPI Testing, J. Aerosol Med. Pulm. Drug Deliv. 29 (2016) 196–206. https://doi.org/10.1089/jamp.2015.1215.</w:t>
      </w:r>
    </w:p>
    <w:p w14:paraId="6B2DBFCB" w14:textId="77777777" w:rsidR="00F94132" w:rsidRPr="00F94132" w:rsidRDefault="00F94132" w:rsidP="00F94132">
      <w:pPr>
        <w:widowControl w:val="0"/>
        <w:autoSpaceDE w:val="0"/>
        <w:autoSpaceDN w:val="0"/>
        <w:adjustRightInd w:val="0"/>
        <w:spacing w:after="60"/>
        <w:ind w:left="640" w:hanging="640"/>
        <w:rPr>
          <w:rFonts w:cs="Arial"/>
          <w:noProof/>
        </w:rPr>
      </w:pPr>
      <w:r w:rsidRPr="00F94132">
        <w:rPr>
          <w:rFonts w:cs="Arial"/>
          <w:noProof/>
          <w:szCs w:val="24"/>
        </w:rPr>
        <w:t>[10]</w:t>
      </w:r>
      <w:r w:rsidRPr="00F94132">
        <w:rPr>
          <w:rFonts w:cs="Arial"/>
          <w:noProof/>
          <w:szCs w:val="24"/>
        </w:rPr>
        <w:tab/>
        <w:t>J. Zhao, L. Qin, R. Song, J. Su, Y. Yuan, X. Zhang, S. Mao, Elucidating inhaled liposome surface charge on its interaction with biological barriers in the lung, Eur. J. Pharm. Biopharm. 172 (2022) 101–111. https://doi.org/10.1016/j.ejpb.2022.01.009.</w:t>
      </w:r>
    </w:p>
    <w:p w14:paraId="31E9F37B" w14:textId="2A2C9D6E" w:rsidR="00F94132" w:rsidRPr="00C91B81" w:rsidRDefault="00F94132" w:rsidP="00C91B81">
      <w:pPr>
        <w:pStyle w:val="DDLBullets"/>
        <w:numPr>
          <w:ilvl w:val="0"/>
          <w:numId w:val="0"/>
        </w:numPr>
        <w:rPr>
          <w:highlight w:val="green"/>
        </w:rPr>
      </w:pPr>
      <w:r>
        <w:rPr>
          <w:highlight w:val="green"/>
        </w:rPr>
        <w:fldChar w:fldCharType="end"/>
      </w:r>
    </w:p>
    <w:sectPr w:rsidR="00F94132" w:rsidRPr="00C91B81" w:rsidSect="00660395">
      <w:headerReference w:type="even" r:id="rId14"/>
      <w:headerReference w:type="default" r:id="rId15"/>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6DC80" w14:textId="77777777" w:rsidR="002C66DF" w:rsidRDefault="002C66DF" w:rsidP="00A515A9">
      <w:pPr>
        <w:spacing w:after="0"/>
      </w:pPr>
      <w:r>
        <w:separator/>
      </w:r>
    </w:p>
  </w:endnote>
  <w:endnote w:type="continuationSeparator" w:id="0">
    <w:p w14:paraId="4053456A" w14:textId="77777777" w:rsidR="002C66DF" w:rsidRDefault="002C66DF"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21975" w14:textId="77777777" w:rsidR="002C66DF" w:rsidRDefault="002C66DF" w:rsidP="00A515A9">
      <w:pPr>
        <w:spacing w:after="0"/>
      </w:pPr>
      <w:r>
        <w:separator/>
      </w:r>
    </w:p>
  </w:footnote>
  <w:footnote w:type="continuationSeparator" w:id="0">
    <w:p w14:paraId="7919CAA9" w14:textId="77777777" w:rsidR="002C66DF" w:rsidRDefault="002C66DF"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46512972"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r w:rsidR="00ED5EB0" w:rsidRPr="00ED5EB0">
          <w:rPr>
            <w:i/>
          </w:rPr>
          <w:t>The relevance of patient's health status on drug deposition</w:t>
        </w:r>
      </w:sdtContent>
    </w:sdt>
    <w:r w:rsidR="00990C1E" w:rsidRPr="003C58EE">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2FB7A2C0"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w:t>
    </w:r>
    <w:r w:rsidR="004A7E13">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r w:rsidR="004A7E13">
          <w:rPr>
            <w:i/>
          </w:rPr>
          <w:t xml:space="preserve">Matteo </w:t>
        </w:r>
        <w:proofErr w:type="spellStart"/>
        <w:r w:rsidR="004A7E13">
          <w:rPr>
            <w:i/>
          </w:rPr>
          <w:t>Aroffu</w:t>
        </w:r>
        <w:proofErr w:type="spellEnd"/>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009063639">
    <w:abstractNumId w:val="4"/>
  </w:num>
  <w:num w:numId="2" w16cid:durableId="1507206070">
    <w:abstractNumId w:val="0"/>
  </w:num>
  <w:num w:numId="3" w16cid:durableId="2120642790">
    <w:abstractNumId w:val="2"/>
  </w:num>
  <w:num w:numId="4" w16cid:durableId="975835784">
    <w:abstractNumId w:val="3"/>
  </w:num>
  <w:num w:numId="5" w16cid:durableId="457340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5378"/>
    <w:rsid w:val="0000715D"/>
    <w:rsid w:val="000078B3"/>
    <w:rsid w:val="00013F8B"/>
    <w:rsid w:val="0001616D"/>
    <w:rsid w:val="0001645D"/>
    <w:rsid w:val="00016641"/>
    <w:rsid w:val="00032260"/>
    <w:rsid w:val="00032B26"/>
    <w:rsid w:val="00042D62"/>
    <w:rsid w:val="00054372"/>
    <w:rsid w:val="00060652"/>
    <w:rsid w:val="0006467A"/>
    <w:rsid w:val="00081976"/>
    <w:rsid w:val="00092B1A"/>
    <w:rsid w:val="0009787D"/>
    <w:rsid w:val="000A2590"/>
    <w:rsid w:val="000A7448"/>
    <w:rsid w:val="000D1A57"/>
    <w:rsid w:val="000D7902"/>
    <w:rsid w:val="000D7F44"/>
    <w:rsid w:val="000E2FBE"/>
    <w:rsid w:val="000E77D5"/>
    <w:rsid w:val="00111436"/>
    <w:rsid w:val="00115FBA"/>
    <w:rsid w:val="0012224E"/>
    <w:rsid w:val="00134FB6"/>
    <w:rsid w:val="001516A0"/>
    <w:rsid w:val="001566F6"/>
    <w:rsid w:val="00160344"/>
    <w:rsid w:val="001604DB"/>
    <w:rsid w:val="001618F4"/>
    <w:rsid w:val="00161AFF"/>
    <w:rsid w:val="001640E7"/>
    <w:rsid w:val="00164D8A"/>
    <w:rsid w:val="00164E2E"/>
    <w:rsid w:val="00185FD3"/>
    <w:rsid w:val="00192A78"/>
    <w:rsid w:val="001942DB"/>
    <w:rsid w:val="001A60B6"/>
    <w:rsid w:val="001A7B59"/>
    <w:rsid w:val="001B0E1B"/>
    <w:rsid w:val="001C1A34"/>
    <w:rsid w:val="001D44B8"/>
    <w:rsid w:val="001D79A0"/>
    <w:rsid w:val="001F70F6"/>
    <w:rsid w:val="001F79B3"/>
    <w:rsid w:val="00210C09"/>
    <w:rsid w:val="00215825"/>
    <w:rsid w:val="00217845"/>
    <w:rsid w:val="00231C18"/>
    <w:rsid w:val="00234EE4"/>
    <w:rsid w:val="00245DC0"/>
    <w:rsid w:val="00256210"/>
    <w:rsid w:val="002666D8"/>
    <w:rsid w:val="00283F05"/>
    <w:rsid w:val="00283F76"/>
    <w:rsid w:val="00287EA3"/>
    <w:rsid w:val="0029067A"/>
    <w:rsid w:val="002A13DD"/>
    <w:rsid w:val="002A22AA"/>
    <w:rsid w:val="002A3E34"/>
    <w:rsid w:val="002B74ED"/>
    <w:rsid w:val="002C66DF"/>
    <w:rsid w:val="002E2B81"/>
    <w:rsid w:val="002E77AE"/>
    <w:rsid w:val="002E7BF7"/>
    <w:rsid w:val="002E7E4C"/>
    <w:rsid w:val="002F38E3"/>
    <w:rsid w:val="002F435C"/>
    <w:rsid w:val="002F5E00"/>
    <w:rsid w:val="002F7D5A"/>
    <w:rsid w:val="0030206A"/>
    <w:rsid w:val="00303F0F"/>
    <w:rsid w:val="00311E4A"/>
    <w:rsid w:val="0031528C"/>
    <w:rsid w:val="00323FE7"/>
    <w:rsid w:val="003271FE"/>
    <w:rsid w:val="0033185B"/>
    <w:rsid w:val="0034725F"/>
    <w:rsid w:val="00347E79"/>
    <w:rsid w:val="00352F7F"/>
    <w:rsid w:val="00361822"/>
    <w:rsid w:val="00373534"/>
    <w:rsid w:val="00376DDF"/>
    <w:rsid w:val="00387ECA"/>
    <w:rsid w:val="0039248E"/>
    <w:rsid w:val="003A7423"/>
    <w:rsid w:val="003A7DDC"/>
    <w:rsid w:val="003B1031"/>
    <w:rsid w:val="003B383B"/>
    <w:rsid w:val="003B4BF3"/>
    <w:rsid w:val="003B65D1"/>
    <w:rsid w:val="003B7EE7"/>
    <w:rsid w:val="003C42D8"/>
    <w:rsid w:val="003C568E"/>
    <w:rsid w:val="003C58EE"/>
    <w:rsid w:val="003C6A3B"/>
    <w:rsid w:val="003D10FC"/>
    <w:rsid w:val="003D3DDE"/>
    <w:rsid w:val="003D4A4B"/>
    <w:rsid w:val="003D4D91"/>
    <w:rsid w:val="003D7C47"/>
    <w:rsid w:val="003E0412"/>
    <w:rsid w:val="003E5D10"/>
    <w:rsid w:val="003F1A35"/>
    <w:rsid w:val="003F37A9"/>
    <w:rsid w:val="004030CE"/>
    <w:rsid w:val="00404A4E"/>
    <w:rsid w:val="0041018A"/>
    <w:rsid w:val="00424C98"/>
    <w:rsid w:val="00427F09"/>
    <w:rsid w:val="00437DCB"/>
    <w:rsid w:val="00442036"/>
    <w:rsid w:val="00444843"/>
    <w:rsid w:val="00444A63"/>
    <w:rsid w:val="00447700"/>
    <w:rsid w:val="004568BE"/>
    <w:rsid w:val="00476654"/>
    <w:rsid w:val="00484E8B"/>
    <w:rsid w:val="00490C5A"/>
    <w:rsid w:val="00496006"/>
    <w:rsid w:val="004A1E39"/>
    <w:rsid w:val="004A684A"/>
    <w:rsid w:val="004A7E13"/>
    <w:rsid w:val="004B2051"/>
    <w:rsid w:val="004B6D88"/>
    <w:rsid w:val="004C1847"/>
    <w:rsid w:val="004D016C"/>
    <w:rsid w:val="004D1391"/>
    <w:rsid w:val="004E11D0"/>
    <w:rsid w:val="004E4842"/>
    <w:rsid w:val="004F3A43"/>
    <w:rsid w:val="004F5667"/>
    <w:rsid w:val="004F7E1D"/>
    <w:rsid w:val="004F7F64"/>
    <w:rsid w:val="00517694"/>
    <w:rsid w:val="005302DC"/>
    <w:rsid w:val="005303CA"/>
    <w:rsid w:val="00531AB7"/>
    <w:rsid w:val="005357DB"/>
    <w:rsid w:val="00540D7F"/>
    <w:rsid w:val="00541F41"/>
    <w:rsid w:val="00544864"/>
    <w:rsid w:val="00544FB7"/>
    <w:rsid w:val="005513C4"/>
    <w:rsid w:val="00565D5A"/>
    <w:rsid w:val="00567A68"/>
    <w:rsid w:val="00582113"/>
    <w:rsid w:val="00591DC8"/>
    <w:rsid w:val="00593A46"/>
    <w:rsid w:val="00596663"/>
    <w:rsid w:val="00597451"/>
    <w:rsid w:val="005A5B4F"/>
    <w:rsid w:val="005B396E"/>
    <w:rsid w:val="005B5FD9"/>
    <w:rsid w:val="005B6CEE"/>
    <w:rsid w:val="005C2CEB"/>
    <w:rsid w:val="005D1383"/>
    <w:rsid w:val="005D441D"/>
    <w:rsid w:val="005D6C6D"/>
    <w:rsid w:val="005F4472"/>
    <w:rsid w:val="006047B7"/>
    <w:rsid w:val="0060515F"/>
    <w:rsid w:val="00613573"/>
    <w:rsid w:val="006220F6"/>
    <w:rsid w:val="00623DF2"/>
    <w:rsid w:val="00631B86"/>
    <w:rsid w:val="0063629B"/>
    <w:rsid w:val="0063704A"/>
    <w:rsid w:val="00642787"/>
    <w:rsid w:val="0064299A"/>
    <w:rsid w:val="00660395"/>
    <w:rsid w:val="00660756"/>
    <w:rsid w:val="00664068"/>
    <w:rsid w:val="0066610E"/>
    <w:rsid w:val="00671088"/>
    <w:rsid w:val="006744A4"/>
    <w:rsid w:val="00676DA7"/>
    <w:rsid w:val="00677708"/>
    <w:rsid w:val="00686D0B"/>
    <w:rsid w:val="00697AE7"/>
    <w:rsid w:val="006A7D26"/>
    <w:rsid w:val="006B0BC0"/>
    <w:rsid w:val="006B12B5"/>
    <w:rsid w:val="006B3D22"/>
    <w:rsid w:val="006D55B6"/>
    <w:rsid w:val="006E1C6F"/>
    <w:rsid w:val="006F0288"/>
    <w:rsid w:val="007034BE"/>
    <w:rsid w:val="0070763C"/>
    <w:rsid w:val="00711C1F"/>
    <w:rsid w:val="00712DB5"/>
    <w:rsid w:val="00714EA4"/>
    <w:rsid w:val="00715F4B"/>
    <w:rsid w:val="007228B5"/>
    <w:rsid w:val="00737F34"/>
    <w:rsid w:val="00740D48"/>
    <w:rsid w:val="00757F85"/>
    <w:rsid w:val="00763485"/>
    <w:rsid w:val="0076728D"/>
    <w:rsid w:val="007735FD"/>
    <w:rsid w:val="00774338"/>
    <w:rsid w:val="00781E78"/>
    <w:rsid w:val="0078212D"/>
    <w:rsid w:val="00784010"/>
    <w:rsid w:val="007878E3"/>
    <w:rsid w:val="00787F68"/>
    <w:rsid w:val="00793E64"/>
    <w:rsid w:val="007B2563"/>
    <w:rsid w:val="007B2BEC"/>
    <w:rsid w:val="007D307A"/>
    <w:rsid w:val="007D6B71"/>
    <w:rsid w:val="007E2F09"/>
    <w:rsid w:val="007E4078"/>
    <w:rsid w:val="007E4351"/>
    <w:rsid w:val="007F296C"/>
    <w:rsid w:val="00800E53"/>
    <w:rsid w:val="00802283"/>
    <w:rsid w:val="00804EEB"/>
    <w:rsid w:val="008050EA"/>
    <w:rsid w:val="00821655"/>
    <w:rsid w:val="0082741A"/>
    <w:rsid w:val="00836B77"/>
    <w:rsid w:val="00837ED2"/>
    <w:rsid w:val="008443EE"/>
    <w:rsid w:val="0084598F"/>
    <w:rsid w:val="00852676"/>
    <w:rsid w:val="0085559F"/>
    <w:rsid w:val="00860916"/>
    <w:rsid w:val="00870B52"/>
    <w:rsid w:val="008762A3"/>
    <w:rsid w:val="00876B5F"/>
    <w:rsid w:val="00881895"/>
    <w:rsid w:val="00884EC7"/>
    <w:rsid w:val="008952C7"/>
    <w:rsid w:val="00895DF9"/>
    <w:rsid w:val="008B02F1"/>
    <w:rsid w:val="008B44DC"/>
    <w:rsid w:val="008B4BF0"/>
    <w:rsid w:val="008C1787"/>
    <w:rsid w:val="008C3150"/>
    <w:rsid w:val="008C5C57"/>
    <w:rsid w:val="008C7F2D"/>
    <w:rsid w:val="008D115B"/>
    <w:rsid w:val="008D4D8B"/>
    <w:rsid w:val="008D7960"/>
    <w:rsid w:val="008D7F19"/>
    <w:rsid w:val="008E133D"/>
    <w:rsid w:val="008E41F4"/>
    <w:rsid w:val="008E518A"/>
    <w:rsid w:val="008F2A41"/>
    <w:rsid w:val="00902376"/>
    <w:rsid w:val="00921429"/>
    <w:rsid w:val="0092725B"/>
    <w:rsid w:val="009303F6"/>
    <w:rsid w:val="00930DA1"/>
    <w:rsid w:val="009310DB"/>
    <w:rsid w:val="0093458B"/>
    <w:rsid w:val="00941946"/>
    <w:rsid w:val="009521DD"/>
    <w:rsid w:val="0095324F"/>
    <w:rsid w:val="009648F2"/>
    <w:rsid w:val="00964A86"/>
    <w:rsid w:val="00965802"/>
    <w:rsid w:val="0096649C"/>
    <w:rsid w:val="00966CD3"/>
    <w:rsid w:val="00974E37"/>
    <w:rsid w:val="0097513A"/>
    <w:rsid w:val="00977E9E"/>
    <w:rsid w:val="009818AC"/>
    <w:rsid w:val="00983AF3"/>
    <w:rsid w:val="00990C1E"/>
    <w:rsid w:val="00996628"/>
    <w:rsid w:val="009A0009"/>
    <w:rsid w:val="009A1638"/>
    <w:rsid w:val="009A4453"/>
    <w:rsid w:val="009A52B9"/>
    <w:rsid w:val="009A5E01"/>
    <w:rsid w:val="009B2B81"/>
    <w:rsid w:val="009C6C08"/>
    <w:rsid w:val="009D09F8"/>
    <w:rsid w:val="009D19A4"/>
    <w:rsid w:val="009D1A31"/>
    <w:rsid w:val="009D1CB7"/>
    <w:rsid w:val="009D5953"/>
    <w:rsid w:val="009D77B3"/>
    <w:rsid w:val="009E1FC9"/>
    <w:rsid w:val="009E6BEE"/>
    <w:rsid w:val="009E70B2"/>
    <w:rsid w:val="009E7542"/>
    <w:rsid w:val="00A0358B"/>
    <w:rsid w:val="00A101C1"/>
    <w:rsid w:val="00A13504"/>
    <w:rsid w:val="00A14F14"/>
    <w:rsid w:val="00A46DAE"/>
    <w:rsid w:val="00A472B0"/>
    <w:rsid w:val="00A50B12"/>
    <w:rsid w:val="00A515A9"/>
    <w:rsid w:val="00A67298"/>
    <w:rsid w:val="00A71396"/>
    <w:rsid w:val="00A74DAE"/>
    <w:rsid w:val="00A8218B"/>
    <w:rsid w:val="00A94905"/>
    <w:rsid w:val="00AA0CBC"/>
    <w:rsid w:val="00AA1175"/>
    <w:rsid w:val="00AA74BE"/>
    <w:rsid w:val="00AC04A2"/>
    <w:rsid w:val="00AD115D"/>
    <w:rsid w:val="00AE36C4"/>
    <w:rsid w:val="00AF2B2F"/>
    <w:rsid w:val="00B04F58"/>
    <w:rsid w:val="00B122AD"/>
    <w:rsid w:val="00B25B95"/>
    <w:rsid w:val="00B261D0"/>
    <w:rsid w:val="00B412B3"/>
    <w:rsid w:val="00B42A7F"/>
    <w:rsid w:val="00B5120E"/>
    <w:rsid w:val="00B54843"/>
    <w:rsid w:val="00B55646"/>
    <w:rsid w:val="00B67055"/>
    <w:rsid w:val="00B702EC"/>
    <w:rsid w:val="00B719D1"/>
    <w:rsid w:val="00B74159"/>
    <w:rsid w:val="00B804AB"/>
    <w:rsid w:val="00B906A5"/>
    <w:rsid w:val="00B94313"/>
    <w:rsid w:val="00BA2A5D"/>
    <w:rsid w:val="00BB2738"/>
    <w:rsid w:val="00BB306C"/>
    <w:rsid w:val="00BB33A4"/>
    <w:rsid w:val="00BB6CD7"/>
    <w:rsid w:val="00BC0021"/>
    <w:rsid w:val="00BC30C2"/>
    <w:rsid w:val="00BC3B49"/>
    <w:rsid w:val="00BC77D4"/>
    <w:rsid w:val="00BD3B72"/>
    <w:rsid w:val="00BD68AD"/>
    <w:rsid w:val="00BD70D3"/>
    <w:rsid w:val="00BD7DE3"/>
    <w:rsid w:val="00BF05D4"/>
    <w:rsid w:val="00C0283C"/>
    <w:rsid w:val="00C06DB8"/>
    <w:rsid w:val="00C126B9"/>
    <w:rsid w:val="00C137A4"/>
    <w:rsid w:val="00C204D2"/>
    <w:rsid w:val="00C440B5"/>
    <w:rsid w:val="00C543B6"/>
    <w:rsid w:val="00C5513E"/>
    <w:rsid w:val="00C622FE"/>
    <w:rsid w:val="00C65A37"/>
    <w:rsid w:val="00C6681A"/>
    <w:rsid w:val="00C8157B"/>
    <w:rsid w:val="00C91B81"/>
    <w:rsid w:val="00C974E1"/>
    <w:rsid w:val="00CA17AE"/>
    <w:rsid w:val="00CA6B81"/>
    <w:rsid w:val="00CB3467"/>
    <w:rsid w:val="00CE1875"/>
    <w:rsid w:val="00CE39C8"/>
    <w:rsid w:val="00CE5321"/>
    <w:rsid w:val="00CF24A7"/>
    <w:rsid w:val="00CF7D1B"/>
    <w:rsid w:val="00D02CD3"/>
    <w:rsid w:val="00D075F7"/>
    <w:rsid w:val="00D1209B"/>
    <w:rsid w:val="00D156FE"/>
    <w:rsid w:val="00D23C41"/>
    <w:rsid w:val="00D26210"/>
    <w:rsid w:val="00D268A8"/>
    <w:rsid w:val="00D322E2"/>
    <w:rsid w:val="00D41A7C"/>
    <w:rsid w:val="00D47884"/>
    <w:rsid w:val="00D5316B"/>
    <w:rsid w:val="00D54376"/>
    <w:rsid w:val="00D555F8"/>
    <w:rsid w:val="00D566D3"/>
    <w:rsid w:val="00D67A60"/>
    <w:rsid w:val="00D705AC"/>
    <w:rsid w:val="00D84356"/>
    <w:rsid w:val="00D85CE6"/>
    <w:rsid w:val="00D93537"/>
    <w:rsid w:val="00D9655E"/>
    <w:rsid w:val="00DB106B"/>
    <w:rsid w:val="00DB349E"/>
    <w:rsid w:val="00DC7F82"/>
    <w:rsid w:val="00DD4A2D"/>
    <w:rsid w:val="00DD5EB8"/>
    <w:rsid w:val="00DD6CBD"/>
    <w:rsid w:val="00DE0973"/>
    <w:rsid w:val="00DE53F7"/>
    <w:rsid w:val="00DE563E"/>
    <w:rsid w:val="00DE6AE7"/>
    <w:rsid w:val="00DF1745"/>
    <w:rsid w:val="00DF392A"/>
    <w:rsid w:val="00DF3ED4"/>
    <w:rsid w:val="00DF7B97"/>
    <w:rsid w:val="00E00624"/>
    <w:rsid w:val="00E108CE"/>
    <w:rsid w:val="00E14DBF"/>
    <w:rsid w:val="00E1537D"/>
    <w:rsid w:val="00E16FE4"/>
    <w:rsid w:val="00E42945"/>
    <w:rsid w:val="00E51903"/>
    <w:rsid w:val="00E62590"/>
    <w:rsid w:val="00E748A7"/>
    <w:rsid w:val="00E92FCA"/>
    <w:rsid w:val="00E9667D"/>
    <w:rsid w:val="00E97489"/>
    <w:rsid w:val="00EA254C"/>
    <w:rsid w:val="00EA530D"/>
    <w:rsid w:val="00EB2B73"/>
    <w:rsid w:val="00EB323B"/>
    <w:rsid w:val="00EB4690"/>
    <w:rsid w:val="00EB5F05"/>
    <w:rsid w:val="00EB7677"/>
    <w:rsid w:val="00EC2143"/>
    <w:rsid w:val="00ED5EB0"/>
    <w:rsid w:val="00ED61F3"/>
    <w:rsid w:val="00ED747C"/>
    <w:rsid w:val="00EE7503"/>
    <w:rsid w:val="00EF49A4"/>
    <w:rsid w:val="00F00990"/>
    <w:rsid w:val="00F149DF"/>
    <w:rsid w:val="00F15D45"/>
    <w:rsid w:val="00F20F19"/>
    <w:rsid w:val="00F2495D"/>
    <w:rsid w:val="00F27E20"/>
    <w:rsid w:val="00F3080A"/>
    <w:rsid w:val="00F33E5E"/>
    <w:rsid w:val="00F3643D"/>
    <w:rsid w:val="00F413FA"/>
    <w:rsid w:val="00F435EA"/>
    <w:rsid w:val="00F5285F"/>
    <w:rsid w:val="00F64FCF"/>
    <w:rsid w:val="00F764A1"/>
    <w:rsid w:val="00F828FA"/>
    <w:rsid w:val="00F83246"/>
    <w:rsid w:val="00F94132"/>
    <w:rsid w:val="00FA2F62"/>
    <w:rsid w:val="00FA6F23"/>
    <w:rsid w:val="00FC1B43"/>
    <w:rsid w:val="00FC33BA"/>
    <w:rsid w:val="00FD125D"/>
    <w:rsid w:val="00FE2845"/>
    <w:rsid w:val="00FE2EE6"/>
    <w:rsid w:val="00FE6944"/>
    <w:rsid w:val="00FF5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table" w:customStyle="1" w:styleId="Tabellasemplice-21">
    <w:name w:val="Tabella semplice - 21"/>
    <w:basedOn w:val="TableNormal"/>
    <w:next w:val="PlainTable2"/>
    <w:uiPriority w:val="42"/>
    <w:rsid w:val="009E70B2"/>
    <w:rPr>
      <w:rFonts w:ascii="Calibri" w:eastAsia="Calibri" w:hAnsi="Calibri"/>
      <w:sz w:val="22"/>
      <w:szCs w:val="22"/>
      <w:lang w:val="it-I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9E70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759">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615521591">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630B4"/>
    <w:rsid w:val="00074500"/>
    <w:rsid w:val="00097D7F"/>
    <w:rsid w:val="00134A2D"/>
    <w:rsid w:val="001703F7"/>
    <w:rsid w:val="001D4D96"/>
    <w:rsid w:val="002533EC"/>
    <w:rsid w:val="003009AF"/>
    <w:rsid w:val="004A5D97"/>
    <w:rsid w:val="004D0291"/>
    <w:rsid w:val="005025F8"/>
    <w:rsid w:val="00623571"/>
    <w:rsid w:val="00685CAE"/>
    <w:rsid w:val="00691D99"/>
    <w:rsid w:val="006A3CB1"/>
    <w:rsid w:val="006D54A1"/>
    <w:rsid w:val="007352FD"/>
    <w:rsid w:val="007A795D"/>
    <w:rsid w:val="007D63BF"/>
    <w:rsid w:val="00943A37"/>
    <w:rsid w:val="009F0831"/>
    <w:rsid w:val="00AD0A82"/>
    <w:rsid w:val="00B01474"/>
    <w:rsid w:val="00C2471C"/>
    <w:rsid w:val="00C76C03"/>
    <w:rsid w:val="00CF1D98"/>
    <w:rsid w:val="00D10B29"/>
    <w:rsid w:val="00DB04D1"/>
    <w:rsid w:val="00E60656"/>
    <w:rsid w:val="00F64A94"/>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D96"/>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2.xml><?xml version="1.0" encoding="utf-8"?>
<ds:datastoreItem xmlns:ds="http://schemas.openxmlformats.org/officeDocument/2006/customXml" ds:itemID="{8C192047-1DC4-41BF-A99D-192F55604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6543</Words>
  <Characters>37300</Characters>
  <Application>Microsoft Office Word</Application>
  <DocSecurity>0</DocSecurity>
  <Lines>310</Lines>
  <Paragraphs>87</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Drug Delivery to the Lungs 20</vt:lpstr>
      <vt:lpstr>Drug Delivery to the Lungs 20</vt:lpstr>
      <vt:lpstr>Drug Delivery to the Lungs 20</vt:lpstr>
    </vt:vector>
  </TitlesOfParts>
  <Company>3M</Company>
  <LinksUpToDate>false</LinksUpToDate>
  <CharactersWithSpaces>43756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3</cp:revision>
  <cp:lastPrinted>2015-06-18T14:58:00Z</cp:lastPrinted>
  <dcterms:created xsi:type="dcterms:W3CDTF">2022-10-17T09:15:00Z</dcterms:created>
  <dcterms:modified xsi:type="dcterms:W3CDTF">2022-10-23T16:13:00Z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ndeley Document_1">
    <vt:lpwstr>True</vt:lpwstr>
  </property>
  <property fmtid="{D5CDD505-2E9C-101B-9397-08002B2CF9AE}" pid="4" name="Mendeley Citation Style_1">
    <vt:lpwstr>http://www.zotero.org/styles/biomaterials</vt:lpwstr>
  </property>
  <property fmtid="{D5CDD505-2E9C-101B-9397-08002B2CF9AE}" pid="5" name="Mendeley Unique User Id_1">
    <vt:lpwstr>dfe54279-5672-3a0a-bb15-17c0a0eb6261</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http://www.zotero.org/styles/biomaterials</vt:lpwstr>
  </property>
  <property fmtid="{D5CDD505-2E9C-101B-9397-08002B2CF9AE}" pid="13" name="Mendeley Recent Style Name 3_1">
    <vt:lpwstr>Biomaterials</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diaServiceImageTags">
    <vt:lpwstr/>
  </property>
</Properties>
</file>