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FF4D762" w:rsidR="00555490" w:rsidRDefault="003F0CFE">
      <w:pPr>
        <w:pBdr>
          <w:top w:val="nil"/>
          <w:left w:val="nil"/>
          <w:bottom w:val="nil"/>
          <w:right w:val="nil"/>
          <w:between w:val="nil"/>
        </w:pBdr>
        <w:spacing w:after="280"/>
        <w:jc w:val="center"/>
        <w:rPr>
          <w:b/>
        </w:rPr>
      </w:pPr>
      <w:r>
        <w:rPr>
          <w:b/>
        </w:rPr>
        <w:t>Development</w:t>
      </w:r>
      <w:r w:rsidR="00410962">
        <w:rPr>
          <w:b/>
        </w:rPr>
        <w:t xml:space="preserve"> </w:t>
      </w:r>
      <w:r>
        <w:rPr>
          <w:b/>
        </w:rPr>
        <w:t xml:space="preserve">and </w:t>
      </w:r>
      <w:r w:rsidR="00880D13">
        <w:rPr>
          <w:b/>
        </w:rPr>
        <w:t>activity</w:t>
      </w:r>
      <w:r>
        <w:rPr>
          <w:b/>
        </w:rPr>
        <w:t xml:space="preserve"> testing of spray dried </w:t>
      </w:r>
      <w:r w:rsidR="00250AFB" w:rsidRPr="00250AFB">
        <w:rPr>
          <w:b/>
        </w:rPr>
        <w:t xml:space="preserve">Phosphorylated Hexaacyl Disaccharide </w:t>
      </w:r>
      <w:r w:rsidR="009B06A8">
        <w:rPr>
          <w:b/>
        </w:rPr>
        <w:t>for nasal administration</w:t>
      </w:r>
    </w:p>
    <w:p w14:paraId="00000002" w14:textId="0D0A8145" w:rsidR="00555490" w:rsidRDefault="00EE2F51">
      <w:pPr>
        <w:pBdr>
          <w:top w:val="nil"/>
          <w:left w:val="nil"/>
          <w:bottom w:val="nil"/>
          <w:right w:val="nil"/>
          <w:between w:val="nil"/>
        </w:pBdr>
        <w:jc w:val="center"/>
        <w:rPr>
          <w:b/>
          <w:color w:val="000000"/>
        </w:rPr>
      </w:pPr>
      <w:bookmarkStart w:id="0" w:name="bookmark=id.30j0zll" w:colFirst="0" w:colLast="0"/>
      <w:bookmarkEnd w:id="0"/>
      <w:r>
        <w:rPr>
          <w:b/>
          <w:color w:val="000000"/>
          <w:sz w:val="18"/>
          <w:u w:val="single"/>
        </w:rPr>
        <w:t>Jasmine Ahad</w:t>
      </w:r>
      <w:r>
        <w:rPr>
          <w:b/>
          <w:color w:val="000000"/>
          <w:sz w:val="18"/>
          <w:vertAlign w:val="superscript"/>
        </w:rPr>
        <w:t>1</w:t>
      </w:r>
      <w:r>
        <w:rPr>
          <w:b/>
          <w:color w:val="000000"/>
          <w:sz w:val="18"/>
        </w:rPr>
        <w:t xml:space="preserve">, </w:t>
      </w:r>
      <w:r w:rsidR="00095A75">
        <w:rPr>
          <w:b/>
          <w:color w:val="000000"/>
          <w:sz w:val="18"/>
        </w:rPr>
        <w:t>Jack Sorrell</w:t>
      </w:r>
      <w:r w:rsidR="00095A75">
        <w:rPr>
          <w:b/>
          <w:color w:val="000000"/>
          <w:sz w:val="18"/>
          <w:vertAlign w:val="superscript"/>
        </w:rPr>
        <w:t>1</w:t>
      </w:r>
      <w:r w:rsidR="00095A75">
        <w:rPr>
          <w:b/>
          <w:color w:val="000000"/>
          <w:sz w:val="18"/>
        </w:rPr>
        <w:t>, Laura Mason</w:t>
      </w:r>
      <w:r w:rsidR="00095A75">
        <w:rPr>
          <w:b/>
          <w:color w:val="000000"/>
          <w:sz w:val="18"/>
          <w:vertAlign w:val="superscript"/>
        </w:rPr>
        <w:t>1</w:t>
      </w:r>
      <w:r w:rsidR="00095A75" w:rsidRPr="00095A75">
        <w:rPr>
          <w:b/>
          <w:color w:val="000000"/>
          <w:sz w:val="18"/>
        </w:rPr>
        <w:t>,</w:t>
      </w:r>
      <w:r w:rsidR="00095A75">
        <w:rPr>
          <w:b/>
          <w:color w:val="000000"/>
          <w:sz w:val="18"/>
          <w:vertAlign w:val="superscript"/>
        </w:rPr>
        <w:t xml:space="preserve"> </w:t>
      </w:r>
      <w:r w:rsidR="00095A75" w:rsidRPr="00095A75">
        <w:rPr>
          <w:b/>
          <w:color w:val="000000"/>
          <w:sz w:val="18"/>
        </w:rPr>
        <w:t>Kristine Storey</w:t>
      </w:r>
      <w:r w:rsidR="00095A75">
        <w:rPr>
          <w:b/>
          <w:color w:val="000000"/>
          <w:sz w:val="18"/>
          <w:vertAlign w:val="superscript"/>
        </w:rPr>
        <w:t xml:space="preserve">2 </w:t>
      </w:r>
      <w:r>
        <w:rPr>
          <w:b/>
          <w:color w:val="000000"/>
          <w:sz w:val="18"/>
        </w:rPr>
        <w:t xml:space="preserve">&amp; </w:t>
      </w:r>
      <w:r w:rsidR="00095A75">
        <w:rPr>
          <w:b/>
          <w:color w:val="000000"/>
          <w:sz w:val="18"/>
        </w:rPr>
        <w:t>Joe Ninosky</w:t>
      </w:r>
      <w:r>
        <w:rPr>
          <w:b/>
          <w:color w:val="000000"/>
          <w:sz w:val="18"/>
          <w:vertAlign w:val="superscript"/>
        </w:rPr>
        <w:t>2</w:t>
      </w:r>
    </w:p>
    <w:p w14:paraId="00000003" w14:textId="5E50B33A" w:rsidR="00555490" w:rsidRDefault="009B06A8">
      <w:pPr>
        <w:pBdr>
          <w:top w:val="nil"/>
          <w:left w:val="nil"/>
          <w:bottom w:val="nil"/>
          <w:right w:val="nil"/>
          <w:between w:val="nil"/>
        </w:pBdr>
        <w:spacing w:after="60"/>
        <w:jc w:val="center"/>
        <w:rPr>
          <w:color w:val="000000"/>
        </w:rPr>
      </w:pPr>
      <w:r>
        <w:rPr>
          <w:color w:val="000000"/>
          <w:sz w:val="18"/>
          <w:vertAlign w:val="superscript"/>
        </w:rPr>
        <w:t>1</w:t>
      </w:r>
      <w:r w:rsidR="00EE2F51">
        <w:rPr>
          <w:color w:val="000000"/>
          <w:sz w:val="18"/>
        </w:rPr>
        <w:t>Upperton Pharma Solutions</w:t>
      </w:r>
      <w:r>
        <w:rPr>
          <w:color w:val="000000"/>
          <w:sz w:val="18"/>
        </w:rPr>
        <w:t xml:space="preserve">, </w:t>
      </w:r>
      <w:r w:rsidR="00EE2F51">
        <w:rPr>
          <w:color w:val="000000"/>
          <w:sz w:val="18"/>
        </w:rPr>
        <w:t>Albert Einstein Centre, Nottingham Science and Technology Park</w:t>
      </w:r>
      <w:r>
        <w:rPr>
          <w:color w:val="000000"/>
          <w:sz w:val="18"/>
        </w:rPr>
        <w:t xml:space="preserve">, </w:t>
      </w:r>
      <w:r w:rsidR="00EE2F51">
        <w:rPr>
          <w:color w:val="000000"/>
          <w:sz w:val="18"/>
        </w:rPr>
        <w:t>Nottingham</w:t>
      </w:r>
      <w:r>
        <w:rPr>
          <w:color w:val="000000"/>
          <w:sz w:val="18"/>
        </w:rPr>
        <w:t xml:space="preserve">, </w:t>
      </w:r>
      <w:r w:rsidR="00EE2F51">
        <w:rPr>
          <w:color w:val="000000"/>
          <w:sz w:val="18"/>
        </w:rPr>
        <w:t>NG7 2TN</w:t>
      </w:r>
      <w:r>
        <w:rPr>
          <w:color w:val="000000"/>
          <w:sz w:val="18"/>
        </w:rPr>
        <w:t xml:space="preserve">, </w:t>
      </w:r>
      <w:r w:rsidR="00EE2F51">
        <w:rPr>
          <w:color w:val="000000"/>
          <w:sz w:val="18"/>
        </w:rPr>
        <w:t>United Kingdom</w:t>
      </w:r>
    </w:p>
    <w:p w14:paraId="00000004" w14:textId="6C23A922" w:rsidR="00555490" w:rsidRDefault="009B06A8">
      <w:pPr>
        <w:pBdr>
          <w:top w:val="nil"/>
          <w:left w:val="nil"/>
          <w:bottom w:val="nil"/>
          <w:right w:val="nil"/>
          <w:between w:val="nil"/>
        </w:pBdr>
        <w:spacing w:after="280"/>
        <w:jc w:val="center"/>
        <w:rPr>
          <w:color w:val="000000"/>
          <w:u w:val="single"/>
        </w:rPr>
      </w:pPr>
      <w:r>
        <w:rPr>
          <w:color w:val="000000"/>
          <w:sz w:val="18"/>
          <w:vertAlign w:val="superscript"/>
        </w:rPr>
        <w:t>2</w:t>
      </w:r>
      <w:r w:rsidR="00EE2F51">
        <w:rPr>
          <w:color w:val="000000"/>
          <w:sz w:val="18"/>
        </w:rPr>
        <w:t>Revelation Biosciences Inc.</w:t>
      </w:r>
      <w:r>
        <w:rPr>
          <w:color w:val="000000"/>
          <w:sz w:val="18"/>
        </w:rPr>
        <w:t xml:space="preserve">, </w:t>
      </w:r>
      <w:r w:rsidR="00EE2F51">
        <w:rPr>
          <w:color w:val="000000"/>
          <w:sz w:val="18"/>
        </w:rPr>
        <w:t>11011 Torreyana Road</w:t>
      </w:r>
      <w:r>
        <w:rPr>
          <w:color w:val="000000"/>
          <w:sz w:val="18"/>
        </w:rPr>
        <w:t xml:space="preserve">, </w:t>
      </w:r>
      <w:r w:rsidR="00EE2F51">
        <w:rPr>
          <w:color w:val="000000"/>
          <w:sz w:val="18"/>
        </w:rPr>
        <w:t>Suite 102</w:t>
      </w:r>
      <w:r>
        <w:rPr>
          <w:color w:val="000000"/>
          <w:sz w:val="18"/>
        </w:rPr>
        <w:t xml:space="preserve">, </w:t>
      </w:r>
      <w:r w:rsidR="00095A75">
        <w:rPr>
          <w:color w:val="000000"/>
          <w:sz w:val="18"/>
        </w:rPr>
        <w:t>San Diego</w:t>
      </w:r>
      <w:r>
        <w:rPr>
          <w:color w:val="000000"/>
          <w:sz w:val="18"/>
        </w:rPr>
        <w:t xml:space="preserve">, </w:t>
      </w:r>
      <w:r w:rsidR="00095A75">
        <w:rPr>
          <w:color w:val="000000"/>
          <w:sz w:val="18"/>
        </w:rPr>
        <w:t>CA 92121</w:t>
      </w:r>
      <w:r>
        <w:rPr>
          <w:color w:val="000000"/>
          <w:sz w:val="18"/>
        </w:rPr>
        <w:t xml:space="preserve">, </w:t>
      </w:r>
      <w:r w:rsidR="00095A75">
        <w:rPr>
          <w:color w:val="000000"/>
          <w:sz w:val="18"/>
        </w:rPr>
        <w:t>United States</w:t>
      </w:r>
    </w:p>
    <w:p w14:paraId="00000005" w14:textId="77777777" w:rsidR="00555490" w:rsidRDefault="009B06A8">
      <w:pPr>
        <w:keepNext/>
        <w:pBdr>
          <w:top w:val="nil"/>
          <w:left w:val="nil"/>
          <w:bottom w:val="nil"/>
          <w:right w:val="nil"/>
          <w:between w:val="nil"/>
        </w:pBdr>
        <w:spacing w:before="280"/>
        <w:rPr>
          <w:b/>
          <w:color w:val="000000"/>
          <w:szCs w:val="20"/>
        </w:rPr>
      </w:pPr>
      <w:r>
        <w:rPr>
          <w:b/>
          <w:color w:val="000000"/>
          <w:szCs w:val="20"/>
        </w:rPr>
        <w:t>Summary</w:t>
      </w:r>
    </w:p>
    <w:p w14:paraId="1B5C40EA" w14:textId="3678C202" w:rsidR="00056594" w:rsidRDefault="00056594" w:rsidP="00056594">
      <w:pPr>
        <w:pBdr>
          <w:top w:val="nil"/>
          <w:left w:val="nil"/>
          <w:bottom w:val="nil"/>
          <w:right w:val="nil"/>
          <w:between w:val="nil"/>
        </w:pBdr>
        <w:rPr>
          <w:szCs w:val="20"/>
        </w:rPr>
      </w:pPr>
      <w:r w:rsidRPr="00880D13">
        <w:rPr>
          <w:szCs w:val="20"/>
        </w:rPr>
        <w:t xml:space="preserve">Derived from the lipopolysaccharide fraction of the cell walls within Gram negative bacteria, </w:t>
      </w:r>
      <w:r w:rsidR="00250AFB" w:rsidRPr="00250AFB">
        <w:rPr>
          <w:szCs w:val="20"/>
        </w:rPr>
        <w:t xml:space="preserve">Phosphorylated Hexaacyl Disaccharide </w:t>
      </w:r>
      <w:r w:rsidR="00250AFB">
        <w:rPr>
          <w:szCs w:val="20"/>
        </w:rPr>
        <w:t>(</w:t>
      </w:r>
      <w:r w:rsidRPr="00880D13">
        <w:rPr>
          <w:szCs w:val="20"/>
        </w:rPr>
        <w:t>PHAD</w:t>
      </w:r>
      <w:r w:rsidR="00250AFB">
        <w:rPr>
          <w:szCs w:val="20"/>
        </w:rPr>
        <w:t>)</w:t>
      </w:r>
      <w:r w:rsidRPr="00880D13">
        <w:rPr>
          <w:szCs w:val="20"/>
        </w:rPr>
        <w:t xml:space="preserve"> activates Toll-like receptor 4 (TLR4) leading to the production of cytokines, </w:t>
      </w:r>
      <w:r w:rsidR="00B07861">
        <w:rPr>
          <w:szCs w:val="20"/>
        </w:rPr>
        <w:t xml:space="preserve">activation of </w:t>
      </w:r>
      <w:r w:rsidRPr="00880D13">
        <w:rPr>
          <w:szCs w:val="20"/>
        </w:rPr>
        <w:t>CD4+ and CD8+ T cells, and the activation of the adaptive immune response. This has potential applications for the prevention and/or treatment of respiratory viral infection and allergies</w:t>
      </w:r>
      <w:r w:rsidR="00880D13">
        <w:rPr>
          <w:szCs w:val="20"/>
        </w:rPr>
        <w:t>, and so a product for nasal administration is targeted</w:t>
      </w:r>
      <w:r w:rsidRPr="00880D13">
        <w:rPr>
          <w:szCs w:val="20"/>
        </w:rPr>
        <w:t>.</w:t>
      </w:r>
      <w:r w:rsidR="00880D13">
        <w:rPr>
          <w:szCs w:val="20"/>
        </w:rPr>
        <w:t xml:space="preserve"> </w:t>
      </w:r>
      <w:r w:rsidRPr="00880D13">
        <w:rPr>
          <w:szCs w:val="20"/>
        </w:rPr>
        <w:t xml:space="preserve">However, PHAD </w:t>
      </w:r>
      <w:r w:rsidR="00880D13" w:rsidRPr="00880D13">
        <w:rPr>
          <w:szCs w:val="20"/>
        </w:rPr>
        <w:t>is</w:t>
      </w:r>
      <w:r w:rsidRPr="00880D13">
        <w:rPr>
          <w:szCs w:val="20"/>
        </w:rPr>
        <w:t xml:space="preserve"> poorly soluble in aqueous </w:t>
      </w:r>
      <w:r w:rsidR="00FB40B9">
        <w:rPr>
          <w:szCs w:val="20"/>
        </w:rPr>
        <w:t>formulations</w:t>
      </w:r>
      <w:r w:rsidR="00880D13">
        <w:rPr>
          <w:szCs w:val="20"/>
        </w:rPr>
        <w:t xml:space="preserve">, and </w:t>
      </w:r>
      <w:r w:rsidRPr="00880D13">
        <w:rPr>
          <w:szCs w:val="20"/>
        </w:rPr>
        <w:t xml:space="preserve">may incur stability issues due to hydrolysis. Thus, investigations were conducted to produce a dry powder </w:t>
      </w:r>
      <w:r w:rsidR="00FF2871">
        <w:rPr>
          <w:szCs w:val="20"/>
        </w:rPr>
        <w:t>PHAD formulation</w:t>
      </w:r>
      <w:r w:rsidRPr="00880D13">
        <w:rPr>
          <w:szCs w:val="20"/>
        </w:rPr>
        <w:t xml:space="preserve"> </w:t>
      </w:r>
      <w:r w:rsidR="00D5600B">
        <w:rPr>
          <w:szCs w:val="20"/>
        </w:rPr>
        <w:t xml:space="preserve">(2:49:49 %w/w/w PHAD:Hydroxypropyl-β-Cyclodextrin:Trehalose) </w:t>
      </w:r>
      <w:r w:rsidRPr="00880D13">
        <w:rPr>
          <w:szCs w:val="20"/>
        </w:rPr>
        <w:t xml:space="preserve">by spray drying to increase long-term stability and improve aqueous solubility. The optimum feed solution preparation process to generate micellar PHAD for spray drying has been investigated. </w:t>
      </w:r>
      <w:r w:rsidR="001B7AE0">
        <w:rPr>
          <w:szCs w:val="20"/>
        </w:rPr>
        <w:t>Reconstitution of the r</w:t>
      </w:r>
      <w:r w:rsidR="00FF2871">
        <w:rPr>
          <w:szCs w:val="20"/>
        </w:rPr>
        <w:t>esultant powder formulations</w:t>
      </w:r>
      <w:r w:rsidRPr="00880D13">
        <w:rPr>
          <w:szCs w:val="20"/>
        </w:rPr>
        <w:t xml:space="preserve"> at 0.6 mg/mL PHAD in water found that decreasing the concentration of PHAD within the </w:t>
      </w:r>
      <w:r w:rsidR="00FF2871">
        <w:rPr>
          <w:szCs w:val="20"/>
        </w:rPr>
        <w:t>spray drying</w:t>
      </w:r>
      <w:r w:rsidR="00FF2871" w:rsidRPr="00880D13">
        <w:rPr>
          <w:szCs w:val="20"/>
        </w:rPr>
        <w:t xml:space="preserve"> </w:t>
      </w:r>
      <w:r w:rsidRPr="00880D13">
        <w:rPr>
          <w:szCs w:val="20"/>
        </w:rPr>
        <w:t>feed solution resulted in improved reconstitution of the spray dried PHAD</w:t>
      </w:r>
      <w:r w:rsidR="00D5600B">
        <w:rPr>
          <w:szCs w:val="20"/>
        </w:rPr>
        <w:t xml:space="preserve"> formulation</w:t>
      </w:r>
      <w:r w:rsidRPr="00880D13">
        <w:rPr>
          <w:szCs w:val="20"/>
        </w:rPr>
        <w:t xml:space="preserve">, with </w:t>
      </w:r>
      <w:r w:rsidR="00896014">
        <w:rPr>
          <w:szCs w:val="20"/>
        </w:rPr>
        <w:t>faster dissolution</w:t>
      </w:r>
      <w:r w:rsidRPr="00880D13">
        <w:rPr>
          <w:szCs w:val="20"/>
        </w:rPr>
        <w:t xml:space="preserve"> and reduc</w:t>
      </w:r>
      <w:r w:rsidR="00B250E0">
        <w:rPr>
          <w:szCs w:val="20"/>
        </w:rPr>
        <w:t>ed solution</w:t>
      </w:r>
      <w:r w:rsidRPr="00880D13">
        <w:rPr>
          <w:szCs w:val="20"/>
        </w:rPr>
        <w:t xml:space="preserve"> turbidity</w:t>
      </w:r>
      <w:r w:rsidR="00B250E0">
        <w:rPr>
          <w:szCs w:val="20"/>
        </w:rPr>
        <w:t xml:space="preserve"> observed</w:t>
      </w:r>
      <w:r w:rsidRPr="00880D13">
        <w:rPr>
          <w:szCs w:val="20"/>
        </w:rPr>
        <w:t>. In addition, micelle diameter distributions</w:t>
      </w:r>
      <w:r w:rsidR="00880D13">
        <w:rPr>
          <w:szCs w:val="20"/>
        </w:rPr>
        <w:t xml:space="preserve"> by dynamic light scattering (DLS)</w:t>
      </w:r>
      <w:r w:rsidRPr="00880D13">
        <w:rPr>
          <w:szCs w:val="20"/>
        </w:rPr>
        <w:t xml:space="preserve"> showed a trend towards uniformity as the feed solution concentration was reduced. As a result, it was identified that a concentration of 0.</w:t>
      </w:r>
      <w:r w:rsidR="00C57853">
        <w:rPr>
          <w:szCs w:val="20"/>
        </w:rPr>
        <w:t>5</w:t>
      </w:r>
      <w:r w:rsidRPr="00880D13">
        <w:rPr>
          <w:szCs w:val="20"/>
        </w:rPr>
        <w:t xml:space="preserve"> mg/mL PHAD in the initial spray drying feed solution balance</w:t>
      </w:r>
      <w:r w:rsidR="00896014">
        <w:rPr>
          <w:szCs w:val="20"/>
        </w:rPr>
        <w:t>d</w:t>
      </w:r>
      <w:r w:rsidRPr="00880D13">
        <w:rPr>
          <w:szCs w:val="20"/>
        </w:rPr>
        <w:t xml:space="preserve"> spray drying efficiency and quality of micelles when reconstituted. </w:t>
      </w:r>
      <w:r w:rsidR="00B250E0">
        <w:rPr>
          <w:szCs w:val="20"/>
        </w:rPr>
        <w:t>S</w:t>
      </w:r>
      <w:r w:rsidRPr="00880D13">
        <w:rPr>
          <w:szCs w:val="20"/>
        </w:rPr>
        <w:t>pray dried PHAD</w:t>
      </w:r>
      <w:r w:rsidR="00B250E0">
        <w:rPr>
          <w:szCs w:val="20"/>
        </w:rPr>
        <w:t xml:space="preserve"> also</w:t>
      </w:r>
      <w:r w:rsidRPr="00880D13">
        <w:rPr>
          <w:szCs w:val="20"/>
        </w:rPr>
        <w:t xml:space="preserve"> maintained </w:t>
      </w:r>
      <w:r w:rsidR="00B250E0">
        <w:rPr>
          <w:szCs w:val="20"/>
        </w:rPr>
        <w:t xml:space="preserve">similar </w:t>
      </w:r>
      <w:r w:rsidRPr="00880D13">
        <w:rPr>
          <w:szCs w:val="20"/>
        </w:rPr>
        <w:t xml:space="preserve">biological activity to </w:t>
      </w:r>
      <w:r w:rsidR="00B250E0">
        <w:rPr>
          <w:szCs w:val="20"/>
        </w:rPr>
        <w:t xml:space="preserve">unprocessed </w:t>
      </w:r>
      <w:r w:rsidRPr="00880D13">
        <w:rPr>
          <w:szCs w:val="20"/>
        </w:rPr>
        <w:t xml:space="preserve">PHAD in solution. The </w:t>
      </w:r>
      <w:r w:rsidR="00927C96">
        <w:rPr>
          <w:szCs w:val="20"/>
        </w:rPr>
        <w:t>spray dried PHAD</w:t>
      </w:r>
      <w:r w:rsidRPr="00880D13">
        <w:rPr>
          <w:szCs w:val="20"/>
        </w:rPr>
        <w:t xml:space="preserve"> will be further investigated as a stable form of PHAD that can be administered intranasally, either as a reconstituted solution or as a powder.</w:t>
      </w:r>
    </w:p>
    <w:p w14:paraId="00000008" w14:textId="77777777" w:rsidR="00555490" w:rsidRDefault="009B06A8">
      <w:pPr>
        <w:pBdr>
          <w:top w:val="nil"/>
          <w:left w:val="nil"/>
          <w:bottom w:val="nil"/>
          <w:right w:val="nil"/>
          <w:between w:val="nil"/>
        </w:pBdr>
        <w:rPr>
          <w:b/>
          <w:color w:val="000000"/>
          <w:szCs w:val="20"/>
        </w:rPr>
      </w:pPr>
      <w:r>
        <w:rPr>
          <w:b/>
          <w:color w:val="000000"/>
          <w:szCs w:val="20"/>
        </w:rPr>
        <w:t>Key Message</w:t>
      </w:r>
    </w:p>
    <w:p w14:paraId="3FB0CEA1" w14:textId="145A7688" w:rsidR="00F278A6" w:rsidRPr="00FD5C6D" w:rsidRDefault="00F278A6">
      <w:pPr>
        <w:rPr>
          <w:szCs w:val="20"/>
        </w:rPr>
      </w:pPr>
      <w:r>
        <w:rPr>
          <w:szCs w:val="20"/>
        </w:rPr>
        <w:t>Spray dried PHAD formulation has been developed for administration as a micellar nasal spray to treat viral respiratory infections and allergies.</w:t>
      </w:r>
      <w:r w:rsidR="002656F2">
        <w:rPr>
          <w:szCs w:val="20"/>
        </w:rPr>
        <w:t xml:space="preserve"> Investigations found that PHAD concentration within spray drying feed solutions influenced the reconstitution properties of the resultant powder formulations, with reconstitution time, solution turbidity and micelle uniformity affected.    </w:t>
      </w:r>
      <w:r>
        <w:rPr>
          <w:szCs w:val="20"/>
        </w:rPr>
        <w:t xml:space="preserve"> </w:t>
      </w:r>
    </w:p>
    <w:p w14:paraId="0000000A" w14:textId="77777777" w:rsidR="00555490" w:rsidRDefault="009B06A8">
      <w:pPr>
        <w:keepNext/>
        <w:pBdr>
          <w:top w:val="nil"/>
          <w:left w:val="nil"/>
          <w:bottom w:val="nil"/>
          <w:right w:val="nil"/>
          <w:between w:val="nil"/>
        </w:pBdr>
        <w:spacing w:before="280"/>
        <w:rPr>
          <w:b/>
          <w:color w:val="000000"/>
          <w:szCs w:val="20"/>
        </w:rPr>
      </w:pPr>
      <w:r>
        <w:rPr>
          <w:b/>
          <w:color w:val="000000"/>
          <w:szCs w:val="20"/>
        </w:rPr>
        <w:t>Introduction</w:t>
      </w:r>
    </w:p>
    <w:p w14:paraId="0000000B" w14:textId="18B2AD22" w:rsidR="00555490" w:rsidRDefault="00056594">
      <w:pPr>
        <w:pBdr>
          <w:top w:val="nil"/>
          <w:left w:val="nil"/>
          <w:bottom w:val="nil"/>
          <w:right w:val="nil"/>
          <w:between w:val="nil"/>
        </w:pBdr>
        <w:rPr>
          <w:color w:val="000000" w:themeColor="text1"/>
          <w:szCs w:val="20"/>
        </w:rPr>
      </w:pPr>
      <w:r w:rsidRPr="003563B9">
        <w:rPr>
          <w:color w:val="000000" w:themeColor="text1"/>
          <w:szCs w:val="20"/>
        </w:rPr>
        <w:t>Monophosphoryl lipid A (MPLA) is a derivative of lipid A, the biologically active section of a Gram-negative bacterial lipopolysaccharide endotoxin with potential immunostimulatory activity</w:t>
      </w:r>
      <w:r w:rsidR="00B34367" w:rsidRPr="003563B9">
        <w:rPr>
          <w:color w:val="000000" w:themeColor="text1"/>
          <w:szCs w:val="20"/>
        </w:rPr>
        <w:t xml:space="preserve"> </w:t>
      </w:r>
      <w:r w:rsidR="0085598D" w:rsidRPr="003563B9">
        <w:rPr>
          <w:color w:val="000000" w:themeColor="text1"/>
          <w:szCs w:val="20"/>
          <w:vertAlign w:val="superscript"/>
        </w:rPr>
        <w:t>[1]</w:t>
      </w:r>
      <w:r w:rsidRPr="003563B9">
        <w:rPr>
          <w:color w:val="000000" w:themeColor="text1"/>
          <w:szCs w:val="20"/>
        </w:rPr>
        <w:t>. A synthetic structural analog</w:t>
      </w:r>
      <w:r w:rsidR="007844AA" w:rsidRPr="003563B9">
        <w:rPr>
          <w:color w:val="000000" w:themeColor="text1"/>
          <w:szCs w:val="20"/>
        </w:rPr>
        <w:t>ue</w:t>
      </w:r>
      <w:r w:rsidRPr="003563B9">
        <w:rPr>
          <w:color w:val="000000" w:themeColor="text1"/>
          <w:szCs w:val="20"/>
        </w:rPr>
        <w:t xml:space="preserve"> of MPLA, Phosphorylated Hexaacyl Disaccharide (PHAD), has been developed to </w:t>
      </w:r>
      <w:r w:rsidR="00FB40B9" w:rsidRPr="003563B9">
        <w:rPr>
          <w:color w:val="000000" w:themeColor="text1"/>
          <w:szCs w:val="20"/>
        </w:rPr>
        <w:t xml:space="preserve">enhance </w:t>
      </w:r>
      <w:r w:rsidRPr="003563B9">
        <w:rPr>
          <w:color w:val="000000" w:themeColor="text1"/>
          <w:szCs w:val="20"/>
        </w:rPr>
        <w:t>the immune response</w:t>
      </w:r>
      <w:r w:rsidRPr="00912ECF">
        <w:rPr>
          <w:color w:val="000000" w:themeColor="text1"/>
          <w:szCs w:val="20"/>
        </w:rPr>
        <w:t xml:space="preserve">, and when in micellar form, </w:t>
      </w:r>
      <w:r w:rsidR="007844AA" w:rsidRPr="00912ECF">
        <w:rPr>
          <w:color w:val="000000" w:themeColor="text1"/>
          <w:szCs w:val="20"/>
        </w:rPr>
        <w:t xml:space="preserve">it </w:t>
      </w:r>
      <w:r w:rsidRPr="00912ECF">
        <w:rPr>
          <w:color w:val="000000" w:themeColor="text1"/>
          <w:szCs w:val="20"/>
        </w:rPr>
        <w:t>activates Toll-like receptor 4 (TLR4), leading to the production of protective cytokines and chemokines</w:t>
      </w:r>
      <w:r w:rsidR="00912ECF">
        <w:rPr>
          <w:color w:val="000000" w:themeColor="text1"/>
          <w:szCs w:val="20"/>
        </w:rPr>
        <w:t>,</w:t>
      </w:r>
      <w:r w:rsidRPr="00912ECF">
        <w:rPr>
          <w:color w:val="000000" w:themeColor="text1"/>
          <w:szCs w:val="20"/>
        </w:rPr>
        <w:t xml:space="preserve"> and </w:t>
      </w:r>
      <w:r w:rsidR="00B07861" w:rsidRPr="00912ECF">
        <w:rPr>
          <w:color w:val="000000" w:themeColor="text1"/>
          <w:szCs w:val="20"/>
        </w:rPr>
        <w:t xml:space="preserve">activation of </w:t>
      </w:r>
      <w:r w:rsidRPr="00912ECF">
        <w:rPr>
          <w:color w:val="000000" w:themeColor="text1"/>
          <w:szCs w:val="20"/>
        </w:rPr>
        <w:t>CD4+ and CD8+ T-cells</w:t>
      </w:r>
      <w:r w:rsidR="00A53A13" w:rsidRPr="00912ECF">
        <w:rPr>
          <w:color w:val="000000" w:themeColor="text1"/>
          <w:szCs w:val="20"/>
        </w:rPr>
        <w:t xml:space="preserve"> </w:t>
      </w:r>
      <w:r w:rsidR="0085598D" w:rsidRPr="00912ECF">
        <w:rPr>
          <w:color w:val="000000" w:themeColor="text1"/>
          <w:szCs w:val="20"/>
          <w:vertAlign w:val="superscript"/>
        </w:rPr>
        <w:t>[2,3]</w:t>
      </w:r>
      <w:r w:rsidRPr="00912ECF">
        <w:rPr>
          <w:color w:val="000000" w:themeColor="text1"/>
          <w:szCs w:val="20"/>
        </w:rPr>
        <w:t>.</w:t>
      </w:r>
      <w:r w:rsidR="007918A8" w:rsidRPr="00912ECF">
        <w:rPr>
          <w:color w:val="000000" w:themeColor="text1"/>
          <w:szCs w:val="20"/>
        </w:rPr>
        <w:t xml:space="preserve"> </w:t>
      </w:r>
      <w:r w:rsidR="009B06A8" w:rsidRPr="00912ECF">
        <w:rPr>
          <w:color w:val="000000" w:themeColor="text1"/>
          <w:szCs w:val="20"/>
        </w:rPr>
        <w:t xml:space="preserve">However, </w:t>
      </w:r>
      <w:r w:rsidR="00E15892" w:rsidRPr="00912ECF">
        <w:rPr>
          <w:color w:val="000000" w:themeColor="text1"/>
          <w:szCs w:val="20"/>
        </w:rPr>
        <w:t xml:space="preserve">it is believed that </w:t>
      </w:r>
      <w:r w:rsidR="009B06A8" w:rsidRPr="00912ECF">
        <w:rPr>
          <w:color w:val="000000" w:themeColor="text1"/>
          <w:szCs w:val="20"/>
        </w:rPr>
        <w:t xml:space="preserve">PHAD must be in </w:t>
      </w:r>
      <w:r w:rsidR="007918A8" w:rsidRPr="00912ECF">
        <w:rPr>
          <w:color w:val="000000" w:themeColor="text1"/>
          <w:szCs w:val="20"/>
        </w:rPr>
        <w:t>particle</w:t>
      </w:r>
      <w:r w:rsidR="009B06A8" w:rsidRPr="00912ECF">
        <w:rPr>
          <w:color w:val="000000" w:themeColor="text1"/>
          <w:szCs w:val="20"/>
        </w:rPr>
        <w:t xml:space="preserve"> form</w:t>
      </w:r>
      <w:r w:rsidR="00896014" w:rsidRPr="00912ECF">
        <w:rPr>
          <w:color w:val="000000" w:themeColor="text1"/>
          <w:szCs w:val="20"/>
        </w:rPr>
        <w:t>,</w:t>
      </w:r>
      <w:r w:rsidR="009B06A8" w:rsidRPr="00912ECF">
        <w:rPr>
          <w:color w:val="000000" w:themeColor="text1"/>
          <w:szCs w:val="20"/>
        </w:rPr>
        <w:t xml:space="preserve"> like </w:t>
      </w:r>
      <w:r w:rsidR="00D24A9F" w:rsidRPr="00912ECF">
        <w:rPr>
          <w:color w:val="000000" w:themeColor="text1"/>
          <w:szCs w:val="20"/>
        </w:rPr>
        <w:t>a micelle</w:t>
      </w:r>
      <w:r w:rsidR="00896014" w:rsidRPr="00912ECF">
        <w:rPr>
          <w:color w:val="000000" w:themeColor="text1"/>
          <w:szCs w:val="20"/>
        </w:rPr>
        <w:t>,</w:t>
      </w:r>
      <w:r w:rsidR="009B06A8" w:rsidRPr="00912ECF">
        <w:rPr>
          <w:color w:val="000000" w:themeColor="text1"/>
          <w:szCs w:val="20"/>
        </w:rPr>
        <w:t xml:space="preserve"> </w:t>
      </w:r>
      <w:r w:rsidR="007918A8" w:rsidRPr="00912ECF">
        <w:rPr>
          <w:color w:val="000000" w:themeColor="text1"/>
          <w:szCs w:val="20"/>
        </w:rPr>
        <w:t>for best</w:t>
      </w:r>
      <w:r w:rsidR="009B06A8" w:rsidRPr="00912ECF">
        <w:rPr>
          <w:color w:val="000000" w:themeColor="text1"/>
          <w:szCs w:val="20"/>
        </w:rPr>
        <w:t xml:space="preserve"> recognition and binding to TLR4</w:t>
      </w:r>
      <w:r w:rsidR="00FE2B77">
        <w:rPr>
          <w:color w:val="000000" w:themeColor="text1"/>
          <w:szCs w:val="20"/>
        </w:rPr>
        <w:t xml:space="preserve">, possibly </w:t>
      </w:r>
      <w:r w:rsidR="00CF4374" w:rsidRPr="00912ECF">
        <w:rPr>
          <w:color w:val="000000" w:themeColor="text1"/>
          <w:szCs w:val="20"/>
        </w:rPr>
        <w:t xml:space="preserve">as the micellar shape mimics a globular protein </w:t>
      </w:r>
      <w:r w:rsidR="0085598D" w:rsidRPr="00912ECF">
        <w:rPr>
          <w:color w:val="000000" w:themeColor="text1"/>
          <w:szCs w:val="20"/>
          <w:vertAlign w:val="superscript"/>
        </w:rPr>
        <w:t>[4]</w:t>
      </w:r>
      <w:r w:rsidR="009B06A8" w:rsidRPr="00912ECF">
        <w:rPr>
          <w:color w:val="000000" w:themeColor="text1"/>
          <w:szCs w:val="20"/>
        </w:rPr>
        <w:t>.</w:t>
      </w:r>
      <w:r w:rsidR="00896014" w:rsidRPr="00912ECF">
        <w:rPr>
          <w:color w:val="000000" w:themeColor="text1"/>
          <w:szCs w:val="20"/>
        </w:rPr>
        <w:t xml:space="preserve"> </w:t>
      </w:r>
      <w:r w:rsidR="009B06A8" w:rsidRPr="00912ECF">
        <w:rPr>
          <w:color w:val="000000" w:themeColor="text1"/>
          <w:szCs w:val="20"/>
        </w:rPr>
        <w:t>Micelles can be prepared by wetting PHAD with a solvent (ethanol) and adding water. However, when prepared as a liquid solution this has shown poor solubility and high irritation on administration due to</w:t>
      </w:r>
      <w:r w:rsidR="00912ECF">
        <w:rPr>
          <w:color w:val="000000" w:themeColor="text1"/>
          <w:szCs w:val="20"/>
        </w:rPr>
        <w:t xml:space="preserve"> the presence of</w:t>
      </w:r>
      <w:r w:rsidR="009B06A8" w:rsidRPr="00912ECF">
        <w:rPr>
          <w:color w:val="000000" w:themeColor="text1"/>
          <w:szCs w:val="20"/>
        </w:rPr>
        <w:t xml:space="preserve"> the non-aqueous solvent. The aim of this study was to spray dry PHAD in its micellar form to produce a powder</w:t>
      </w:r>
      <w:r w:rsidR="00912ECF">
        <w:rPr>
          <w:color w:val="000000" w:themeColor="text1"/>
          <w:szCs w:val="20"/>
        </w:rPr>
        <w:t xml:space="preserve"> formulation</w:t>
      </w:r>
      <w:r w:rsidR="009B06A8" w:rsidRPr="00912ECF">
        <w:rPr>
          <w:color w:val="000000" w:themeColor="text1"/>
          <w:szCs w:val="20"/>
        </w:rPr>
        <w:t xml:space="preserve"> that would reconstitute in water back to its original micellar form and produce an immune response. If successful, this </w:t>
      </w:r>
      <w:r w:rsidR="00E47848">
        <w:rPr>
          <w:color w:val="000000" w:themeColor="text1"/>
          <w:szCs w:val="20"/>
        </w:rPr>
        <w:t>would result in</w:t>
      </w:r>
      <w:r w:rsidR="009B06A8" w:rsidRPr="00912ECF">
        <w:rPr>
          <w:color w:val="000000" w:themeColor="text1"/>
          <w:szCs w:val="20"/>
        </w:rPr>
        <w:t xml:space="preserve"> increase</w:t>
      </w:r>
      <w:r w:rsidR="00E47848">
        <w:rPr>
          <w:color w:val="000000" w:themeColor="text1"/>
          <w:szCs w:val="20"/>
        </w:rPr>
        <w:t>d</w:t>
      </w:r>
      <w:r w:rsidR="009B06A8" w:rsidRPr="00912ECF">
        <w:rPr>
          <w:color w:val="000000" w:themeColor="text1"/>
          <w:szCs w:val="20"/>
        </w:rPr>
        <w:t xml:space="preserve"> stability of the drug product</w:t>
      </w:r>
      <w:r w:rsidR="00E47848">
        <w:rPr>
          <w:color w:val="000000" w:themeColor="text1"/>
          <w:szCs w:val="20"/>
        </w:rPr>
        <w:t xml:space="preserve"> and</w:t>
      </w:r>
      <w:r w:rsidR="009B06A8" w:rsidRPr="00912ECF">
        <w:rPr>
          <w:color w:val="000000" w:themeColor="text1"/>
          <w:szCs w:val="20"/>
        </w:rPr>
        <w:t xml:space="preserve"> </w:t>
      </w:r>
      <w:r w:rsidR="00581BD8" w:rsidRPr="00912ECF">
        <w:rPr>
          <w:color w:val="000000" w:themeColor="text1"/>
          <w:szCs w:val="20"/>
        </w:rPr>
        <w:t>improved</w:t>
      </w:r>
      <w:r w:rsidR="009B06A8" w:rsidRPr="00912ECF">
        <w:rPr>
          <w:color w:val="000000" w:themeColor="text1"/>
          <w:szCs w:val="20"/>
        </w:rPr>
        <w:t xml:space="preserve"> patient compliance due to</w:t>
      </w:r>
      <w:r w:rsidR="00FE2B77">
        <w:rPr>
          <w:color w:val="000000" w:themeColor="text1"/>
          <w:szCs w:val="20"/>
        </w:rPr>
        <w:t xml:space="preserve"> removal of ethanol. </w:t>
      </w:r>
      <w:r w:rsidR="009B06A8" w:rsidRPr="00912ECF">
        <w:rPr>
          <w:color w:val="000000" w:themeColor="text1"/>
          <w:szCs w:val="20"/>
        </w:rPr>
        <w:t xml:space="preserve">In order to prepare the feed solutions, PHAD concentration would need to be considered as this could affect the size and quality of the assembled micelle </w:t>
      </w:r>
      <w:r w:rsidR="009B06A8" w:rsidRPr="00912ECF">
        <w:rPr>
          <w:color w:val="000000" w:themeColor="text1"/>
          <w:szCs w:val="20"/>
          <w:vertAlign w:val="superscript"/>
        </w:rPr>
        <w:t>[</w:t>
      </w:r>
      <w:r w:rsidR="0085598D" w:rsidRPr="00912ECF">
        <w:rPr>
          <w:color w:val="000000" w:themeColor="text1"/>
          <w:szCs w:val="20"/>
          <w:vertAlign w:val="superscript"/>
        </w:rPr>
        <w:t>5</w:t>
      </w:r>
      <w:r w:rsidR="009B06A8" w:rsidRPr="00912ECF">
        <w:rPr>
          <w:color w:val="000000" w:themeColor="text1"/>
          <w:szCs w:val="20"/>
          <w:vertAlign w:val="superscript"/>
        </w:rPr>
        <w:t>]</w:t>
      </w:r>
      <w:r w:rsidR="009B06A8" w:rsidRPr="00912ECF">
        <w:rPr>
          <w:color w:val="000000" w:themeColor="text1"/>
          <w:szCs w:val="20"/>
        </w:rPr>
        <w:t xml:space="preserve">. </w:t>
      </w:r>
    </w:p>
    <w:p w14:paraId="344BAAF8" w14:textId="77777777" w:rsidR="00FD5C6D" w:rsidRPr="00912ECF" w:rsidRDefault="00FD5C6D">
      <w:pPr>
        <w:pBdr>
          <w:top w:val="nil"/>
          <w:left w:val="nil"/>
          <w:bottom w:val="nil"/>
          <w:right w:val="nil"/>
          <w:between w:val="nil"/>
        </w:pBdr>
        <w:rPr>
          <w:color w:val="000000" w:themeColor="text1"/>
          <w:szCs w:val="20"/>
        </w:rPr>
      </w:pPr>
    </w:p>
    <w:p w14:paraId="0000000C" w14:textId="77777777" w:rsidR="00555490" w:rsidRDefault="009B06A8">
      <w:pPr>
        <w:keepNext/>
        <w:pBdr>
          <w:top w:val="nil"/>
          <w:left w:val="nil"/>
          <w:bottom w:val="nil"/>
          <w:right w:val="nil"/>
          <w:between w:val="nil"/>
        </w:pBdr>
        <w:spacing w:before="280"/>
        <w:rPr>
          <w:b/>
          <w:szCs w:val="20"/>
        </w:rPr>
      </w:pPr>
      <w:r>
        <w:rPr>
          <w:b/>
          <w:szCs w:val="20"/>
        </w:rPr>
        <w:lastRenderedPageBreak/>
        <w:t>Experimental methods</w:t>
      </w:r>
    </w:p>
    <w:p w14:paraId="0000000D" w14:textId="77777777" w:rsidR="00555490" w:rsidRPr="00F415FB" w:rsidRDefault="009B06A8">
      <w:pPr>
        <w:keepNext/>
        <w:pBdr>
          <w:top w:val="nil"/>
          <w:left w:val="nil"/>
          <w:bottom w:val="nil"/>
          <w:right w:val="nil"/>
          <w:between w:val="nil"/>
        </w:pBdr>
        <w:spacing w:before="280"/>
        <w:rPr>
          <w:bCs/>
          <w:u w:val="single"/>
        </w:rPr>
      </w:pPr>
      <w:r w:rsidRPr="00F415FB">
        <w:rPr>
          <w:bCs/>
          <w:u w:val="single"/>
        </w:rPr>
        <w:t>Materials</w:t>
      </w:r>
    </w:p>
    <w:p w14:paraId="0000000E" w14:textId="1A81D34C" w:rsidR="00555490" w:rsidRDefault="009B06A8">
      <w:pPr>
        <w:rPr>
          <w:b/>
        </w:rPr>
      </w:pPr>
      <w:r>
        <w:rPr>
          <w:szCs w:val="20"/>
        </w:rPr>
        <w:t xml:space="preserve">Phosphorylated Hexaacyl Disaccharide (PHAD - Avanti) was provided by Revelation Biosciences, 95% ethanol (Fisher Scientific, United Kingdom), Water for </w:t>
      </w:r>
      <w:r w:rsidR="00CD5238">
        <w:rPr>
          <w:szCs w:val="20"/>
        </w:rPr>
        <w:t xml:space="preserve">Injection </w:t>
      </w:r>
      <w:r>
        <w:rPr>
          <w:szCs w:val="20"/>
        </w:rPr>
        <w:t>(Cytiva, U</w:t>
      </w:r>
      <w:r w:rsidR="00D24A9F">
        <w:rPr>
          <w:szCs w:val="20"/>
        </w:rPr>
        <w:t>nited States</w:t>
      </w:r>
      <w:r>
        <w:rPr>
          <w:szCs w:val="20"/>
        </w:rPr>
        <w:t xml:space="preserve">), Hydroxypropyl-β-Cyclodextrin (Roquette, France), Trehalose dihydrate (Hayashibara, Japan), Murine J774A.1 macrophages (ATCC, Manassas, Virginia, United States), DMEM medium (Corning, Corning, NY), 10% foetal bovine serum (FBS, HyClone, Logan, UT). </w:t>
      </w:r>
    </w:p>
    <w:p w14:paraId="0000000F" w14:textId="31C38EA5" w:rsidR="00555490" w:rsidRDefault="009B06A8">
      <w:pPr>
        <w:keepNext/>
        <w:pBdr>
          <w:top w:val="nil"/>
          <w:left w:val="nil"/>
          <w:bottom w:val="nil"/>
          <w:right w:val="nil"/>
          <w:between w:val="nil"/>
        </w:pBdr>
        <w:spacing w:before="280"/>
        <w:rPr>
          <w:bCs/>
          <w:u w:val="single"/>
        </w:rPr>
      </w:pPr>
      <w:r w:rsidRPr="00F415FB">
        <w:rPr>
          <w:bCs/>
          <w:u w:val="single"/>
        </w:rPr>
        <w:t>Preparation of Micellar Feed Solution</w:t>
      </w:r>
      <w:r w:rsidR="00C47CB2">
        <w:rPr>
          <w:bCs/>
          <w:u w:val="single"/>
        </w:rPr>
        <w:t xml:space="preserve"> for the </w:t>
      </w:r>
      <w:r w:rsidR="002B49CD">
        <w:rPr>
          <w:bCs/>
          <w:u w:val="single"/>
        </w:rPr>
        <w:t>S</w:t>
      </w:r>
      <w:r w:rsidR="00C47CB2">
        <w:rPr>
          <w:bCs/>
          <w:u w:val="single"/>
        </w:rPr>
        <w:t xml:space="preserve">pray </w:t>
      </w:r>
      <w:r w:rsidR="002B49CD">
        <w:rPr>
          <w:bCs/>
          <w:u w:val="single"/>
        </w:rPr>
        <w:t>D</w:t>
      </w:r>
      <w:r w:rsidR="00C47CB2">
        <w:rPr>
          <w:bCs/>
          <w:u w:val="single"/>
        </w:rPr>
        <w:t>rying of 2:49:49 (%w/w/w) PHAD:HP-β-CD:Trehalose</w:t>
      </w:r>
      <w:r w:rsidR="002B49CD">
        <w:rPr>
          <w:bCs/>
          <w:u w:val="single"/>
        </w:rPr>
        <w:t xml:space="preserve"> Formulation</w:t>
      </w:r>
    </w:p>
    <w:p w14:paraId="00000010" w14:textId="4A77B670" w:rsidR="00555490" w:rsidRDefault="009B06A8" w:rsidP="00561110">
      <w:pPr>
        <w:rPr>
          <w:szCs w:val="20"/>
        </w:rPr>
      </w:pPr>
      <w:r>
        <w:rPr>
          <w:szCs w:val="20"/>
        </w:rPr>
        <w:t>Micellar feed solutions were prepared at PHAD concentrations</w:t>
      </w:r>
      <w:r w:rsidR="00E47848">
        <w:rPr>
          <w:szCs w:val="20"/>
        </w:rPr>
        <w:t xml:space="preserve"> varying</w:t>
      </w:r>
      <w:r>
        <w:rPr>
          <w:szCs w:val="20"/>
        </w:rPr>
        <w:t xml:space="preserve"> from </w:t>
      </w:r>
      <w:r w:rsidR="00483145">
        <w:rPr>
          <w:szCs w:val="20"/>
        </w:rPr>
        <w:t>0.3 to 1.0</w:t>
      </w:r>
      <w:r>
        <w:rPr>
          <w:szCs w:val="20"/>
        </w:rPr>
        <w:t xml:space="preserve"> mg/mL PHAD. Due to poor solubility of PHAD in </w:t>
      </w:r>
      <w:r w:rsidRPr="00410962">
        <w:rPr>
          <w:szCs w:val="20"/>
        </w:rPr>
        <w:t xml:space="preserve">water, higher ethanol contents were </w:t>
      </w:r>
      <w:r w:rsidR="00E47848">
        <w:rPr>
          <w:szCs w:val="20"/>
        </w:rPr>
        <w:t>required for</w:t>
      </w:r>
      <w:r w:rsidRPr="00410962">
        <w:rPr>
          <w:szCs w:val="20"/>
        </w:rPr>
        <w:t xml:space="preserve"> increased PHAD </w:t>
      </w:r>
      <w:r w:rsidR="00E47848">
        <w:rPr>
          <w:szCs w:val="20"/>
        </w:rPr>
        <w:t>concentrations</w:t>
      </w:r>
      <w:r w:rsidRPr="00410962">
        <w:rPr>
          <w:szCs w:val="20"/>
        </w:rPr>
        <w:t>, as detailed in</w:t>
      </w:r>
      <w:r w:rsidR="003F049A" w:rsidRPr="00410962">
        <w:rPr>
          <w:szCs w:val="20"/>
        </w:rPr>
        <w:t xml:space="preserve"> </w:t>
      </w:r>
      <w:r w:rsidR="003F049A" w:rsidRPr="00410962">
        <w:rPr>
          <w:szCs w:val="20"/>
        </w:rPr>
        <w:fldChar w:fldCharType="begin"/>
      </w:r>
      <w:r w:rsidR="003F049A" w:rsidRPr="00410962">
        <w:rPr>
          <w:szCs w:val="20"/>
        </w:rPr>
        <w:instrText xml:space="preserve"> REF _Ref108613392 \h </w:instrText>
      </w:r>
      <w:r w:rsidR="003F049A" w:rsidRPr="00410962">
        <w:rPr>
          <w:szCs w:val="20"/>
        </w:rPr>
      </w:r>
      <w:r w:rsidR="003F049A" w:rsidRPr="00410962">
        <w:rPr>
          <w:szCs w:val="20"/>
        </w:rPr>
        <w:fldChar w:fldCharType="separate"/>
      </w:r>
      <w:r w:rsidR="003F049A" w:rsidRPr="00410962">
        <w:t xml:space="preserve">Table </w:t>
      </w:r>
      <w:r w:rsidR="003F049A" w:rsidRPr="00410962">
        <w:rPr>
          <w:noProof/>
        </w:rPr>
        <w:t>1</w:t>
      </w:r>
      <w:r w:rsidR="003F049A" w:rsidRPr="00410962">
        <w:rPr>
          <w:szCs w:val="20"/>
        </w:rPr>
        <w:fldChar w:fldCharType="end"/>
      </w:r>
      <w:r w:rsidRPr="00410962">
        <w:rPr>
          <w:szCs w:val="20"/>
        </w:rPr>
        <w:t xml:space="preserve">. PHAD was sonicated </w:t>
      </w:r>
      <w:r w:rsidR="00410962" w:rsidRPr="00410962">
        <w:rPr>
          <w:szCs w:val="20"/>
        </w:rPr>
        <w:t>(Proclean 28.0M</w:t>
      </w:r>
      <w:r w:rsidR="00410962">
        <w:rPr>
          <w:szCs w:val="20"/>
        </w:rPr>
        <w:t>, Ulsonix</w:t>
      </w:r>
      <w:r w:rsidR="00483145" w:rsidRPr="00410962">
        <w:rPr>
          <w:szCs w:val="20"/>
        </w:rPr>
        <w:t xml:space="preserve">) </w:t>
      </w:r>
      <w:r w:rsidRPr="00410962">
        <w:rPr>
          <w:szCs w:val="20"/>
        </w:rPr>
        <w:t xml:space="preserve">at </w:t>
      </w:r>
      <w:r>
        <w:rPr>
          <w:szCs w:val="20"/>
        </w:rPr>
        <w:t>40°C in 95% ethanol to produce a turbid nanosuspension. An excipient solution consisting of Hydroxypropyl-β-Cyclodextrin (HP-β-CD)</w:t>
      </w:r>
      <w:r w:rsidR="00A05179">
        <w:rPr>
          <w:szCs w:val="20"/>
        </w:rPr>
        <w:t xml:space="preserve"> (a solubilising/ stabilising agent)</w:t>
      </w:r>
      <w:r>
        <w:rPr>
          <w:szCs w:val="20"/>
        </w:rPr>
        <w:t xml:space="preserve"> and Trehalose Dihydrate (Trehalose)</w:t>
      </w:r>
      <w:r w:rsidR="00A05179">
        <w:rPr>
          <w:szCs w:val="20"/>
        </w:rPr>
        <w:t xml:space="preserve"> (a stabilising agent)</w:t>
      </w:r>
      <w:r>
        <w:rPr>
          <w:szCs w:val="20"/>
        </w:rPr>
        <w:t xml:space="preserve"> in Water for </w:t>
      </w:r>
      <w:r w:rsidR="00CD5238">
        <w:rPr>
          <w:szCs w:val="20"/>
        </w:rPr>
        <w:t xml:space="preserve">Injection </w:t>
      </w:r>
      <w:r>
        <w:rPr>
          <w:szCs w:val="20"/>
        </w:rPr>
        <w:t>(WFI)</w:t>
      </w:r>
      <w:r w:rsidR="00A05179">
        <w:rPr>
          <w:szCs w:val="20"/>
        </w:rPr>
        <w:t xml:space="preserve"> </w:t>
      </w:r>
      <w:r>
        <w:rPr>
          <w:szCs w:val="20"/>
        </w:rPr>
        <w:t>was heated to 40°C and added to the ethanolic PHAD at 10 g/min via a peristaltic pump while sonicating at 40°C. Following addition, the micellar feed solution was further sonicated at 40°C for 15 minutes and then equilibrated to room temperature.</w:t>
      </w:r>
      <w:r w:rsidR="00E20935">
        <w:rPr>
          <w:szCs w:val="20"/>
        </w:rPr>
        <w:t xml:space="preserve"> </w:t>
      </w:r>
    </w:p>
    <w:p w14:paraId="6C59E9A0" w14:textId="58B3443D" w:rsidR="005078A6" w:rsidRPr="003F580F" w:rsidRDefault="005078A6" w:rsidP="00F415FB">
      <w:pPr>
        <w:pStyle w:val="Caption"/>
        <w:spacing w:after="0"/>
        <w:rPr>
          <w:sz w:val="18"/>
        </w:rPr>
      </w:pPr>
      <w:bookmarkStart w:id="1" w:name="_Ref108613392"/>
      <w:r w:rsidRPr="003F580F">
        <w:rPr>
          <w:sz w:val="18"/>
        </w:rPr>
        <w:t xml:space="preserve">Table </w:t>
      </w:r>
      <w:r w:rsidR="00C23DDB" w:rsidRPr="003F580F">
        <w:rPr>
          <w:sz w:val="18"/>
        </w:rPr>
        <w:fldChar w:fldCharType="begin"/>
      </w:r>
      <w:r w:rsidR="00C23DDB" w:rsidRPr="003F580F">
        <w:rPr>
          <w:sz w:val="18"/>
        </w:rPr>
        <w:instrText xml:space="preserve"> SEQ Table \* ARABIC </w:instrText>
      </w:r>
      <w:r w:rsidR="00C23DDB" w:rsidRPr="003F580F">
        <w:rPr>
          <w:sz w:val="18"/>
        </w:rPr>
        <w:fldChar w:fldCharType="separate"/>
      </w:r>
      <w:r w:rsidR="00561110" w:rsidRPr="003F580F">
        <w:rPr>
          <w:noProof/>
          <w:sz w:val="18"/>
        </w:rPr>
        <w:t>1</w:t>
      </w:r>
      <w:r w:rsidR="00C23DDB" w:rsidRPr="003F580F">
        <w:rPr>
          <w:noProof/>
          <w:sz w:val="18"/>
        </w:rPr>
        <w:fldChar w:fldCharType="end"/>
      </w:r>
      <w:bookmarkEnd w:id="1"/>
      <w:r w:rsidRPr="003F580F">
        <w:rPr>
          <w:sz w:val="18"/>
        </w:rPr>
        <w:t xml:space="preserve">: </w:t>
      </w:r>
      <w:r w:rsidR="00977AAE" w:rsidRPr="00977AAE">
        <w:rPr>
          <w:sz w:val="18"/>
        </w:rPr>
        <w:t>Composition of spray drying feed solutions at varying PHAD concentrations</w:t>
      </w:r>
    </w:p>
    <w:tbl>
      <w:tblPr>
        <w:tblStyle w:val="ListTable4"/>
        <w:tblW w:w="9067" w:type="dxa"/>
        <w:tblLayout w:type="fixed"/>
        <w:tblLook w:val="0600" w:firstRow="0" w:lastRow="0" w:firstColumn="0" w:lastColumn="0" w:noHBand="1" w:noVBand="1"/>
      </w:tblPr>
      <w:tblGrid>
        <w:gridCol w:w="1413"/>
        <w:gridCol w:w="1843"/>
        <w:gridCol w:w="1701"/>
        <w:gridCol w:w="1275"/>
        <w:gridCol w:w="1276"/>
        <w:gridCol w:w="1559"/>
      </w:tblGrid>
      <w:tr w:rsidR="008127B4" w14:paraId="5042CC06" w14:textId="77777777" w:rsidTr="008127B4">
        <w:trPr>
          <w:trHeight w:val="67"/>
        </w:trPr>
        <w:tc>
          <w:tcPr>
            <w:tcW w:w="1413" w:type="dxa"/>
          </w:tcPr>
          <w:p w14:paraId="00000012" w14:textId="77777777" w:rsidR="00772E14" w:rsidRDefault="00772E14" w:rsidP="00F415FB">
            <w:pPr>
              <w:widowControl w:val="0"/>
              <w:pBdr>
                <w:top w:val="nil"/>
                <w:left w:val="nil"/>
                <w:bottom w:val="nil"/>
                <w:right w:val="nil"/>
                <w:between w:val="nil"/>
              </w:pBdr>
              <w:jc w:val="center"/>
              <w:rPr>
                <w:sz w:val="16"/>
                <w:szCs w:val="16"/>
              </w:rPr>
            </w:pPr>
            <w:r>
              <w:rPr>
                <w:sz w:val="16"/>
                <w:szCs w:val="16"/>
              </w:rPr>
              <w:t>Feed Solution Batch codes</w:t>
            </w:r>
          </w:p>
        </w:tc>
        <w:tc>
          <w:tcPr>
            <w:tcW w:w="1843" w:type="dxa"/>
          </w:tcPr>
          <w:p w14:paraId="00000013" w14:textId="77777777" w:rsidR="00772E14" w:rsidRDefault="00772E14" w:rsidP="00F415FB">
            <w:pPr>
              <w:widowControl w:val="0"/>
              <w:pBdr>
                <w:top w:val="nil"/>
                <w:left w:val="nil"/>
                <w:bottom w:val="nil"/>
                <w:right w:val="nil"/>
                <w:between w:val="nil"/>
              </w:pBdr>
              <w:jc w:val="center"/>
              <w:rPr>
                <w:sz w:val="16"/>
                <w:szCs w:val="16"/>
              </w:rPr>
            </w:pPr>
            <w:r>
              <w:rPr>
                <w:sz w:val="16"/>
                <w:szCs w:val="16"/>
              </w:rPr>
              <w:t>PHAD Concentration (mg/mL)</w:t>
            </w:r>
          </w:p>
        </w:tc>
        <w:tc>
          <w:tcPr>
            <w:tcW w:w="1701" w:type="dxa"/>
          </w:tcPr>
          <w:p w14:paraId="4BEE18C9" w14:textId="7936C53A" w:rsidR="00772E14" w:rsidRDefault="00772E14" w:rsidP="00F415FB">
            <w:pPr>
              <w:widowControl w:val="0"/>
              <w:pBdr>
                <w:top w:val="nil"/>
                <w:left w:val="nil"/>
                <w:bottom w:val="nil"/>
                <w:right w:val="nil"/>
                <w:between w:val="nil"/>
              </w:pBdr>
              <w:jc w:val="center"/>
              <w:rPr>
                <w:sz w:val="16"/>
                <w:szCs w:val="16"/>
              </w:rPr>
            </w:pPr>
            <w:r w:rsidRPr="00772E14">
              <w:rPr>
                <w:sz w:val="16"/>
                <w:szCs w:val="16"/>
              </w:rPr>
              <w:t>HP-β-CD</w:t>
            </w:r>
            <w:r>
              <w:rPr>
                <w:sz w:val="16"/>
                <w:szCs w:val="16"/>
              </w:rPr>
              <w:t xml:space="preserve"> Concentration (mg/mL)</w:t>
            </w:r>
          </w:p>
        </w:tc>
        <w:tc>
          <w:tcPr>
            <w:tcW w:w="1275" w:type="dxa"/>
          </w:tcPr>
          <w:p w14:paraId="4DC92136" w14:textId="25D237E8" w:rsidR="00772E14" w:rsidRDefault="00772E14" w:rsidP="00F415FB">
            <w:pPr>
              <w:widowControl w:val="0"/>
              <w:pBdr>
                <w:top w:val="nil"/>
                <w:left w:val="nil"/>
                <w:bottom w:val="nil"/>
                <w:right w:val="nil"/>
                <w:between w:val="nil"/>
              </w:pBdr>
              <w:jc w:val="center"/>
              <w:rPr>
                <w:sz w:val="16"/>
                <w:szCs w:val="16"/>
              </w:rPr>
            </w:pPr>
            <w:r>
              <w:rPr>
                <w:sz w:val="16"/>
                <w:szCs w:val="16"/>
              </w:rPr>
              <w:t>Trehalose Concentration (mg/mL)</w:t>
            </w:r>
          </w:p>
        </w:tc>
        <w:tc>
          <w:tcPr>
            <w:tcW w:w="1276" w:type="dxa"/>
          </w:tcPr>
          <w:p w14:paraId="00000014" w14:textId="628CC75D" w:rsidR="00772E14" w:rsidRDefault="00772E14" w:rsidP="00F415FB">
            <w:pPr>
              <w:widowControl w:val="0"/>
              <w:pBdr>
                <w:top w:val="nil"/>
                <w:left w:val="nil"/>
                <w:bottom w:val="nil"/>
                <w:right w:val="nil"/>
                <w:between w:val="nil"/>
              </w:pBdr>
              <w:jc w:val="center"/>
              <w:rPr>
                <w:sz w:val="16"/>
                <w:szCs w:val="16"/>
              </w:rPr>
            </w:pPr>
            <w:r>
              <w:rPr>
                <w:sz w:val="16"/>
                <w:szCs w:val="16"/>
              </w:rPr>
              <w:t>WFI in PHAD solution (%)</w:t>
            </w:r>
          </w:p>
        </w:tc>
        <w:tc>
          <w:tcPr>
            <w:tcW w:w="1559" w:type="dxa"/>
          </w:tcPr>
          <w:p w14:paraId="00000015" w14:textId="5025D1B1" w:rsidR="00772E14" w:rsidRDefault="00772E14" w:rsidP="00F415FB">
            <w:pPr>
              <w:widowControl w:val="0"/>
              <w:pBdr>
                <w:top w:val="nil"/>
                <w:left w:val="nil"/>
                <w:bottom w:val="nil"/>
                <w:right w:val="nil"/>
                <w:between w:val="nil"/>
              </w:pBdr>
              <w:jc w:val="center"/>
              <w:rPr>
                <w:sz w:val="16"/>
                <w:szCs w:val="16"/>
              </w:rPr>
            </w:pPr>
            <w:r>
              <w:rPr>
                <w:sz w:val="16"/>
                <w:szCs w:val="16"/>
              </w:rPr>
              <w:t>95% Ethanol in PHAD solution (%)</w:t>
            </w:r>
          </w:p>
        </w:tc>
      </w:tr>
      <w:tr w:rsidR="008127B4" w14:paraId="2D99E66F" w14:textId="77777777" w:rsidTr="008127B4">
        <w:trPr>
          <w:trHeight w:val="184"/>
        </w:trPr>
        <w:tc>
          <w:tcPr>
            <w:tcW w:w="1413" w:type="dxa"/>
          </w:tcPr>
          <w:p w14:paraId="00000016" w14:textId="77777777" w:rsidR="00772E14" w:rsidRDefault="00772E14">
            <w:pPr>
              <w:widowControl w:val="0"/>
              <w:pBdr>
                <w:top w:val="nil"/>
                <w:left w:val="nil"/>
                <w:bottom w:val="nil"/>
                <w:right w:val="nil"/>
                <w:between w:val="nil"/>
              </w:pBdr>
              <w:jc w:val="center"/>
              <w:rPr>
                <w:sz w:val="16"/>
                <w:szCs w:val="16"/>
              </w:rPr>
            </w:pPr>
            <w:r>
              <w:rPr>
                <w:sz w:val="16"/>
                <w:szCs w:val="16"/>
              </w:rPr>
              <w:t>A-Feed</w:t>
            </w:r>
          </w:p>
        </w:tc>
        <w:tc>
          <w:tcPr>
            <w:tcW w:w="1843" w:type="dxa"/>
          </w:tcPr>
          <w:p w14:paraId="00000017" w14:textId="77777777" w:rsidR="00772E14" w:rsidRDefault="00772E14">
            <w:pPr>
              <w:widowControl w:val="0"/>
              <w:pBdr>
                <w:top w:val="nil"/>
                <w:left w:val="nil"/>
                <w:bottom w:val="nil"/>
                <w:right w:val="nil"/>
                <w:between w:val="nil"/>
              </w:pBdr>
              <w:jc w:val="center"/>
              <w:rPr>
                <w:sz w:val="16"/>
                <w:szCs w:val="16"/>
              </w:rPr>
            </w:pPr>
            <w:r>
              <w:rPr>
                <w:sz w:val="16"/>
                <w:szCs w:val="16"/>
              </w:rPr>
              <w:t>1.0</w:t>
            </w:r>
          </w:p>
        </w:tc>
        <w:tc>
          <w:tcPr>
            <w:tcW w:w="1701" w:type="dxa"/>
          </w:tcPr>
          <w:p w14:paraId="28CCB363" w14:textId="263C682A" w:rsidR="00772E14" w:rsidRDefault="00BF0B77">
            <w:pPr>
              <w:widowControl w:val="0"/>
              <w:pBdr>
                <w:top w:val="nil"/>
                <w:left w:val="nil"/>
                <w:bottom w:val="nil"/>
                <w:right w:val="nil"/>
                <w:between w:val="nil"/>
              </w:pBdr>
              <w:jc w:val="center"/>
              <w:rPr>
                <w:sz w:val="16"/>
                <w:szCs w:val="16"/>
              </w:rPr>
            </w:pPr>
            <w:r>
              <w:rPr>
                <w:sz w:val="16"/>
                <w:szCs w:val="16"/>
              </w:rPr>
              <w:t>24.5</w:t>
            </w:r>
          </w:p>
        </w:tc>
        <w:tc>
          <w:tcPr>
            <w:tcW w:w="1275" w:type="dxa"/>
          </w:tcPr>
          <w:p w14:paraId="3E855C21" w14:textId="406A1634" w:rsidR="00772E14" w:rsidRDefault="00BF0B77">
            <w:pPr>
              <w:widowControl w:val="0"/>
              <w:pBdr>
                <w:top w:val="nil"/>
                <w:left w:val="nil"/>
                <w:bottom w:val="nil"/>
                <w:right w:val="nil"/>
                <w:between w:val="nil"/>
              </w:pBdr>
              <w:jc w:val="center"/>
              <w:rPr>
                <w:sz w:val="16"/>
                <w:szCs w:val="16"/>
              </w:rPr>
            </w:pPr>
            <w:r>
              <w:rPr>
                <w:sz w:val="16"/>
                <w:szCs w:val="16"/>
              </w:rPr>
              <w:t>24.5</w:t>
            </w:r>
          </w:p>
        </w:tc>
        <w:tc>
          <w:tcPr>
            <w:tcW w:w="1276" w:type="dxa"/>
          </w:tcPr>
          <w:p w14:paraId="00000018" w14:textId="380BFA12" w:rsidR="00772E14" w:rsidRDefault="00772E14">
            <w:pPr>
              <w:widowControl w:val="0"/>
              <w:pBdr>
                <w:top w:val="nil"/>
                <w:left w:val="nil"/>
                <w:bottom w:val="nil"/>
                <w:right w:val="nil"/>
                <w:between w:val="nil"/>
              </w:pBdr>
              <w:jc w:val="center"/>
              <w:rPr>
                <w:sz w:val="16"/>
                <w:szCs w:val="16"/>
              </w:rPr>
            </w:pPr>
            <w:r>
              <w:rPr>
                <w:sz w:val="16"/>
                <w:szCs w:val="16"/>
              </w:rPr>
              <w:t>50</w:t>
            </w:r>
          </w:p>
        </w:tc>
        <w:tc>
          <w:tcPr>
            <w:tcW w:w="1559" w:type="dxa"/>
          </w:tcPr>
          <w:p w14:paraId="00000019" w14:textId="77777777" w:rsidR="00772E14" w:rsidRDefault="00772E14">
            <w:pPr>
              <w:widowControl w:val="0"/>
              <w:pBdr>
                <w:top w:val="nil"/>
                <w:left w:val="nil"/>
                <w:bottom w:val="nil"/>
                <w:right w:val="nil"/>
                <w:between w:val="nil"/>
              </w:pBdr>
              <w:jc w:val="center"/>
              <w:rPr>
                <w:sz w:val="16"/>
                <w:szCs w:val="16"/>
              </w:rPr>
            </w:pPr>
            <w:r>
              <w:rPr>
                <w:sz w:val="16"/>
                <w:szCs w:val="16"/>
              </w:rPr>
              <w:t>50</w:t>
            </w:r>
          </w:p>
        </w:tc>
      </w:tr>
      <w:tr w:rsidR="008127B4" w14:paraId="042A0B84" w14:textId="77777777" w:rsidTr="008127B4">
        <w:trPr>
          <w:trHeight w:val="184"/>
        </w:trPr>
        <w:tc>
          <w:tcPr>
            <w:tcW w:w="1413" w:type="dxa"/>
          </w:tcPr>
          <w:p w14:paraId="0000001A" w14:textId="77777777" w:rsidR="00772E14" w:rsidRDefault="00772E14">
            <w:pPr>
              <w:widowControl w:val="0"/>
              <w:pBdr>
                <w:top w:val="nil"/>
                <w:left w:val="nil"/>
                <w:bottom w:val="nil"/>
                <w:right w:val="nil"/>
                <w:between w:val="nil"/>
              </w:pBdr>
              <w:jc w:val="center"/>
              <w:rPr>
                <w:sz w:val="16"/>
                <w:szCs w:val="16"/>
              </w:rPr>
            </w:pPr>
            <w:r>
              <w:rPr>
                <w:sz w:val="16"/>
                <w:szCs w:val="16"/>
              </w:rPr>
              <w:t>B-Feed</w:t>
            </w:r>
          </w:p>
        </w:tc>
        <w:tc>
          <w:tcPr>
            <w:tcW w:w="1843" w:type="dxa"/>
          </w:tcPr>
          <w:p w14:paraId="0000001B" w14:textId="77777777" w:rsidR="00772E14" w:rsidRDefault="00772E14">
            <w:pPr>
              <w:widowControl w:val="0"/>
              <w:pBdr>
                <w:top w:val="nil"/>
                <w:left w:val="nil"/>
                <w:bottom w:val="nil"/>
                <w:right w:val="nil"/>
                <w:between w:val="nil"/>
              </w:pBdr>
              <w:jc w:val="center"/>
              <w:rPr>
                <w:sz w:val="16"/>
                <w:szCs w:val="16"/>
              </w:rPr>
            </w:pPr>
            <w:r>
              <w:rPr>
                <w:sz w:val="16"/>
                <w:szCs w:val="16"/>
              </w:rPr>
              <w:t>0.8</w:t>
            </w:r>
          </w:p>
        </w:tc>
        <w:tc>
          <w:tcPr>
            <w:tcW w:w="1701" w:type="dxa"/>
          </w:tcPr>
          <w:p w14:paraId="451C99A1" w14:textId="49E2C7FC" w:rsidR="00772E14" w:rsidRDefault="00BF0B77">
            <w:pPr>
              <w:widowControl w:val="0"/>
              <w:pBdr>
                <w:top w:val="nil"/>
                <w:left w:val="nil"/>
                <w:bottom w:val="nil"/>
                <w:right w:val="nil"/>
                <w:between w:val="nil"/>
              </w:pBdr>
              <w:jc w:val="center"/>
              <w:rPr>
                <w:sz w:val="16"/>
                <w:szCs w:val="16"/>
              </w:rPr>
            </w:pPr>
            <w:r>
              <w:rPr>
                <w:sz w:val="16"/>
                <w:szCs w:val="16"/>
              </w:rPr>
              <w:t>19.6</w:t>
            </w:r>
          </w:p>
        </w:tc>
        <w:tc>
          <w:tcPr>
            <w:tcW w:w="1275" w:type="dxa"/>
          </w:tcPr>
          <w:p w14:paraId="4657DB50" w14:textId="18975809" w:rsidR="00772E14" w:rsidRDefault="00BF0B77">
            <w:pPr>
              <w:widowControl w:val="0"/>
              <w:pBdr>
                <w:top w:val="nil"/>
                <w:left w:val="nil"/>
                <w:bottom w:val="nil"/>
                <w:right w:val="nil"/>
                <w:between w:val="nil"/>
              </w:pBdr>
              <w:jc w:val="center"/>
              <w:rPr>
                <w:sz w:val="16"/>
                <w:szCs w:val="16"/>
              </w:rPr>
            </w:pPr>
            <w:r>
              <w:rPr>
                <w:sz w:val="16"/>
                <w:szCs w:val="16"/>
              </w:rPr>
              <w:t>19.6</w:t>
            </w:r>
          </w:p>
        </w:tc>
        <w:tc>
          <w:tcPr>
            <w:tcW w:w="1276" w:type="dxa"/>
          </w:tcPr>
          <w:p w14:paraId="0000001C" w14:textId="1D2C44CB" w:rsidR="00772E14" w:rsidRDefault="00772E14">
            <w:pPr>
              <w:widowControl w:val="0"/>
              <w:pBdr>
                <w:top w:val="nil"/>
                <w:left w:val="nil"/>
                <w:bottom w:val="nil"/>
                <w:right w:val="nil"/>
                <w:between w:val="nil"/>
              </w:pBdr>
              <w:jc w:val="center"/>
              <w:rPr>
                <w:sz w:val="16"/>
                <w:szCs w:val="16"/>
              </w:rPr>
            </w:pPr>
            <w:r>
              <w:rPr>
                <w:sz w:val="16"/>
                <w:szCs w:val="16"/>
              </w:rPr>
              <w:t>60</w:t>
            </w:r>
          </w:p>
        </w:tc>
        <w:tc>
          <w:tcPr>
            <w:tcW w:w="1559" w:type="dxa"/>
          </w:tcPr>
          <w:p w14:paraId="0000001D" w14:textId="77777777" w:rsidR="00772E14" w:rsidRDefault="00772E14">
            <w:pPr>
              <w:widowControl w:val="0"/>
              <w:pBdr>
                <w:top w:val="nil"/>
                <w:left w:val="nil"/>
                <w:bottom w:val="nil"/>
                <w:right w:val="nil"/>
                <w:between w:val="nil"/>
              </w:pBdr>
              <w:jc w:val="center"/>
              <w:rPr>
                <w:sz w:val="16"/>
                <w:szCs w:val="16"/>
              </w:rPr>
            </w:pPr>
            <w:r>
              <w:rPr>
                <w:sz w:val="16"/>
                <w:szCs w:val="16"/>
              </w:rPr>
              <w:t>40</w:t>
            </w:r>
          </w:p>
        </w:tc>
      </w:tr>
      <w:tr w:rsidR="008127B4" w14:paraId="5C087C9A" w14:textId="77777777" w:rsidTr="008127B4">
        <w:trPr>
          <w:trHeight w:val="184"/>
        </w:trPr>
        <w:tc>
          <w:tcPr>
            <w:tcW w:w="1413" w:type="dxa"/>
          </w:tcPr>
          <w:p w14:paraId="0000001E" w14:textId="77777777" w:rsidR="00772E14" w:rsidRDefault="00772E14">
            <w:pPr>
              <w:widowControl w:val="0"/>
              <w:pBdr>
                <w:top w:val="nil"/>
                <w:left w:val="nil"/>
                <w:bottom w:val="nil"/>
                <w:right w:val="nil"/>
                <w:between w:val="nil"/>
              </w:pBdr>
              <w:jc w:val="center"/>
              <w:rPr>
                <w:sz w:val="16"/>
                <w:szCs w:val="16"/>
              </w:rPr>
            </w:pPr>
            <w:r>
              <w:rPr>
                <w:sz w:val="16"/>
                <w:szCs w:val="16"/>
              </w:rPr>
              <w:t>C-Feed</w:t>
            </w:r>
          </w:p>
        </w:tc>
        <w:tc>
          <w:tcPr>
            <w:tcW w:w="1843" w:type="dxa"/>
          </w:tcPr>
          <w:p w14:paraId="0000001F" w14:textId="77777777" w:rsidR="00772E14" w:rsidRDefault="00772E14">
            <w:pPr>
              <w:widowControl w:val="0"/>
              <w:pBdr>
                <w:top w:val="nil"/>
                <w:left w:val="nil"/>
                <w:bottom w:val="nil"/>
                <w:right w:val="nil"/>
                <w:between w:val="nil"/>
              </w:pBdr>
              <w:jc w:val="center"/>
              <w:rPr>
                <w:sz w:val="16"/>
                <w:szCs w:val="16"/>
              </w:rPr>
            </w:pPr>
            <w:r>
              <w:rPr>
                <w:sz w:val="16"/>
                <w:szCs w:val="16"/>
              </w:rPr>
              <w:t>0.6</w:t>
            </w:r>
          </w:p>
        </w:tc>
        <w:tc>
          <w:tcPr>
            <w:tcW w:w="1701" w:type="dxa"/>
          </w:tcPr>
          <w:p w14:paraId="7D5ACC2F" w14:textId="3DF427B7" w:rsidR="00772E14" w:rsidRDefault="00A4125C">
            <w:pPr>
              <w:widowControl w:val="0"/>
              <w:pBdr>
                <w:top w:val="nil"/>
                <w:left w:val="nil"/>
                <w:bottom w:val="nil"/>
                <w:right w:val="nil"/>
                <w:between w:val="nil"/>
              </w:pBdr>
              <w:jc w:val="center"/>
              <w:rPr>
                <w:sz w:val="16"/>
                <w:szCs w:val="16"/>
              </w:rPr>
            </w:pPr>
            <w:r>
              <w:rPr>
                <w:sz w:val="16"/>
                <w:szCs w:val="16"/>
              </w:rPr>
              <w:t>14.7</w:t>
            </w:r>
          </w:p>
        </w:tc>
        <w:tc>
          <w:tcPr>
            <w:tcW w:w="1275" w:type="dxa"/>
          </w:tcPr>
          <w:p w14:paraId="21F625D2" w14:textId="24CB4F92" w:rsidR="00772E14" w:rsidRDefault="00A4125C">
            <w:pPr>
              <w:widowControl w:val="0"/>
              <w:pBdr>
                <w:top w:val="nil"/>
                <w:left w:val="nil"/>
                <w:bottom w:val="nil"/>
                <w:right w:val="nil"/>
                <w:between w:val="nil"/>
              </w:pBdr>
              <w:jc w:val="center"/>
              <w:rPr>
                <w:sz w:val="16"/>
                <w:szCs w:val="16"/>
              </w:rPr>
            </w:pPr>
            <w:r>
              <w:rPr>
                <w:sz w:val="16"/>
                <w:szCs w:val="16"/>
              </w:rPr>
              <w:t>14.7</w:t>
            </w:r>
          </w:p>
        </w:tc>
        <w:tc>
          <w:tcPr>
            <w:tcW w:w="1276" w:type="dxa"/>
          </w:tcPr>
          <w:p w14:paraId="00000020" w14:textId="3385756A" w:rsidR="00772E14" w:rsidRDefault="00772E14">
            <w:pPr>
              <w:widowControl w:val="0"/>
              <w:pBdr>
                <w:top w:val="nil"/>
                <w:left w:val="nil"/>
                <w:bottom w:val="nil"/>
                <w:right w:val="nil"/>
                <w:between w:val="nil"/>
              </w:pBdr>
              <w:jc w:val="center"/>
              <w:rPr>
                <w:sz w:val="16"/>
                <w:szCs w:val="16"/>
              </w:rPr>
            </w:pPr>
            <w:r>
              <w:rPr>
                <w:sz w:val="16"/>
                <w:szCs w:val="16"/>
              </w:rPr>
              <w:t>70</w:t>
            </w:r>
          </w:p>
        </w:tc>
        <w:tc>
          <w:tcPr>
            <w:tcW w:w="1559" w:type="dxa"/>
          </w:tcPr>
          <w:p w14:paraId="00000021" w14:textId="77777777" w:rsidR="00772E14" w:rsidRDefault="00772E14">
            <w:pPr>
              <w:widowControl w:val="0"/>
              <w:pBdr>
                <w:top w:val="nil"/>
                <w:left w:val="nil"/>
                <w:bottom w:val="nil"/>
                <w:right w:val="nil"/>
                <w:between w:val="nil"/>
              </w:pBdr>
              <w:jc w:val="center"/>
              <w:rPr>
                <w:sz w:val="16"/>
                <w:szCs w:val="16"/>
              </w:rPr>
            </w:pPr>
            <w:r>
              <w:rPr>
                <w:sz w:val="16"/>
                <w:szCs w:val="16"/>
              </w:rPr>
              <w:t>30</w:t>
            </w:r>
          </w:p>
        </w:tc>
      </w:tr>
      <w:tr w:rsidR="008127B4" w14:paraId="4CA0FBE2" w14:textId="77777777" w:rsidTr="008127B4">
        <w:trPr>
          <w:trHeight w:val="184"/>
        </w:trPr>
        <w:tc>
          <w:tcPr>
            <w:tcW w:w="1413" w:type="dxa"/>
          </w:tcPr>
          <w:p w14:paraId="00000022" w14:textId="77777777" w:rsidR="00772E14" w:rsidRDefault="00772E14">
            <w:pPr>
              <w:widowControl w:val="0"/>
              <w:pBdr>
                <w:top w:val="nil"/>
                <w:left w:val="nil"/>
                <w:bottom w:val="nil"/>
                <w:right w:val="nil"/>
                <w:between w:val="nil"/>
              </w:pBdr>
              <w:jc w:val="center"/>
              <w:rPr>
                <w:sz w:val="16"/>
                <w:szCs w:val="16"/>
              </w:rPr>
            </w:pPr>
            <w:r>
              <w:rPr>
                <w:sz w:val="16"/>
                <w:szCs w:val="16"/>
              </w:rPr>
              <w:t>D-Feed</w:t>
            </w:r>
          </w:p>
        </w:tc>
        <w:tc>
          <w:tcPr>
            <w:tcW w:w="1843" w:type="dxa"/>
          </w:tcPr>
          <w:p w14:paraId="00000023" w14:textId="77777777" w:rsidR="00772E14" w:rsidRDefault="00772E14">
            <w:pPr>
              <w:widowControl w:val="0"/>
              <w:pBdr>
                <w:top w:val="nil"/>
                <w:left w:val="nil"/>
                <w:bottom w:val="nil"/>
                <w:right w:val="nil"/>
                <w:between w:val="nil"/>
              </w:pBdr>
              <w:jc w:val="center"/>
              <w:rPr>
                <w:sz w:val="16"/>
                <w:szCs w:val="16"/>
              </w:rPr>
            </w:pPr>
            <w:r>
              <w:rPr>
                <w:sz w:val="16"/>
                <w:szCs w:val="16"/>
              </w:rPr>
              <w:t>0.5</w:t>
            </w:r>
          </w:p>
        </w:tc>
        <w:tc>
          <w:tcPr>
            <w:tcW w:w="1701" w:type="dxa"/>
          </w:tcPr>
          <w:p w14:paraId="1135BF95" w14:textId="7CBFBF91" w:rsidR="00772E14" w:rsidRDefault="00A4125C">
            <w:pPr>
              <w:widowControl w:val="0"/>
              <w:pBdr>
                <w:top w:val="nil"/>
                <w:left w:val="nil"/>
                <w:bottom w:val="nil"/>
                <w:right w:val="nil"/>
                <w:between w:val="nil"/>
              </w:pBdr>
              <w:jc w:val="center"/>
              <w:rPr>
                <w:sz w:val="16"/>
                <w:szCs w:val="16"/>
              </w:rPr>
            </w:pPr>
            <w:r>
              <w:rPr>
                <w:sz w:val="16"/>
                <w:szCs w:val="16"/>
              </w:rPr>
              <w:t>12.3</w:t>
            </w:r>
          </w:p>
        </w:tc>
        <w:tc>
          <w:tcPr>
            <w:tcW w:w="1275" w:type="dxa"/>
          </w:tcPr>
          <w:p w14:paraId="0B7E8B17" w14:textId="13B13670" w:rsidR="00772E14" w:rsidRDefault="00A4125C">
            <w:pPr>
              <w:widowControl w:val="0"/>
              <w:pBdr>
                <w:top w:val="nil"/>
                <w:left w:val="nil"/>
                <w:bottom w:val="nil"/>
                <w:right w:val="nil"/>
                <w:between w:val="nil"/>
              </w:pBdr>
              <w:jc w:val="center"/>
              <w:rPr>
                <w:sz w:val="16"/>
                <w:szCs w:val="16"/>
              </w:rPr>
            </w:pPr>
            <w:r>
              <w:rPr>
                <w:sz w:val="16"/>
                <w:szCs w:val="16"/>
              </w:rPr>
              <w:t>12.3</w:t>
            </w:r>
          </w:p>
        </w:tc>
        <w:tc>
          <w:tcPr>
            <w:tcW w:w="1276" w:type="dxa"/>
          </w:tcPr>
          <w:p w14:paraId="00000024" w14:textId="7B15B99C" w:rsidR="00772E14" w:rsidRDefault="00772E14">
            <w:pPr>
              <w:widowControl w:val="0"/>
              <w:pBdr>
                <w:top w:val="nil"/>
                <w:left w:val="nil"/>
                <w:bottom w:val="nil"/>
                <w:right w:val="nil"/>
                <w:between w:val="nil"/>
              </w:pBdr>
              <w:jc w:val="center"/>
              <w:rPr>
                <w:sz w:val="16"/>
                <w:szCs w:val="16"/>
              </w:rPr>
            </w:pPr>
            <w:r>
              <w:rPr>
                <w:sz w:val="16"/>
                <w:szCs w:val="16"/>
              </w:rPr>
              <w:t>75</w:t>
            </w:r>
          </w:p>
        </w:tc>
        <w:tc>
          <w:tcPr>
            <w:tcW w:w="1559" w:type="dxa"/>
          </w:tcPr>
          <w:p w14:paraId="00000025" w14:textId="77777777" w:rsidR="00772E14" w:rsidRDefault="00772E14">
            <w:pPr>
              <w:widowControl w:val="0"/>
              <w:pBdr>
                <w:top w:val="nil"/>
                <w:left w:val="nil"/>
                <w:bottom w:val="nil"/>
                <w:right w:val="nil"/>
                <w:between w:val="nil"/>
              </w:pBdr>
              <w:jc w:val="center"/>
              <w:rPr>
                <w:sz w:val="16"/>
                <w:szCs w:val="16"/>
              </w:rPr>
            </w:pPr>
            <w:r>
              <w:rPr>
                <w:sz w:val="16"/>
                <w:szCs w:val="16"/>
              </w:rPr>
              <w:t>25</w:t>
            </w:r>
          </w:p>
        </w:tc>
      </w:tr>
      <w:tr w:rsidR="008127B4" w14:paraId="56EBE212" w14:textId="77777777" w:rsidTr="008127B4">
        <w:trPr>
          <w:trHeight w:val="184"/>
        </w:trPr>
        <w:tc>
          <w:tcPr>
            <w:tcW w:w="1413" w:type="dxa"/>
          </w:tcPr>
          <w:p w14:paraId="00000026" w14:textId="77777777" w:rsidR="00772E14" w:rsidRDefault="00772E14">
            <w:pPr>
              <w:widowControl w:val="0"/>
              <w:pBdr>
                <w:top w:val="nil"/>
                <w:left w:val="nil"/>
                <w:bottom w:val="nil"/>
                <w:right w:val="nil"/>
                <w:between w:val="nil"/>
              </w:pBdr>
              <w:jc w:val="center"/>
              <w:rPr>
                <w:sz w:val="16"/>
                <w:szCs w:val="16"/>
              </w:rPr>
            </w:pPr>
            <w:r>
              <w:rPr>
                <w:sz w:val="16"/>
                <w:szCs w:val="16"/>
              </w:rPr>
              <w:t>E-Feed</w:t>
            </w:r>
          </w:p>
        </w:tc>
        <w:tc>
          <w:tcPr>
            <w:tcW w:w="1843" w:type="dxa"/>
          </w:tcPr>
          <w:p w14:paraId="00000027" w14:textId="77777777" w:rsidR="00772E14" w:rsidRDefault="00772E14">
            <w:pPr>
              <w:widowControl w:val="0"/>
              <w:pBdr>
                <w:top w:val="nil"/>
                <w:left w:val="nil"/>
                <w:bottom w:val="nil"/>
                <w:right w:val="nil"/>
                <w:between w:val="nil"/>
              </w:pBdr>
              <w:jc w:val="center"/>
              <w:rPr>
                <w:sz w:val="16"/>
                <w:szCs w:val="16"/>
              </w:rPr>
            </w:pPr>
            <w:r>
              <w:rPr>
                <w:sz w:val="16"/>
                <w:szCs w:val="16"/>
              </w:rPr>
              <w:t>0.4</w:t>
            </w:r>
          </w:p>
        </w:tc>
        <w:tc>
          <w:tcPr>
            <w:tcW w:w="1701" w:type="dxa"/>
          </w:tcPr>
          <w:p w14:paraId="5BD5B136" w14:textId="3821B9EF" w:rsidR="00772E14" w:rsidRDefault="00A4125C">
            <w:pPr>
              <w:widowControl w:val="0"/>
              <w:pBdr>
                <w:top w:val="nil"/>
                <w:left w:val="nil"/>
                <w:bottom w:val="nil"/>
                <w:right w:val="nil"/>
                <w:between w:val="nil"/>
              </w:pBdr>
              <w:jc w:val="center"/>
              <w:rPr>
                <w:sz w:val="16"/>
                <w:szCs w:val="16"/>
              </w:rPr>
            </w:pPr>
            <w:r>
              <w:rPr>
                <w:sz w:val="16"/>
                <w:szCs w:val="16"/>
              </w:rPr>
              <w:t>9.8</w:t>
            </w:r>
          </w:p>
        </w:tc>
        <w:tc>
          <w:tcPr>
            <w:tcW w:w="1275" w:type="dxa"/>
          </w:tcPr>
          <w:p w14:paraId="7B65E95C" w14:textId="22297E0C" w:rsidR="00772E14" w:rsidRDefault="00A4125C">
            <w:pPr>
              <w:widowControl w:val="0"/>
              <w:pBdr>
                <w:top w:val="nil"/>
                <w:left w:val="nil"/>
                <w:bottom w:val="nil"/>
                <w:right w:val="nil"/>
                <w:between w:val="nil"/>
              </w:pBdr>
              <w:jc w:val="center"/>
              <w:rPr>
                <w:sz w:val="16"/>
                <w:szCs w:val="16"/>
              </w:rPr>
            </w:pPr>
            <w:r>
              <w:rPr>
                <w:sz w:val="16"/>
                <w:szCs w:val="16"/>
              </w:rPr>
              <w:t>9.8</w:t>
            </w:r>
          </w:p>
        </w:tc>
        <w:tc>
          <w:tcPr>
            <w:tcW w:w="1276" w:type="dxa"/>
          </w:tcPr>
          <w:p w14:paraId="00000028" w14:textId="10AA96BF" w:rsidR="00772E14" w:rsidRDefault="00772E14">
            <w:pPr>
              <w:widowControl w:val="0"/>
              <w:pBdr>
                <w:top w:val="nil"/>
                <w:left w:val="nil"/>
                <w:bottom w:val="nil"/>
                <w:right w:val="nil"/>
                <w:between w:val="nil"/>
              </w:pBdr>
              <w:jc w:val="center"/>
              <w:rPr>
                <w:sz w:val="16"/>
                <w:szCs w:val="16"/>
              </w:rPr>
            </w:pPr>
            <w:r>
              <w:rPr>
                <w:sz w:val="16"/>
                <w:szCs w:val="16"/>
              </w:rPr>
              <w:t>80</w:t>
            </w:r>
          </w:p>
        </w:tc>
        <w:tc>
          <w:tcPr>
            <w:tcW w:w="1559" w:type="dxa"/>
          </w:tcPr>
          <w:p w14:paraId="00000029" w14:textId="77777777" w:rsidR="00772E14" w:rsidRDefault="00772E14">
            <w:pPr>
              <w:widowControl w:val="0"/>
              <w:pBdr>
                <w:top w:val="nil"/>
                <w:left w:val="nil"/>
                <w:bottom w:val="nil"/>
                <w:right w:val="nil"/>
                <w:between w:val="nil"/>
              </w:pBdr>
              <w:jc w:val="center"/>
              <w:rPr>
                <w:sz w:val="16"/>
                <w:szCs w:val="16"/>
              </w:rPr>
            </w:pPr>
            <w:r>
              <w:rPr>
                <w:sz w:val="16"/>
                <w:szCs w:val="16"/>
              </w:rPr>
              <w:t>20</w:t>
            </w:r>
          </w:p>
        </w:tc>
      </w:tr>
      <w:tr w:rsidR="008127B4" w14:paraId="324CA5A1" w14:textId="77777777" w:rsidTr="008127B4">
        <w:trPr>
          <w:trHeight w:val="184"/>
        </w:trPr>
        <w:tc>
          <w:tcPr>
            <w:tcW w:w="1413" w:type="dxa"/>
          </w:tcPr>
          <w:p w14:paraId="0000002A" w14:textId="77777777" w:rsidR="00772E14" w:rsidRDefault="00772E14">
            <w:pPr>
              <w:widowControl w:val="0"/>
              <w:pBdr>
                <w:top w:val="nil"/>
                <w:left w:val="nil"/>
                <w:bottom w:val="nil"/>
                <w:right w:val="nil"/>
                <w:between w:val="nil"/>
              </w:pBdr>
              <w:jc w:val="center"/>
              <w:rPr>
                <w:sz w:val="16"/>
                <w:szCs w:val="16"/>
              </w:rPr>
            </w:pPr>
            <w:r>
              <w:rPr>
                <w:sz w:val="16"/>
                <w:szCs w:val="16"/>
              </w:rPr>
              <w:t>F-Feed</w:t>
            </w:r>
          </w:p>
        </w:tc>
        <w:tc>
          <w:tcPr>
            <w:tcW w:w="1843" w:type="dxa"/>
          </w:tcPr>
          <w:p w14:paraId="0000002B" w14:textId="77777777" w:rsidR="00772E14" w:rsidRDefault="00772E14">
            <w:pPr>
              <w:widowControl w:val="0"/>
              <w:pBdr>
                <w:top w:val="nil"/>
                <w:left w:val="nil"/>
                <w:bottom w:val="nil"/>
                <w:right w:val="nil"/>
                <w:between w:val="nil"/>
              </w:pBdr>
              <w:jc w:val="center"/>
              <w:rPr>
                <w:sz w:val="16"/>
                <w:szCs w:val="16"/>
              </w:rPr>
            </w:pPr>
            <w:r>
              <w:rPr>
                <w:sz w:val="16"/>
                <w:szCs w:val="16"/>
              </w:rPr>
              <w:t>0.3</w:t>
            </w:r>
          </w:p>
        </w:tc>
        <w:tc>
          <w:tcPr>
            <w:tcW w:w="1701" w:type="dxa"/>
          </w:tcPr>
          <w:p w14:paraId="7ED4938E" w14:textId="0F955435" w:rsidR="00772E14" w:rsidRDefault="00A4125C">
            <w:pPr>
              <w:widowControl w:val="0"/>
              <w:pBdr>
                <w:top w:val="nil"/>
                <w:left w:val="nil"/>
                <w:bottom w:val="nil"/>
                <w:right w:val="nil"/>
                <w:between w:val="nil"/>
              </w:pBdr>
              <w:jc w:val="center"/>
              <w:rPr>
                <w:sz w:val="16"/>
                <w:szCs w:val="16"/>
              </w:rPr>
            </w:pPr>
            <w:r>
              <w:rPr>
                <w:sz w:val="16"/>
                <w:szCs w:val="16"/>
              </w:rPr>
              <w:t>7.4</w:t>
            </w:r>
          </w:p>
        </w:tc>
        <w:tc>
          <w:tcPr>
            <w:tcW w:w="1275" w:type="dxa"/>
          </w:tcPr>
          <w:p w14:paraId="65CCF5B7" w14:textId="3080B5BF" w:rsidR="00772E14" w:rsidRDefault="00A4125C">
            <w:pPr>
              <w:widowControl w:val="0"/>
              <w:pBdr>
                <w:top w:val="nil"/>
                <w:left w:val="nil"/>
                <w:bottom w:val="nil"/>
                <w:right w:val="nil"/>
                <w:between w:val="nil"/>
              </w:pBdr>
              <w:jc w:val="center"/>
              <w:rPr>
                <w:sz w:val="16"/>
                <w:szCs w:val="16"/>
              </w:rPr>
            </w:pPr>
            <w:r>
              <w:rPr>
                <w:sz w:val="16"/>
                <w:szCs w:val="16"/>
              </w:rPr>
              <w:t>7.4</w:t>
            </w:r>
          </w:p>
        </w:tc>
        <w:tc>
          <w:tcPr>
            <w:tcW w:w="1276" w:type="dxa"/>
          </w:tcPr>
          <w:p w14:paraId="0000002C" w14:textId="0FB675AC" w:rsidR="00772E14" w:rsidRDefault="00772E14">
            <w:pPr>
              <w:widowControl w:val="0"/>
              <w:pBdr>
                <w:top w:val="nil"/>
                <w:left w:val="nil"/>
                <w:bottom w:val="nil"/>
                <w:right w:val="nil"/>
                <w:between w:val="nil"/>
              </w:pBdr>
              <w:jc w:val="center"/>
              <w:rPr>
                <w:sz w:val="16"/>
                <w:szCs w:val="16"/>
              </w:rPr>
            </w:pPr>
            <w:r>
              <w:rPr>
                <w:sz w:val="16"/>
                <w:szCs w:val="16"/>
              </w:rPr>
              <w:t>85</w:t>
            </w:r>
          </w:p>
        </w:tc>
        <w:tc>
          <w:tcPr>
            <w:tcW w:w="1559" w:type="dxa"/>
          </w:tcPr>
          <w:p w14:paraId="0000002D" w14:textId="77777777" w:rsidR="00772E14" w:rsidRDefault="00772E14">
            <w:pPr>
              <w:widowControl w:val="0"/>
              <w:pBdr>
                <w:top w:val="nil"/>
                <w:left w:val="nil"/>
                <w:bottom w:val="nil"/>
                <w:right w:val="nil"/>
                <w:between w:val="nil"/>
              </w:pBdr>
              <w:jc w:val="center"/>
              <w:rPr>
                <w:sz w:val="16"/>
                <w:szCs w:val="16"/>
              </w:rPr>
            </w:pPr>
            <w:r>
              <w:rPr>
                <w:sz w:val="16"/>
                <w:szCs w:val="16"/>
              </w:rPr>
              <w:t>15</w:t>
            </w:r>
          </w:p>
        </w:tc>
      </w:tr>
    </w:tbl>
    <w:p w14:paraId="0000002E" w14:textId="1B5FE3C1" w:rsidR="00555490" w:rsidRPr="00F415FB" w:rsidRDefault="009B06A8">
      <w:pPr>
        <w:keepNext/>
        <w:spacing w:before="280"/>
        <w:rPr>
          <w:bCs/>
          <w:u w:val="single"/>
        </w:rPr>
      </w:pPr>
      <w:r w:rsidRPr="00F415FB">
        <w:rPr>
          <w:bCs/>
          <w:u w:val="single"/>
        </w:rPr>
        <w:t xml:space="preserve">Spray </w:t>
      </w:r>
      <w:r w:rsidR="00BE4770">
        <w:rPr>
          <w:bCs/>
          <w:u w:val="single"/>
        </w:rPr>
        <w:t>D</w:t>
      </w:r>
      <w:r w:rsidR="00BE4770" w:rsidRPr="00F415FB">
        <w:rPr>
          <w:bCs/>
          <w:u w:val="single"/>
        </w:rPr>
        <w:t xml:space="preserve">rying </w:t>
      </w:r>
      <w:r w:rsidRPr="00F415FB">
        <w:rPr>
          <w:bCs/>
          <w:u w:val="single"/>
        </w:rPr>
        <w:t xml:space="preserve">of </w:t>
      </w:r>
      <w:r w:rsidR="00BE4770">
        <w:rPr>
          <w:bCs/>
          <w:u w:val="single"/>
        </w:rPr>
        <w:t>M</w:t>
      </w:r>
      <w:r w:rsidR="00BE4770" w:rsidRPr="00F415FB">
        <w:rPr>
          <w:bCs/>
          <w:u w:val="single"/>
        </w:rPr>
        <w:t xml:space="preserve">icellar </w:t>
      </w:r>
      <w:r w:rsidR="00BE4770">
        <w:rPr>
          <w:bCs/>
          <w:u w:val="single"/>
        </w:rPr>
        <w:t>F</w:t>
      </w:r>
      <w:r w:rsidR="00BE4770" w:rsidRPr="00F415FB">
        <w:rPr>
          <w:bCs/>
          <w:u w:val="single"/>
        </w:rPr>
        <w:t xml:space="preserve">eed </w:t>
      </w:r>
      <w:r w:rsidR="00BE4770">
        <w:rPr>
          <w:bCs/>
          <w:u w:val="single"/>
        </w:rPr>
        <w:t>S</w:t>
      </w:r>
      <w:r w:rsidR="00BE4770" w:rsidRPr="00F415FB">
        <w:rPr>
          <w:bCs/>
          <w:u w:val="single"/>
        </w:rPr>
        <w:t>olution</w:t>
      </w:r>
      <w:r w:rsidR="00BE4770">
        <w:rPr>
          <w:bCs/>
          <w:u w:val="single"/>
        </w:rPr>
        <w:t>s</w:t>
      </w:r>
    </w:p>
    <w:p w14:paraId="0000002F" w14:textId="2D7B9A61" w:rsidR="00555490" w:rsidRDefault="009B06A8">
      <w:pPr>
        <w:rPr>
          <w:szCs w:val="20"/>
        </w:rPr>
      </w:pPr>
      <w:r>
        <w:rPr>
          <w:szCs w:val="20"/>
        </w:rPr>
        <w:t xml:space="preserve">Micellar feed solutions were spray dried using the ProCepT 4M8-Trix </w:t>
      </w:r>
      <w:r w:rsidR="003F049A">
        <w:rPr>
          <w:szCs w:val="20"/>
        </w:rPr>
        <w:t xml:space="preserve">Spray Dryer fitted </w:t>
      </w:r>
      <w:r>
        <w:rPr>
          <w:szCs w:val="20"/>
        </w:rPr>
        <w:t xml:space="preserve">with </w:t>
      </w:r>
      <w:r w:rsidR="002943DA">
        <w:rPr>
          <w:szCs w:val="20"/>
        </w:rPr>
        <w:t>a</w:t>
      </w:r>
      <w:r>
        <w:rPr>
          <w:szCs w:val="20"/>
        </w:rPr>
        <w:t xml:space="preserve"> two-fluid nozzle</w:t>
      </w:r>
      <w:r w:rsidR="002943DA">
        <w:rPr>
          <w:szCs w:val="20"/>
        </w:rPr>
        <w:t xml:space="preserve"> (0.8 mm</w:t>
      </w:r>
      <w:r w:rsidR="009710CB">
        <w:rPr>
          <w:szCs w:val="20"/>
        </w:rPr>
        <w:t xml:space="preserve"> tip</w:t>
      </w:r>
      <w:r w:rsidR="002943DA">
        <w:rPr>
          <w:szCs w:val="20"/>
        </w:rPr>
        <w:t>)</w:t>
      </w:r>
      <w:r>
        <w:rPr>
          <w:szCs w:val="20"/>
        </w:rPr>
        <w:t xml:space="preserve"> (ProCepT, Zele, Belgium)</w:t>
      </w:r>
      <w:r w:rsidR="00EB0907">
        <w:rPr>
          <w:szCs w:val="20"/>
        </w:rPr>
        <w:t>,</w:t>
      </w:r>
      <w:r w:rsidR="009710CB">
        <w:rPr>
          <w:szCs w:val="20"/>
        </w:rPr>
        <w:t xml:space="preserve"> according to the</w:t>
      </w:r>
      <w:r>
        <w:rPr>
          <w:szCs w:val="20"/>
        </w:rPr>
        <w:t xml:space="preserve"> target spray drying parameters outlined in </w:t>
      </w:r>
      <w:r w:rsidR="003F049A">
        <w:rPr>
          <w:szCs w:val="20"/>
        </w:rPr>
        <w:fldChar w:fldCharType="begin"/>
      </w:r>
      <w:r w:rsidR="003F049A">
        <w:rPr>
          <w:szCs w:val="20"/>
        </w:rPr>
        <w:instrText xml:space="preserve"> REF _Ref108776855 \h </w:instrText>
      </w:r>
      <w:r w:rsidR="003F049A">
        <w:rPr>
          <w:szCs w:val="20"/>
        </w:rPr>
      </w:r>
      <w:r w:rsidR="003F049A">
        <w:rPr>
          <w:szCs w:val="20"/>
        </w:rPr>
        <w:fldChar w:fldCharType="separate"/>
      </w:r>
      <w:r w:rsidR="003F049A">
        <w:t xml:space="preserve">Table </w:t>
      </w:r>
      <w:r w:rsidR="003F049A">
        <w:rPr>
          <w:noProof/>
        </w:rPr>
        <w:t>2</w:t>
      </w:r>
      <w:r w:rsidR="003F049A">
        <w:rPr>
          <w:szCs w:val="20"/>
        </w:rPr>
        <w:fldChar w:fldCharType="end"/>
      </w:r>
      <w:r w:rsidR="003F049A">
        <w:rPr>
          <w:szCs w:val="20"/>
        </w:rPr>
        <w:t xml:space="preserve"> </w:t>
      </w:r>
      <w:r>
        <w:rPr>
          <w:szCs w:val="20"/>
        </w:rPr>
        <w:t xml:space="preserve">below, to produce white cohesive powders of </w:t>
      </w:r>
      <w:r w:rsidR="00FA5629">
        <w:rPr>
          <w:szCs w:val="20"/>
        </w:rPr>
        <w:t>70-80</w:t>
      </w:r>
      <w:r>
        <w:rPr>
          <w:szCs w:val="20"/>
        </w:rPr>
        <w:t>% yields.</w:t>
      </w:r>
    </w:p>
    <w:p w14:paraId="76C0BFAD" w14:textId="1D1CECB2" w:rsidR="005078A6" w:rsidRPr="003F580F" w:rsidRDefault="005078A6" w:rsidP="00F415FB">
      <w:pPr>
        <w:pStyle w:val="Caption"/>
        <w:spacing w:after="0"/>
        <w:rPr>
          <w:sz w:val="18"/>
        </w:rPr>
      </w:pPr>
      <w:bookmarkStart w:id="2" w:name="_Ref108776855"/>
      <w:r w:rsidRPr="003F580F">
        <w:rPr>
          <w:sz w:val="18"/>
        </w:rPr>
        <w:t xml:space="preserve">Table </w:t>
      </w:r>
      <w:r w:rsidR="00C23DDB" w:rsidRPr="003F580F">
        <w:rPr>
          <w:sz w:val="18"/>
        </w:rPr>
        <w:fldChar w:fldCharType="begin"/>
      </w:r>
      <w:r w:rsidR="00C23DDB" w:rsidRPr="003F580F">
        <w:rPr>
          <w:sz w:val="18"/>
        </w:rPr>
        <w:instrText xml:space="preserve"> SEQ Table \* ARABIC </w:instrText>
      </w:r>
      <w:r w:rsidR="00C23DDB" w:rsidRPr="003F580F">
        <w:rPr>
          <w:sz w:val="18"/>
        </w:rPr>
        <w:fldChar w:fldCharType="separate"/>
      </w:r>
      <w:r w:rsidR="00561110" w:rsidRPr="003F580F">
        <w:rPr>
          <w:noProof/>
          <w:sz w:val="18"/>
        </w:rPr>
        <w:t>2</w:t>
      </w:r>
      <w:r w:rsidR="00C23DDB" w:rsidRPr="003F580F">
        <w:rPr>
          <w:noProof/>
          <w:sz w:val="18"/>
        </w:rPr>
        <w:fldChar w:fldCharType="end"/>
      </w:r>
      <w:bookmarkEnd w:id="2"/>
      <w:r w:rsidRPr="003F580F">
        <w:rPr>
          <w:sz w:val="18"/>
        </w:rPr>
        <w:t>: Target Spray Drying Parameters for PHAD Feed Solutions</w:t>
      </w:r>
    </w:p>
    <w:tbl>
      <w:tblPr>
        <w:tblStyle w:val="ListTable4"/>
        <w:tblW w:w="9175" w:type="dxa"/>
        <w:jc w:val="center"/>
        <w:tblLayout w:type="fixed"/>
        <w:tblLook w:val="0600" w:firstRow="0" w:lastRow="0" w:firstColumn="0" w:lastColumn="0" w:noHBand="1" w:noVBand="1"/>
      </w:tblPr>
      <w:tblGrid>
        <w:gridCol w:w="1512"/>
        <w:gridCol w:w="1602"/>
        <w:gridCol w:w="1399"/>
        <w:gridCol w:w="1453"/>
        <w:gridCol w:w="1792"/>
        <w:gridCol w:w="1417"/>
      </w:tblGrid>
      <w:tr w:rsidR="00C23DDB" w14:paraId="5A30C133" w14:textId="77777777" w:rsidTr="00C23DDB">
        <w:trPr>
          <w:jc w:val="center"/>
        </w:trPr>
        <w:tc>
          <w:tcPr>
            <w:tcW w:w="1512" w:type="dxa"/>
          </w:tcPr>
          <w:p w14:paraId="1361A20E" w14:textId="77777777" w:rsidR="00C23DDB" w:rsidRDefault="00C23DDB" w:rsidP="00F415FB">
            <w:pPr>
              <w:widowControl w:val="0"/>
              <w:pBdr>
                <w:top w:val="nil"/>
                <w:left w:val="nil"/>
                <w:bottom w:val="nil"/>
                <w:right w:val="nil"/>
                <w:between w:val="nil"/>
              </w:pBdr>
              <w:jc w:val="center"/>
              <w:rPr>
                <w:sz w:val="16"/>
                <w:szCs w:val="16"/>
              </w:rPr>
            </w:pPr>
            <w:r>
              <w:rPr>
                <w:sz w:val="16"/>
                <w:szCs w:val="16"/>
              </w:rPr>
              <w:t>Inlet temperature</w:t>
            </w:r>
          </w:p>
          <w:p w14:paraId="0FDD9F05" w14:textId="166648A6" w:rsidR="00C23DDB" w:rsidRDefault="00C23DDB" w:rsidP="00F415FB">
            <w:pPr>
              <w:widowControl w:val="0"/>
              <w:pBdr>
                <w:top w:val="nil"/>
                <w:left w:val="nil"/>
                <w:bottom w:val="nil"/>
                <w:right w:val="nil"/>
                <w:between w:val="nil"/>
              </w:pBdr>
              <w:jc w:val="center"/>
              <w:rPr>
                <w:sz w:val="16"/>
                <w:szCs w:val="16"/>
              </w:rPr>
            </w:pPr>
            <w:r>
              <w:rPr>
                <w:sz w:val="16"/>
                <w:szCs w:val="16"/>
              </w:rPr>
              <w:t>(°C)</w:t>
            </w:r>
          </w:p>
        </w:tc>
        <w:tc>
          <w:tcPr>
            <w:tcW w:w="1602" w:type="dxa"/>
          </w:tcPr>
          <w:p w14:paraId="00000031" w14:textId="329B6E27" w:rsidR="00C23DDB" w:rsidRDefault="00C23DDB" w:rsidP="00F415FB">
            <w:pPr>
              <w:widowControl w:val="0"/>
              <w:pBdr>
                <w:top w:val="nil"/>
                <w:left w:val="nil"/>
                <w:bottom w:val="nil"/>
                <w:right w:val="nil"/>
                <w:between w:val="nil"/>
              </w:pBdr>
              <w:jc w:val="center"/>
              <w:rPr>
                <w:sz w:val="16"/>
                <w:szCs w:val="16"/>
              </w:rPr>
            </w:pPr>
            <w:r>
              <w:rPr>
                <w:sz w:val="16"/>
                <w:szCs w:val="16"/>
              </w:rPr>
              <w:t>Outlet temperature (°C)</w:t>
            </w:r>
          </w:p>
        </w:tc>
        <w:tc>
          <w:tcPr>
            <w:tcW w:w="1399" w:type="dxa"/>
          </w:tcPr>
          <w:p w14:paraId="00000032" w14:textId="77777777" w:rsidR="00C23DDB" w:rsidRDefault="00C23DDB" w:rsidP="00F415FB">
            <w:pPr>
              <w:widowControl w:val="0"/>
              <w:pBdr>
                <w:top w:val="nil"/>
                <w:left w:val="nil"/>
                <w:bottom w:val="nil"/>
                <w:right w:val="nil"/>
                <w:between w:val="nil"/>
              </w:pBdr>
              <w:jc w:val="center"/>
              <w:rPr>
                <w:sz w:val="16"/>
                <w:szCs w:val="16"/>
              </w:rPr>
            </w:pPr>
            <w:r>
              <w:rPr>
                <w:sz w:val="16"/>
                <w:szCs w:val="16"/>
              </w:rPr>
              <w:t>Nozzle air (bar)</w:t>
            </w:r>
          </w:p>
        </w:tc>
        <w:tc>
          <w:tcPr>
            <w:tcW w:w="1453" w:type="dxa"/>
          </w:tcPr>
          <w:p w14:paraId="00000033" w14:textId="77777777" w:rsidR="00C23DDB" w:rsidRDefault="00C23DDB" w:rsidP="00F415FB">
            <w:pPr>
              <w:widowControl w:val="0"/>
              <w:pBdr>
                <w:top w:val="nil"/>
                <w:left w:val="nil"/>
                <w:bottom w:val="nil"/>
                <w:right w:val="nil"/>
                <w:between w:val="nil"/>
              </w:pBdr>
              <w:jc w:val="center"/>
              <w:rPr>
                <w:sz w:val="16"/>
                <w:szCs w:val="16"/>
              </w:rPr>
            </w:pPr>
            <w:r>
              <w:rPr>
                <w:sz w:val="16"/>
                <w:szCs w:val="16"/>
              </w:rPr>
              <w:t>Cooling air (bar)</w:t>
            </w:r>
          </w:p>
        </w:tc>
        <w:tc>
          <w:tcPr>
            <w:tcW w:w="1792" w:type="dxa"/>
          </w:tcPr>
          <w:p w14:paraId="00000034" w14:textId="77777777" w:rsidR="00C23DDB" w:rsidRDefault="00C23DDB" w:rsidP="00F415FB">
            <w:pPr>
              <w:widowControl w:val="0"/>
              <w:pBdr>
                <w:top w:val="nil"/>
                <w:left w:val="nil"/>
                <w:bottom w:val="nil"/>
                <w:right w:val="nil"/>
                <w:between w:val="nil"/>
              </w:pBdr>
              <w:jc w:val="center"/>
              <w:rPr>
                <w:sz w:val="16"/>
                <w:szCs w:val="16"/>
              </w:rPr>
            </w:pPr>
            <w:r>
              <w:rPr>
                <w:sz w:val="16"/>
                <w:szCs w:val="16"/>
              </w:rPr>
              <w:t>Drying airflow (m</w:t>
            </w:r>
            <w:r w:rsidRPr="00C23DDB">
              <w:rPr>
                <w:sz w:val="16"/>
                <w:szCs w:val="16"/>
                <w:vertAlign w:val="superscript"/>
              </w:rPr>
              <w:t>3</w:t>
            </w:r>
            <w:r>
              <w:rPr>
                <w:sz w:val="16"/>
                <w:szCs w:val="16"/>
              </w:rPr>
              <w:t>/min)</w:t>
            </w:r>
          </w:p>
        </w:tc>
        <w:tc>
          <w:tcPr>
            <w:tcW w:w="1417" w:type="dxa"/>
          </w:tcPr>
          <w:p w14:paraId="00000035" w14:textId="77777777" w:rsidR="00C23DDB" w:rsidRDefault="00C23DDB" w:rsidP="00F415FB">
            <w:pPr>
              <w:widowControl w:val="0"/>
              <w:pBdr>
                <w:top w:val="nil"/>
                <w:left w:val="nil"/>
                <w:bottom w:val="nil"/>
                <w:right w:val="nil"/>
                <w:between w:val="nil"/>
              </w:pBdr>
              <w:jc w:val="center"/>
              <w:rPr>
                <w:sz w:val="16"/>
                <w:szCs w:val="16"/>
              </w:rPr>
            </w:pPr>
            <w:r>
              <w:rPr>
                <w:sz w:val="16"/>
                <w:szCs w:val="16"/>
              </w:rPr>
              <w:t>Liquid feed rate (g/min)</w:t>
            </w:r>
          </w:p>
        </w:tc>
      </w:tr>
      <w:tr w:rsidR="00C23DDB" w14:paraId="1B709BBE" w14:textId="77777777" w:rsidTr="00C23DDB">
        <w:trPr>
          <w:jc w:val="center"/>
        </w:trPr>
        <w:tc>
          <w:tcPr>
            <w:tcW w:w="1512" w:type="dxa"/>
          </w:tcPr>
          <w:p w14:paraId="22634D91" w14:textId="06873F1D" w:rsidR="00C23DDB" w:rsidRDefault="00382CDB">
            <w:pPr>
              <w:widowControl w:val="0"/>
              <w:pBdr>
                <w:top w:val="nil"/>
                <w:left w:val="nil"/>
                <w:bottom w:val="nil"/>
                <w:right w:val="nil"/>
                <w:between w:val="nil"/>
              </w:pBdr>
              <w:jc w:val="center"/>
              <w:rPr>
                <w:sz w:val="16"/>
                <w:szCs w:val="16"/>
              </w:rPr>
            </w:pPr>
            <w:r>
              <w:rPr>
                <w:sz w:val="16"/>
                <w:szCs w:val="16"/>
              </w:rPr>
              <w:t>113-120</w:t>
            </w:r>
          </w:p>
        </w:tc>
        <w:tc>
          <w:tcPr>
            <w:tcW w:w="1602" w:type="dxa"/>
          </w:tcPr>
          <w:p w14:paraId="00000036" w14:textId="442A35EB" w:rsidR="00C23DDB" w:rsidRDefault="00C23DDB">
            <w:pPr>
              <w:widowControl w:val="0"/>
              <w:pBdr>
                <w:top w:val="nil"/>
                <w:left w:val="nil"/>
                <w:bottom w:val="nil"/>
                <w:right w:val="nil"/>
                <w:between w:val="nil"/>
              </w:pBdr>
              <w:jc w:val="center"/>
              <w:rPr>
                <w:sz w:val="16"/>
                <w:szCs w:val="16"/>
              </w:rPr>
            </w:pPr>
            <w:r>
              <w:rPr>
                <w:sz w:val="16"/>
                <w:szCs w:val="16"/>
              </w:rPr>
              <w:t>70</w:t>
            </w:r>
          </w:p>
        </w:tc>
        <w:tc>
          <w:tcPr>
            <w:tcW w:w="1399" w:type="dxa"/>
          </w:tcPr>
          <w:p w14:paraId="00000037" w14:textId="77777777" w:rsidR="00C23DDB" w:rsidRDefault="00C23DDB">
            <w:pPr>
              <w:widowControl w:val="0"/>
              <w:pBdr>
                <w:top w:val="nil"/>
                <w:left w:val="nil"/>
                <w:bottom w:val="nil"/>
                <w:right w:val="nil"/>
                <w:between w:val="nil"/>
              </w:pBdr>
              <w:jc w:val="center"/>
              <w:rPr>
                <w:sz w:val="16"/>
                <w:szCs w:val="16"/>
              </w:rPr>
            </w:pPr>
            <w:r>
              <w:rPr>
                <w:sz w:val="16"/>
                <w:szCs w:val="16"/>
              </w:rPr>
              <w:t>1.0</w:t>
            </w:r>
          </w:p>
        </w:tc>
        <w:tc>
          <w:tcPr>
            <w:tcW w:w="1453" w:type="dxa"/>
          </w:tcPr>
          <w:p w14:paraId="00000038" w14:textId="77777777" w:rsidR="00C23DDB" w:rsidRDefault="00C23DDB">
            <w:pPr>
              <w:widowControl w:val="0"/>
              <w:pBdr>
                <w:top w:val="nil"/>
                <w:left w:val="nil"/>
                <w:bottom w:val="nil"/>
                <w:right w:val="nil"/>
                <w:between w:val="nil"/>
              </w:pBdr>
              <w:jc w:val="center"/>
              <w:rPr>
                <w:sz w:val="16"/>
                <w:szCs w:val="16"/>
              </w:rPr>
            </w:pPr>
            <w:r>
              <w:rPr>
                <w:sz w:val="16"/>
                <w:szCs w:val="16"/>
              </w:rPr>
              <w:t>0.5</w:t>
            </w:r>
          </w:p>
        </w:tc>
        <w:tc>
          <w:tcPr>
            <w:tcW w:w="1792" w:type="dxa"/>
          </w:tcPr>
          <w:p w14:paraId="00000039" w14:textId="77777777" w:rsidR="00C23DDB" w:rsidRDefault="00C23DDB">
            <w:pPr>
              <w:widowControl w:val="0"/>
              <w:pBdr>
                <w:top w:val="nil"/>
                <w:left w:val="nil"/>
                <w:bottom w:val="nil"/>
                <w:right w:val="nil"/>
                <w:between w:val="nil"/>
              </w:pBdr>
              <w:jc w:val="center"/>
              <w:rPr>
                <w:sz w:val="16"/>
                <w:szCs w:val="16"/>
              </w:rPr>
            </w:pPr>
            <w:r>
              <w:rPr>
                <w:sz w:val="16"/>
                <w:szCs w:val="16"/>
              </w:rPr>
              <w:t>0.7</w:t>
            </w:r>
          </w:p>
        </w:tc>
        <w:tc>
          <w:tcPr>
            <w:tcW w:w="1417" w:type="dxa"/>
          </w:tcPr>
          <w:p w14:paraId="0000003A" w14:textId="77777777" w:rsidR="00C23DDB" w:rsidRDefault="00C23DDB">
            <w:pPr>
              <w:widowControl w:val="0"/>
              <w:pBdr>
                <w:top w:val="nil"/>
                <w:left w:val="nil"/>
                <w:bottom w:val="nil"/>
                <w:right w:val="nil"/>
                <w:between w:val="nil"/>
              </w:pBdr>
              <w:jc w:val="center"/>
              <w:rPr>
                <w:sz w:val="16"/>
                <w:szCs w:val="16"/>
              </w:rPr>
            </w:pPr>
            <w:r>
              <w:rPr>
                <w:sz w:val="16"/>
                <w:szCs w:val="16"/>
              </w:rPr>
              <w:t>7.5-8.0</w:t>
            </w:r>
          </w:p>
        </w:tc>
      </w:tr>
    </w:tbl>
    <w:p w14:paraId="0000003B" w14:textId="2A0CC806" w:rsidR="00555490" w:rsidRPr="00F415FB" w:rsidRDefault="009B06A8">
      <w:pPr>
        <w:keepNext/>
        <w:spacing w:before="280"/>
        <w:rPr>
          <w:bCs/>
          <w:szCs w:val="20"/>
          <w:u w:val="single"/>
        </w:rPr>
      </w:pPr>
      <w:r w:rsidRPr="00F415FB">
        <w:rPr>
          <w:bCs/>
          <w:szCs w:val="20"/>
          <w:u w:val="single"/>
        </w:rPr>
        <w:t xml:space="preserve">Reconstitution of </w:t>
      </w:r>
      <w:r w:rsidR="00F7621C">
        <w:rPr>
          <w:bCs/>
          <w:szCs w:val="20"/>
          <w:u w:val="single"/>
        </w:rPr>
        <w:t>S</w:t>
      </w:r>
      <w:r w:rsidRPr="00F415FB">
        <w:rPr>
          <w:bCs/>
          <w:szCs w:val="20"/>
          <w:u w:val="single"/>
        </w:rPr>
        <w:t xml:space="preserve">pray </w:t>
      </w:r>
      <w:r w:rsidR="00F7621C">
        <w:rPr>
          <w:bCs/>
          <w:szCs w:val="20"/>
          <w:u w:val="single"/>
        </w:rPr>
        <w:t>D</w:t>
      </w:r>
      <w:r w:rsidRPr="00F415FB">
        <w:rPr>
          <w:bCs/>
          <w:szCs w:val="20"/>
          <w:u w:val="single"/>
        </w:rPr>
        <w:t xml:space="preserve">ried PHAD </w:t>
      </w:r>
      <w:r w:rsidR="00F7621C">
        <w:rPr>
          <w:bCs/>
          <w:szCs w:val="20"/>
          <w:u w:val="single"/>
        </w:rPr>
        <w:t xml:space="preserve">Formulations </w:t>
      </w:r>
      <w:r w:rsidRPr="00F415FB">
        <w:rPr>
          <w:bCs/>
          <w:szCs w:val="20"/>
          <w:u w:val="single"/>
        </w:rPr>
        <w:t>and Analysis of Micelles by Dynamic Light Scattering (DLS)</w:t>
      </w:r>
    </w:p>
    <w:p w14:paraId="0000003C" w14:textId="743139DA" w:rsidR="00555490" w:rsidRDefault="009710CB">
      <w:pPr>
        <w:rPr>
          <w:b/>
        </w:rPr>
      </w:pPr>
      <w:r>
        <w:rPr>
          <w:szCs w:val="20"/>
        </w:rPr>
        <w:t>The</w:t>
      </w:r>
      <w:r w:rsidR="000E5B2E">
        <w:rPr>
          <w:szCs w:val="20"/>
        </w:rPr>
        <w:t xml:space="preserve"> s</w:t>
      </w:r>
      <w:r w:rsidR="009B06A8">
        <w:rPr>
          <w:szCs w:val="20"/>
        </w:rPr>
        <w:t>pray dried PHAD</w:t>
      </w:r>
      <w:r w:rsidR="000E5B2E">
        <w:rPr>
          <w:szCs w:val="20"/>
        </w:rPr>
        <w:t xml:space="preserve"> </w:t>
      </w:r>
      <w:r w:rsidR="00EB0907">
        <w:rPr>
          <w:szCs w:val="20"/>
        </w:rPr>
        <w:t xml:space="preserve">formulations </w:t>
      </w:r>
      <w:r w:rsidR="009B06A8">
        <w:rPr>
          <w:szCs w:val="20"/>
        </w:rPr>
        <w:t>w</w:t>
      </w:r>
      <w:r w:rsidR="000E5B2E">
        <w:rPr>
          <w:szCs w:val="20"/>
        </w:rPr>
        <w:t>ere</w:t>
      </w:r>
      <w:r w:rsidR="009B06A8">
        <w:rPr>
          <w:szCs w:val="20"/>
        </w:rPr>
        <w:t xml:space="preserve"> reconstituted in triplicate at 0.6</w:t>
      </w:r>
      <w:r w:rsidR="00CD5238">
        <w:rPr>
          <w:szCs w:val="20"/>
        </w:rPr>
        <w:t> </w:t>
      </w:r>
      <w:r w:rsidR="009B06A8">
        <w:rPr>
          <w:szCs w:val="20"/>
        </w:rPr>
        <w:t>mg/mL PHAD in WFI with light vortexing</w:t>
      </w:r>
      <w:r w:rsidR="000E5B2E">
        <w:rPr>
          <w:szCs w:val="20"/>
        </w:rPr>
        <w:t>. D</w:t>
      </w:r>
      <w:r w:rsidR="009B06A8">
        <w:rPr>
          <w:szCs w:val="20"/>
        </w:rPr>
        <w:t>issolution time</w:t>
      </w:r>
      <w:r w:rsidR="000E5B2E">
        <w:rPr>
          <w:szCs w:val="20"/>
        </w:rPr>
        <w:t xml:space="preserve"> </w:t>
      </w:r>
      <w:r w:rsidR="00772E14">
        <w:rPr>
          <w:szCs w:val="20"/>
        </w:rPr>
        <w:t xml:space="preserve">(vortexing time required until no visible particulates observed) </w:t>
      </w:r>
      <w:r w:rsidR="009B06A8">
        <w:rPr>
          <w:szCs w:val="20"/>
        </w:rPr>
        <w:t xml:space="preserve">and </w:t>
      </w:r>
      <w:r w:rsidR="0037429E">
        <w:rPr>
          <w:szCs w:val="20"/>
        </w:rPr>
        <w:t xml:space="preserve">visual </w:t>
      </w:r>
      <w:r w:rsidR="009B06A8">
        <w:rPr>
          <w:szCs w:val="20"/>
        </w:rPr>
        <w:t xml:space="preserve">observations of the resultant </w:t>
      </w:r>
      <w:r w:rsidR="00CD5238">
        <w:rPr>
          <w:szCs w:val="20"/>
        </w:rPr>
        <w:t xml:space="preserve">dispersion </w:t>
      </w:r>
      <w:r w:rsidR="000E5B2E">
        <w:rPr>
          <w:szCs w:val="20"/>
        </w:rPr>
        <w:t>were</w:t>
      </w:r>
      <w:r w:rsidR="009B06A8">
        <w:rPr>
          <w:szCs w:val="20"/>
        </w:rPr>
        <w:t xml:space="preserve"> recorded. </w:t>
      </w:r>
      <w:r w:rsidR="00CD5238">
        <w:rPr>
          <w:szCs w:val="20"/>
        </w:rPr>
        <w:t xml:space="preserve">Dispersions </w:t>
      </w:r>
      <w:r w:rsidR="009B06A8">
        <w:rPr>
          <w:szCs w:val="20"/>
        </w:rPr>
        <w:t>were analysed via DLS</w:t>
      </w:r>
      <w:r w:rsidR="00153637">
        <w:rPr>
          <w:szCs w:val="20"/>
        </w:rPr>
        <w:t xml:space="preserve"> with backscatter at 20˚C</w:t>
      </w:r>
      <w:r w:rsidR="009B06A8">
        <w:rPr>
          <w:szCs w:val="20"/>
        </w:rPr>
        <w:t xml:space="preserve"> (Malvern Instruments Zetasizer Nano S, United Kingdom) to compare average size distribution by intensity</w:t>
      </w:r>
      <w:r w:rsidR="000E5B2E">
        <w:rPr>
          <w:szCs w:val="20"/>
        </w:rPr>
        <w:t>,</w:t>
      </w:r>
      <w:r w:rsidR="009B06A8">
        <w:rPr>
          <w:szCs w:val="20"/>
        </w:rPr>
        <w:t xml:space="preserve"> micelle z-average and Polydispersity Indexes (PdIs).</w:t>
      </w:r>
    </w:p>
    <w:p w14:paraId="4F4DF171" w14:textId="022B342F" w:rsidR="00BD1D24" w:rsidRPr="00F415FB" w:rsidRDefault="00BD1D24">
      <w:pPr>
        <w:keepNext/>
        <w:spacing w:before="280"/>
        <w:rPr>
          <w:bCs/>
          <w:szCs w:val="20"/>
          <w:u w:val="single"/>
        </w:rPr>
      </w:pPr>
      <w:r>
        <w:rPr>
          <w:bCs/>
          <w:u w:val="single"/>
        </w:rPr>
        <w:t>In Vitro Comparison of Liquid and Spray Dried PHAD Formulations</w:t>
      </w:r>
    </w:p>
    <w:p w14:paraId="0000003E" w14:textId="62E174A6" w:rsidR="00555490" w:rsidRDefault="00286EB3">
      <w:pPr>
        <w:rPr>
          <w:szCs w:val="20"/>
        </w:rPr>
      </w:pPr>
      <w:r>
        <w:rPr>
          <w:szCs w:val="20"/>
        </w:rPr>
        <w:t>Murine J774A.1 macrophages were cultured in DMEM medium containing 10% foetal bovine serum. One hundred thousand cells were plated per well of a 24-well plate and treated with 50 ng/mL PHAD in a liquid solution (ethanol in water) or spray dried and reconstituted in water. Cells were harvested 24 hours after seeding and pelleted by centrifugation at 250 x g. Supernatant was collected and centrifugation at 250 x g was performed to remove any residual cells. Supernatant was then analysed per manufacturer’s protocols for the presence of IP-10 or TNFɑ using Invitrogen (Waltham, MA) and R&amp;D Systems (Minneapolis, MN) ELISA kits.</w:t>
      </w:r>
    </w:p>
    <w:p w14:paraId="7E44E63C" w14:textId="53C90FF6" w:rsidR="004019D6" w:rsidRDefault="004019D6">
      <w:pPr>
        <w:rPr>
          <w:szCs w:val="20"/>
        </w:rPr>
      </w:pPr>
      <w:r>
        <w:rPr>
          <w:szCs w:val="20"/>
        </w:rPr>
        <w:br w:type="page"/>
      </w:r>
    </w:p>
    <w:p w14:paraId="0000003F" w14:textId="3FC4FBAF" w:rsidR="00555490" w:rsidRDefault="009B06A8">
      <w:pPr>
        <w:rPr>
          <w:b/>
          <w:szCs w:val="20"/>
        </w:rPr>
      </w:pPr>
      <w:r>
        <w:rPr>
          <w:b/>
          <w:szCs w:val="20"/>
        </w:rPr>
        <w:lastRenderedPageBreak/>
        <w:t>Results and Discussion</w:t>
      </w:r>
    </w:p>
    <w:p w14:paraId="3C75EBDB" w14:textId="6EFCFCE8" w:rsidR="005078A6" w:rsidRDefault="005078A6" w:rsidP="00F415FB">
      <w:pPr>
        <w:spacing w:after="0"/>
        <w:jc w:val="center"/>
        <w:rPr>
          <w:b/>
          <w:szCs w:val="20"/>
        </w:rPr>
      </w:pPr>
      <w:r>
        <w:rPr>
          <w:b/>
          <w:noProof/>
          <w:szCs w:val="20"/>
        </w:rPr>
        <w:drawing>
          <wp:inline distT="0" distB="0" distL="0" distR="0" wp14:anchorId="245C67D4" wp14:editId="2C75E0B1">
            <wp:extent cx="3657600" cy="2386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3719916" cy="2427018"/>
                    </a:xfrm>
                    <a:prstGeom prst="rect">
                      <a:avLst/>
                    </a:prstGeom>
                  </pic:spPr>
                </pic:pic>
              </a:graphicData>
            </a:graphic>
          </wp:inline>
        </w:drawing>
      </w:r>
    </w:p>
    <w:p w14:paraId="510EE1A7" w14:textId="303E6335" w:rsidR="00F415FB" w:rsidRPr="003F580F" w:rsidRDefault="00561110" w:rsidP="00F415FB">
      <w:pPr>
        <w:pStyle w:val="Caption"/>
        <w:rPr>
          <w:sz w:val="18"/>
        </w:rPr>
      </w:pPr>
      <w:bookmarkStart w:id="3" w:name="_Ref108611522"/>
      <w:r w:rsidRPr="003F580F">
        <w:rPr>
          <w:sz w:val="18"/>
        </w:rPr>
        <w:t xml:space="preserve">Figure </w:t>
      </w:r>
      <w:r w:rsidR="00C23DDB" w:rsidRPr="003F580F">
        <w:rPr>
          <w:sz w:val="18"/>
        </w:rPr>
        <w:fldChar w:fldCharType="begin"/>
      </w:r>
      <w:r w:rsidR="00C23DDB" w:rsidRPr="003F580F">
        <w:rPr>
          <w:sz w:val="18"/>
        </w:rPr>
        <w:instrText xml:space="preserve"> SEQ Figure \* ARABIC </w:instrText>
      </w:r>
      <w:r w:rsidR="00C23DDB" w:rsidRPr="003F580F">
        <w:rPr>
          <w:sz w:val="18"/>
        </w:rPr>
        <w:fldChar w:fldCharType="separate"/>
      </w:r>
      <w:r w:rsidR="005E76D1" w:rsidRPr="003F580F">
        <w:rPr>
          <w:noProof/>
          <w:sz w:val="18"/>
        </w:rPr>
        <w:t>1</w:t>
      </w:r>
      <w:r w:rsidR="00C23DDB" w:rsidRPr="003F580F">
        <w:rPr>
          <w:noProof/>
          <w:sz w:val="18"/>
        </w:rPr>
        <w:fldChar w:fldCharType="end"/>
      </w:r>
      <w:bookmarkEnd w:id="3"/>
      <w:r w:rsidRPr="003F580F">
        <w:rPr>
          <w:sz w:val="18"/>
        </w:rPr>
        <w:t>: Replicate 1 of reconstituted spray dried PHAD formulations at 0.6 mg/mL PHAD in WFI</w:t>
      </w:r>
      <w:r w:rsidR="005E76D1" w:rsidRPr="003F580F">
        <w:rPr>
          <w:sz w:val="18"/>
        </w:rPr>
        <w:t xml:space="preserve">. Reconstituted batch codes correspond to feed solution batch codes outlined in </w:t>
      </w:r>
      <w:r w:rsidR="0059513A" w:rsidRPr="003F580F">
        <w:rPr>
          <w:sz w:val="18"/>
        </w:rPr>
        <w:fldChar w:fldCharType="begin"/>
      </w:r>
      <w:r w:rsidR="0059513A" w:rsidRPr="003F580F">
        <w:rPr>
          <w:sz w:val="18"/>
        </w:rPr>
        <w:instrText xml:space="preserve"> REF _Ref108613392 \h </w:instrText>
      </w:r>
      <w:r w:rsidR="003F580F">
        <w:rPr>
          <w:sz w:val="18"/>
        </w:rPr>
        <w:instrText xml:space="preserve"> \* MERGEFORMAT </w:instrText>
      </w:r>
      <w:r w:rsidR="0059513A" w:rsidRPr="003F580F">
        <w:rPr>
          <w:sz w:val="18"/>
        </w:rPr>
      </w:r>
      <w:r w:rsidR="0059513A" w:rsidRPr="003F580F">
        <w:rPr>
          <w:sz w:val="18"/>
        </w:rPr>
        <w:fldChar w:fldCharType="separate"/>
      </w:r>
      <w:r w:rsidR="0059513A" w:rsidRPr="003F580F">
        <w:rPr>
          <w:sz w:val="18"/>
        </w:rPr>
        <w:t xml:space="preserve">Table </w:t>
      </w:r>
      <w:r w:rsidR="0059513A" w:rsidRPr="003F580F">
        <w:rPr>
          <w:noProof/>
          <w:sz w:val="18"/>
        </w:rPr>
        <w:t>1</w:t>
      </w:r>
      <w:r w:rsidR="0059513A" w:rsidRPr="003F580F">
        <w:rPr>
          <w:sz w:val="18"/>
        </w:rPr>
        <w:fldChar w:fldCharType="end"/>
      </w:r>
      <w:r w:rsidR="0037429E">
        <w:rPr>
          <w:sz w:val="18"/>
        </w:rPr>
        <w:t>.</w:t>
      </w:r>
      <w:r w:rsidR="005E76D1" w:rsidRPr="003F580F">
        <w:rPr>
          <w:sz w:val="18"/>
        </w:rPr>
        <w:t xml:space="preserve"> Initial PHAD concentrations in feed solutions</w:t>
      </w:r>
      <w:r w:rsidR="00C8352F" w:rsidRPr="003F580F">
        <w:rPr>
          <w:sz w:val="18"/>
        </w:rPr>
        <w:t xml:space="preserve"> (in mg/mL)</w:t>
      </w:r>
      <w:r w:rsidR="005E76D1" w:rsidRPr="003F580F">
        <w:rPr>
          <w:sz w:val="18"/>
        </w:rPr>
        <w:t>: A:1.0, B:0.8, C:0.6, D:0.5, E:0.4 and F:0.3</w:t>
      </w:r>
    </w:p>
    <w:p w14:paraId="154CB107" w14:textId="1C878A42" w:rsidR="005E76D1" w:rsidRDefault="00F415FB" w:rsidP="00F415FB">
      <w:r>
        <w:rPr>
          <w:szCs w:val="20"/>
        </w:rPr>
        <w:t>PHAD concentration</w:t>
      </w:r>
      <w:r w:rsidR="0037429E">
        <w:rPr>
          <w:szCs w:val="20"/>
        </w:rPr>
        <w:t>s</w:t>
      </w:r>
      <w:r>
        <w:rPr>
          <w:szCs w:val="20"/>
        </w:rPr>
        <w:t xml:space="preserve"> within the initial feed solutions were </w:t>
      </w:r>
      <w:r w:rsidR="00C8352F">
        <w:rPr>
          <w:szCs w:val="20"/>
        </w:rPr>
        <w:t xml:space="preserve">altered </w:t>
      </w:r>
      <w:r>
        <w:rPr>
          <w:szCs w:val="20"/>
        </w:rPr>
        <w:t xml:space="preserve">to </w:t>
      </w:r>
      <w:r w:rsidR="00FB40B9">
        <w:rPr>
          <w:szCs w:val="20"/>
        </w:rPr>
        <w:t>increase</w:t>
      </w:r>
      <w:r w:rsidR="0037429E">
        <w:rPr>
          <w:szCs w:val="20"/>
        </w:rPr>
        <w:t xml:space="preserve"> overall feed</w:t>
      </w:r>
      <w:r w:rsidR="00FB40B9">
        <w:rPr>
          <w:szCs w:val="20"/>
        </w:rPr>
        <w:t xml:space="preserve"> solids and</w:t>
      </w:r>
      <w:r w:rsidR="00EB0907">
        <w:rPr>
          <w:szCs w:val="20"/>
        </w:rPr>
        <w:t xml:space="preserve"> therefore</w:t>
      </w:r>
      <w:r w:rsidR="00FB40B9">
        <w:rPr>
          <w:szCs w:val="20"/>
        </w:rPr>
        <w:t xml:space="preserve"> </w:t>
      </w:r>
      <w:r w:rsidR="00EB0907">
        <w:rPr>
          <w:szCs w:val="20"/>
        </w:rPr>
        <w:t>reduce</w:t>
      </w:r>
      <w:r w:rsidR="00FB40B9">
        <w:rPr>
          <w:szCs w:val="20"/>
        </w:rPr>
        <w:t xml:space="preserve"> </w:t>
      </w:r>
      <w:r>
        <w:rPr>
          <w:szCs w:val="20"/>
        </w:rPr>
        <w:t>spray drying processing times</w:t>
      </w:r>
      <w:r w:rsidR="0037429E">
        <w:rPr>
          <w:szCs w:val="20"/>
        </w:rPr>
        <w:t>. However, increased feed concentrations were observed to have had an effect on the reconstitution properties of the resultant spray dried formulations.</w:t>
      </w:r>
      <w:r>
        <w:rPr>
          <w:szCs w:val="20"/>
        </w:rPr>
        <w:t xml:space="preserve"> </w:t>
      </w:r>
      <w:r w:rsidR="00FA5629">
        <w:fldChar w:fldCharType="begin"/>
      </w:r>
      <w:r w:rsidR="00FA5629">
        <w:instrText xml:space="preserve"> REF _Ref108611522 \h </w:instrText>
      </w:r>
      <w:r w:rsidR="00FA5629">
        <w:fldChar w:fldCharType="separate"/>
      </w:r>
      <w:r w:rsidR="00FA5629">
        <w:t xml:space="preserve">Figure </w:t>
      </w:r>
      <w:r w:rsidR="00FA5629">
        <w:rPr>
          <w:noProof/>
        </w:rPr>
        <w:t>1</w:t>
      </w:r>
      <w:r w:rsidR="00FA5629">
        <w:fldChar w:fldCharType="end"/>
      </w:r>
      <w:r w:rsidR="00FA5629">
        <w:t xml:space="preserve"> show</w:t>
      </w:r>
      <w:r w:rsidR="0037429E">
        <w:t>s</w:t>
      </w:r>
      <w:r w:rsidR="00FA5629">
        <w:t xml:space="preserve"> a </w:t>
      </w:r>
      <w:r w:rsidR="00FB40B9">
        <w:t xml:space="preserve">visual </w:t>
      </w:r>
      <w:r w:rsidR="00FA5629">
        <w:t xml:space="preserve">decrease in turbidity of the </w:t>
      </w:r>
      <w:r w:rsidR="00373B33">
        <w:t xml:space="preserve">reconstituted </w:t>
      </w:r>
      <w:r w:rsidR="00FA5629">
        <w:t>spray dried PHAD as the</w:t>
      </w:r>
      <w:r>
        <w:t xml:space="preserve"> initial PHAD concentration in the feed solution decreased. It was also observed that the ease of dissolution increased with decreasing initial PHAD concentration</w:t>
      </w:r>
      <w:r w:rsidR="003F049A">
        <w:t xml:space="preserve">, with </w:t>
      </w:r>
      <w:r>
        <w:t xml:space="preserve">less time required to reconstitute samples </w:t>
      </w:r>
      <w:r w:rsidR="003F049A">
        <w:t>by</w:t>
      </w:r>
      <w:r>
        <w:t xml:space="preserve"> </w:t>
      </w:r>
      <w:proofErr w:type="spellStart"/>
      <w:r>
        <w:t>vortexing</w:t>
      </w:r>
      <w:proofErr w:type="spellEnd"/>
      <w:r>
        <w:t xml:space="preserve"> (see </w:t>
      </w:r>
      <w:r>
        <w:fldChar w:fldCharType="begin"/>
      </w:r>
      <w:r>
        <w:instrText xml:space="preserve"> REF _Ref108611334 \h </w:instrText>
      </w:r>
      <w:r>
        <w:fldChar w:fldCharType="separate"/>
      </w:r>
      <w:r>
        <w:t xml:space="preserve">Table </w:t>
      </w:r>
      <w:r>
        <w:rPr>
          <w:noProof/>
        </w:rPr>
        <w:t>3</w:t>
      </w:r>
      <w:r>
        <w:fldChar w:fldCharType="end"/>
      </w:r>
      <w:r>
        <w:t xml:space="preserve">). </w:t>
      </w:r>
    </w:p>
    <w:p w14:paraId="0D3586FD" w14:textId="422DD164" w:rsidR="00F415FB" w:rsidRPr="003F580F" w:rsidRDefault="00F415FB" w:rsidP="00F415FB">
      <w:pPr>
        <w:pStyle w:val="Caption"/>
        <w:spacing w:after="0"/>
        <w:rPr>
          <w:b w:val="0"/>
          <w:sz w:val="18"/>
        </w:rPr>
      </w:pPr>
      <w:bookmarkStart w:id="4" w:name="_Ref108611334"/>
      <w:r w:rsidRPr="003F580F">
        <w:rPr>
          <w:sz w:val="18"/>
        </w:rPr>
        <w:t xml:space="preserve">Table </w:t>
      </w:r>
      <w:r w:rsidRPr="003F580F">
        <w:rPr>
          <w:sz w:val="18"/>
        </w:rPr>
        <w:fldChar w:fldCharType="begin"/>
      </w:r>
      <w:r w:rsidRPr="003F580F">
        <w:rPr>
          <w:sz w:val="18"/>
        </w:rPr>
        <w:instrText xml:space="preserve"> SEQ Table \* ARABIC </w:instrText>
      </w:r>
      <w:r w:rsidRPr="003F580F">
        <w:rPr>
          <w:sz w:val="18"/>
        </w:rPr>
        <w:fldChar w:fldCharType="separate"/>
      </w:r>
      <w:r w:rsidRPr="003F580F">
        <w:rPr>
          <w:noProof/>
          <w:sz w:val="18"/>
        </w:rPr>
        <w:t>3</w:t>
      </w:r>
      <w:r w:rsidRPr="003F580F">
        <w:rPr>
          <w:noProof/>
          <w:sz w:val="18"/>
        </w:rPr>
        <w:fldChar w:fldCharType="end"/>
      </w:r>
      <w:bookmarkEnd w:id="4"/>
      <w:r w:rsidRPr="003F580F">
        <w:rPr>
          <w:sz w:val="18"/>
        </w:rPr>
        <w:t>: Summary of feed solution batches and their reconstitution times, Z-averages and PdI values.</w:t>
      </w:r>
    </w:p>
    <w:tbl>
      <w:tblPr>
        <w:tblStyle w:val="ListTable4"/>
        <w:tblW w:w="9072" w:type="dxa"/>
        <w:tblLayout w:type="fixed"/>
        <w:tblLook w:val="0600" w:firstRow="0" w:lastRow="0" w:firstColumn="0" w:lastColumn="0" w:noHBand="1" w:noVBand="1"/>
      </w:tblPr>
      <w:tblGrid>
        <w:gridCol w:w="1550"/>
        <w:gridCol w:w="2080"/>
        <w:gridCol w:w="1814"/>
        <w:gridCol w:w="1814"/>
        <w:gridCol w:w="1814"/>
      </w:tblGrid>
      <w:tr w:rsidR="00F415FB" w14:paraId="08D86F41" w14:textId="77777777" w:rsidTr="00C36BAA">
        <w:tc>
          <w:tcPr>
            <w:tcW w:w="1550" w:type="dxa"/>
            <w:vMerge w:val="restart"/>
          </w:tcPr>
          <w:p w14:paraId="459E131E" w14:textId="77777777" w:rsidR="00F415FB" w:rsidRDefault="00F415FB" w:rsidP="00F415FB">
            <w:pPr>
              <w:widowControl w:val="0"/>
              <w:pBdr>
                <w:top w:val="nil"/>
                <w:left w:val="nil"/>
                <w:bottom w:val="nil"/>
                <w:right w:val="nil"/>
                <w:between w:val="nil"/>
              </w:pBdr>
              <w:jc w:val="center"/>
              <w:rPr>
                <w:b/>
                <w:sz w:val="16"/>
                <w:szCs w:val="16"/>
              </w:rPr>
            </w:pPr>
            <w:r>
              <w:rPr>
                <w:b/>
                <w:sz w:val="16"/>
                <w:szCs w:val="16"/>
              </w:rPr>
              <w:t>Batch</w:t>
            </w:r>
          </w:p>
        </w:tc>
        <w:tc>
          <w:tcPr>
            <w:tcW w:w="2080" w:type="dxa"/>
            <w:vMerge w:val="restart"/>
          </w:tcPr>
          <w:p w14:paraId="5C503E9D" w14:textId="77777777" w:rsidR="00F415FB" w:rsidRDefault="00F415FB" w:rsidP="00F415FB">
            <w:pPr>
              <w:widowControl w:val="0"/>
              <w:pBdr>
                <w:top w:val="nil"/>
                <w:left w:val="nil"/>
                <w:bottom w:val="nil"/>
                <w:right w:val="nil"/>
                <w:between w:val="nil"/>
              </w:pBdr>
              <w:jc w:val="center"/>
              <w:rPr>
                <w:b/>
                <w:sz w:val="16"/>
                <w:szCs w:val="16"/>
              </w:rPr>
            </w:pPr>
            <w:r>
              <w:rPr>
                <w:b/>
                <w:sz w:val="16"/>
                <w:szCs w:val="16"/>
              </w:rPr>
              <w:t>PHAD concentration in feed solution</w:t>
            </w:r>
          </w:p>
        </w:tc>
        <w:tc>
          <w:tcPr>
            <w:tcW w:w="3628" w:type="dxa"/>
            <w:gridSpan w:val="2"/>
          </w:tcPr>
          <w:p w14:paraId="0D7EE946" w14:textId="77777777" w:rsidR="00F415FB" w:rsidRDefault="00F415FB" w:rsidP="00F415FB">
            <w:pPr>
              <w:widowControl w:val="0"/>
              <w:pBdr>
                <w:top w:val="nil"/>
                <w:left w:val="nil"/>
                <w:bottom w:val="nil"/>
                <w:right w:val="nil"/>
                <w:between w:val="nil"/>
              </w:pBdr>
              <w:jc w:val="center"/>
              <w:rPr>
                <w:b/>
                <w:sz w:val="16"/>
                <w:szCs w:val="16"/>
              </w:rPr>
            </w:pPr>
            <w:r>
              <w:rPr>
                <w:b/>
                <w:sz w:val="16"/>
                <w:szCs w:val="16"/>
              </w:rPr>
              <w:t>DLS - Size Distribution by Intensity</w:t>
            </w:r>
          </w:p>
        </w:tc>
        <w:tc>
          <w:tcPr>
            <w:tcW w:w="1814" w:type="dxa"/>
            <w:vMerge w:val="restart"/>
          </w:tcPr>
          <w:p w14:paraId="58C7ECE8" w14:textId="77777777" w:rsidR="00F415FB" w:rsidRDefault="00F415FB" w:rsidP="00F415FB">
            <w:pPr>
              <w:widowControl w:val="0"/>
              <w:pBdr>
                <w:top w:val="nil"/>
                <w:left w:val="nil"/>
                <w:bottom w:val="nil"/>
                <w:right w:val="nil"/>
                <w:between w:val="nil"/>
              </w:pBdr>
              <w:jc w:val="center"/>
              <w:rPr>
                <w:b/>
                <w:sz w:val="16"/>
                <w:szCs w:val="16"/>
              </w:rPr>
            </w:pPr>
            <w:r>
              <w:rPr>
                <w:b/>
                <w:sz w:val="16"/>
                <w:szCs w:val="16"/>
              </w:rPr>
              <w:t>Reconstitution time (seconds)</w:t>
            </w:r>
          </w:p>
        </w:tc>
      </w:tr>
      <w:tr w:rsidR="00F415FB" w14:paraId="7070011B" w14:textId="77777777" w:rsidTr="00C36BAA">
        <w:tc>
          <w:tcPr>
            <w:tcW w:w="1550" w:type="dxa"/>
            <w:vMerge/>
          </w:tcPr>
          <w:p w14:paraId="7230C476" w14:textId="77777777" w:rsidR="00F415FB" w:rsidRDefault="00F415FB" w:rsidP="00633C58">
            <w:pPr>
              <w:widowControl w:val="0"/>
              <w:pBdr>
                <w:top w:val="nil"/>
                <w:left w:val="nil"/>
                <w:bottom w:val="nil"/>
                <w:right w:val="nil"/>
                <w:between w:val="nil"/>
              </w:pBdr>
              <w:jc w:val="left"/>
              <w:rPr>
                <w:b/>
                <w:szCs w:val="20"/>
              </w:rPr>
            </w:pPr>
          </w:p>
        </w:tc>
        <w:tc>
          <w:tcPr>
            <w:tcW w:w="2080" w:type="dxa"/>
            <w:vMerge/>
          </w:tcPr>
          <w:p w14:paraId="53EDD761" w14:textId="77777777" w:rsidR="00F415FB" w:rsidRDefault="00F415FB" w:rsidP="00633C58">
            <w:pPr>
              <w:widowControl w:val="0"/>
              <w:pBdr>
                <w:top w:val="nil"/>
                <w:left w:val="nil"/>
                <w:bottom w:val="nil"/>
                <w:right w:val="nil"/>
                <w:between w:val="nil"/>
              </w:pBdr>
              <w:jc w:val="left"/>
              <w:rPr>
                <w:b/>
                <w:szCs w:val="20"/>
              </w:rPr>
            </w:pPr>
          </w:p>
        </w:tc>
        <w:tc>
          <w:tcPr>
            <w:tcW w:w="1814" w:type="dxa"/>
          </w:tcPr>
          <w:p w14:paraId="666C8F75" w14:textId="77777777" w:rsidR="00F415FB" w:rsidRDefault="00F415FB" w:rsidP="00633C58">
            <w:pPr>
              <w:widowControl w:val="0"/>
              <w:pBdr>
                <w:top w:val="nil"/>
                <w:left w:val="nil"/>
                <w:bottom w:val="nil"/>
                <w:right w:val="nil"/>
                <w:between w:val="nil"/>
              </w:pBdr>
              <w:jc w:val="center"/>
              <w:rPr>
                <w:b/>
                <w:sz w:val="16"/>
                <w:szCs w:val="16"/>
              </w:rPr>
            </w:pPr>
            <w:r>
              <w:rPr>
                <w:b/>
                <w:sz w:val="16"/>
                <w:szCs w:val="16"/>
              </w:rPr>
              <w:t>Z-Avg (d.nm)</w:t>
            </w:r>
          </w:p>
        </w:tc>
        <w:tc>
          <w:tcPr>
            <w:tcW w:w="1814" w:type="dxa"/>
          </w:tcPr>
          <w:p w14:paraId="6DC878EE" w14:textId="77777777" w:rsidR="00F415FB" w:rsidRDefault="00F415FB" w:rsidP="00633C58">
            <w:pPr>
              <w:widowControl w:val="0"/>
              <w:pBdr>
                <w:top w:val="nil"/>
                <w:left w:val="nil"/>
                <w:bottom w:val="nil"/>
                <w:right w:val="nil"/>
                <w:between w:val="nil"/>
              </w:pBdr>
              <w:jc w:val="center"/>
              <w:rPr>
                <w:b/>
                <w:sz w:val="16"/>
                <w:szCs w:val="16"/>
              </w:rPr>
            </w:pPr>
            <w:r>
              <w:rPr>
                <w:b/>
                <w:sz w:val="16"/>
                <w:szCs w:val="16"/>
              </w:rPr>
              <w:t>PdI</w:t>
            </w:r>
          </w:p>
        </w:tc>
        <w:tc>
          <w:tcPr>
            <w:tcW w:w="1814" w:type="dxa"/>
            <w:vMerge/>
          </w:tcPr>
          <w:p w14:paraId="3ED44536" w14:textId="77777777" w:rsidR="00F415FB" w:rsidRDefault="00F415FB" w:rsidP="00633C58">
            <w:pPr>
              <w:widowControl w:val="0"/>
              <w:pBdr>
                <w:top w:val="nil"/>
                <w:left w:val="nil"/>
                <w:bottom w:val="nil"/>
                <w:right w:val="nil"/>
                <w:between w:val="nil"/>
              </w:pBdr>
              <w:jc w:val="left"/>
              <w:rPr>
                <w:b/>
                <w:szCs w:val="20"/>
              </w:rPr>
            </w:pPr>
          </w:p>
        </w:tc>
      </w:tr>
      <w:tr w:rsidR="00F415FB" w14:paraId="0415D2E5" w14:textId="77777777" w:rsidTr="00C36BAA">
        <w:tc>
          <w:tcPr>
            <w:tcW w:w="1550" w:type="dxa"/>
          </w:tcPr>
          <w:p w14:paraId="13E75682" w14:textId="77777777" w:rsidR="00F415FB" w:rsidRDefault="00F415FB" w:rsidP="00633C58">
            <w:pPr>
              <w:widowControl w:val="0"/>
              <w:pBdr>
                <w:top w:val="nil"/>
                <w:left w:val="nil"/>
                <w:bottom w:val="nil"/>
                <w:right w:val="nil"/>
                <w:between w:val="nil"/>
              </w:pBdr>
              <w:jc w:val="center"/>
              <w:rPr>
                <w:sz w:val="16"/>
                <w:szCs w:val="16"/>
              </w:rPr>
            </w:pPr>
            <w:r>
              <w:rPr>
                <w:sz w:val="16"/>
                <w:szCs w:val="16"/>
              </w:rPr>
              <w:t>A</w:t>
            </w:r>
          </w:p>
        </w:tc>
        <w:tc>
          <w:tcPr>
            <w:tcW w:w="2080" w:type="dxa"/>
          </w:tcPr>
          <w:p w14:paraId="2CEE69B5" w14:textId="77777777" w:rsidR="00F415FB" w:rsidRDefault="00F415FB" w:rsidP="00633C58">
            <w:pPr>
              <w:widowControl w:val="0"/>
              <w:pBdr>
                <w:top w:val="nil"/>
                <w:left w:val="nil"/>
                <w:bottom w:val="nil"/>
                <w:right w:val="nil"/>
                <w:between w:val="nil"/>
              </w:pBdr>
              <w:jc w:val="center"/>
              <w:rPr>
                <w:sz w:val="16"/>
                <w:szCs w:val="16"/>
              </w:rPr>
            </w:pPr>
            <w:r>
              <w:rPr>
                <w:sz w:val="16"/>
                <w:szCs w:val="16"/>
              </w:rPr>
              <w:t>1.0</w:t>
            </w:r>
          </w:p>
        </w:tc>
        <w:tc>
          <w:tcPr>
            <w:tcW w:w="1814" w:type="dxa"/>
          </w:tcPr>
          <w:p w14:paraId="515A0C3C" w14:textId="77777777" w:rsidR="00F415FB" w:rsidRDefault="00F415FB" w:rsidP="00633C58">
            <w:pPr>
              <w:widowControl w:val="0"/>
              <w:pBdr>
                <w:top w:val="nil"/>
                <w:left w:val="nil"/>
                <w:bottom w:val="nil"/>
                <w:right w:val="nil"/>
                <w:between w:val="nil"/>
              </w:pBdr>
              <w:jc w:val="center"/>
              <w:rPr>
                <w:sz w:val="16"/>
                <w:szCs w:val="16"/>
              </w:rPr>
            </w:pPr>
            <w:r>
              <w:rPr>
                <w:sz w:val="16"/>
                <w:szCs w:val="16"/>
              </w:rPr>
              <w:t>854.2</w:t>
            </w:r>
          </w:p>
        </w:tc>
        <w:tc>
          <w:tcPr>
            <w:tcW w:w="1814" w:type="dxa"/>
          </w:tcPr>
          <w:p w14:paraId="06943E94" w14:textId="77777777" w:rsidR="00F415FB" w:rsidRDefault="00F415FB" w:rsidP="00633C58">
            <w:pPr>
              <w:widowControl w:val="0"/>
              <w:pBdr>
                <w:top w:val="nil"/>
                <w:left w:val="nil"/>
                <w:bottom w:val="nil"/>
                <w:right w:val="nil"/>
                <w:between w:val="nil"/>
              </w:pBdr>
              <w:jc w:val="center"/>
              <w:rPr>
                <w:sz w:val="16"/>
                <w:szCs w:val="16"/>
              </w:rPr>
            </w:pPr>
            <w:r>
              <w:rPr>
                <w:sz w:val="16"/>
                <w:szCs w:val="16"/>
              </w:rPr>
              <w:t>1.000</w:t>
            </w:r>
          </w:p>
        </w:tc>
        <w:tc>
          <w:tcPr>
            <w:tcW w:w="1814" w:type="dxa"/>
          </w:tcPr>
          <w:p w14:paraId="00317302" w14:textId="77777777" w:rsidR="00F415FB" w:rsidRDefault="00F415FB" w:rsidP="00633C58">
            <w:pPr>
              <w:widowControl w:val="0"/>
              <w:pBdr>
                <w:top w:val="nil"/>
                <w:left w:val="nil"/>
                <w:bottom w:val="nil"/>
                <w:right w:val="nil"/>
                <w:between w:val="nil"/>
              </w:pBdr>
              <w:jc w:val="center"/>
              <w:rPr>
                <w:sz w:val="16"/>
                <w:szCs w:val="16"/>
              </w:rPr>
            </w:pPr>
            <w:r>
              <w:rPr>
                <w:sz w:val="16"/>
                <w:szCs w:val="16"/>
              </w:rPr>
              <w:t>122</w:t>
            </w:r>
          </w:p>
        </w:tc>
      </w:tr>
      <w:tr w:rsidR="00F415FB" w14:paraId="6191FFDD" w14:textId="77777777" w:rsidTr="00C36BAA">
        <w:tc>
          <w:tcPr>
            <w:tcW w:w="1550" w:type="dxa"/>
          </w:tcPr>
          <w:p w14:paraId="54485363" w14:textId="77777777" w:rsidR="00F415FB" w:rsidRDefault="00F415FB" w:rsidP="00633C58">
            <w:pPr>
              <w:widowControl w:val="0"/>
              <w:pBdr>
                <w:top w:val="nil"/>
                <w:left w:val="nil"/>
                <w:bottom w:val="nil"/>
                <w:right w:val="nil"/>
                <w:between w:val="nil"/>
              </w:pBdr>
              <w:jc w:val="center"/>
              <w:rPr>
                <w:sz w:val="16"/>
                <w:szCs w:val="16"/>
              </w:rPr>
            </w:pPr>
            <w:r>
              <w:rPr>
                <w:sz w:val="16"/>
                <w:szCs w:val="16"/>
              </w:rPr>
              <w:t>B</w:t>
            </w:r>
          </w:p>
        </w:tc>
        <w:tc>
          <w:tcPr>
            <w:tcW w:w="2080" w:type="dxa"/>
          </w:tcPr>
          <w:p w14:paraId="75B3EE04" w14:textId="77777777" w:rsidR="00F415FB" w:rsidRDefault="00F415FB" w:rsidP="00633C58">
            <w:pPr>
              <w:widowControl w:val="0"/>
              <w:pBdr>
                <w:top w:val="nil"/>
                <w:left w:val="nil"/>
                <w:bottom w:val="nil"/>
                <w:right w:val="nil"/>
                <w:between w:val="nil"/>
              </w:pBdr>
              <w:jc w:val="center"/>
              <w:rPr>
                <w:sz w:val="16"/>
                <w:szCs w:val="16"/>
              </w:rPr>
            </w:pPr>
            <w:r>
              <w:rPr>
                <w:sz w:val="16"/>
                <w:szCs w:val="16"/>
              </w:rPr>
              <w:t>0.8</w:t>
            </w:r>
          </w:p>
        </w:tc>
        <w:tc>
          <w:tcPr>
            <w:tcW w:w="1814" w:type="dxa"/>
          </w:tcPr>
          <w:p w14:paraId="12BEFC7A" w14:textId="77777777" w:rsidR="00F415FB" w:rsidRDefault="00F415FB" w:rsidP="00633C58">
            <w:pPr>
              <w:widowControl w:val="0"/>
              <w:pBdr>
                <w:top w:val="nil"/>
                <w:left w:val="nil"/>
                <w:bottom w:val="nil"/>
                <w:right w:val="nil"/>
                <w:between w:val="nil"/>
              </w:pBdr>
              <w:jc w:val="center"/>
              <w:rPr>
                <w:sz w:val="16"/>
                <w:szCs w:val="16"/>
              </w:rPr>
            </w:pPr>
            <w:r>
              <w:rPr>
                <w:sz w:val="16"/>
                <w:szCs w:val="16"/>
              </w:rPr>
              <w:t>213.6</w:t>
            </w:r>
          </w:p>
        </w:tc>
        <w:tc>
          <w:tcPr>
            <w:tcW w:w="1814" w:type="dxa"/>
          </w:tcPr>
          <w:p w14:paraId="43E892E3" w14:textId="77777777" w:rsidR="00F415FB" w:rsidRDefault="00F415FB" w:rsidP="00633C58">
            <w:pPr>
              <w:widowControl w:val="0"/>
              <w:pBdr>
                <w:top w:val="nil"/>
                <w:left w:val="nil"/>
                <w:bottom w:val="nil"/>
                <w:right w:val="nil"/>
                <w:between w:val="nil"/>
              </w:pBdr>
              <w:jc w:val="center"/>
              <w:rPr>
                <w:sz w:val="16"/>
                <w:szCs w:val="16"/>
              </w:rPr>
            </w:pPr>
            <w:r>
              <w:rPr>
                <w:sz w:val="16"/>
                <w:szCs w:val="16"/>
              </w:rPr>
              <w:t>0.769</w:t>
            </w:r>
          </w:p>
        </w:tc>
        <w:tc>
          <w:tcPr>
            <w:tcW w:w="1814" w:type="dxa"/>
          </w:tcPr>
          <w:p w14:paraId="4C57DBA4" w14:textId="77777777" w:rsidR="00F415FB" w:rsidRDefault="00F415FB" w:rsidP="00633C58">
            <w:pPr>
              <w:widowControl w:val="0"/>
              <w:pBdr>
                <w:top w:val="nil"/>
                <w:left w:val="nil"/>
                <w:bottom w:val="nil"/>
                <w:right w:val="nil"/>
                <w:between w:val="nil"/>
              </w:pBdr>
              <w:jc w:val="center"/>
              <w:rPr>
                <w:sz w:val="16"/>
                <w:szCs w:val="16"/>
              </w:rPr>
            </w:pPr>
            <w:r>
              <w:rPr>
                <w:sz w:val="16"/>
                <w:szCs w:val="16"/>
              </w:rPr>
              <w:t>35</w:t>
            </w:r>
          </w:p>
        </w:tc>
      </w:tr>
      <w:tr w:rsidR="00F415FB" w14:paraId="320CD974" w14:textId="77777777" w:rsidTr="00C36BAA">
        <w:tc>
          <w:tcPr>
            <w:tcW w:w="1550" w:type="dxa"/>
          </w:tcPr>
          <w:p w14:paraId="3911A098" w14:textId="77777777" w:rsidR="00F415FB" w:rsidRDefault="00F415FB" w:rsidP="00633C58">
            <w:pPr>
              <w:widowControl w:val="0"/>
              <w:pBdr>
                <w:top w:val="nil"/>
                <w:left w:val="nil"/>
                <w:bottom w:val="nil"/>
                <w:right w:val="nil"/>
                <w:between w:val="nil"/>
              </w:pBdr>
              <w:jc w:val="center"/>
              <w:rPr>
                <w:sz w:val="16"/>
                <w:szCs w:val="16"/>
              </w:rPr>
            </w:pPr>
            <w:r>
              <w:rPr>
                <w:sz w:val="16"/>
                <w:szCs w:val="16"/>
              </w:rPr>
              <w:t>C</w:t>
            </w:r>
          </w:p>
        </w:tc>
        <w:tc>
          <w:tcPr>
            <w:tcW w:w="2080" w:type="dxa"/>
          </w:tcPr>
          <w:p w14:paraId="744AC2DA" w14:textId="77777777" w:rsidR="00F415FB" w:rsidRDefault="00F415FB" w:rsidP="00633C58">
            <w:pPr>
              <w:widowControl w:val="0"/>
              <w:pBdr>
                <w:top w:val="nil"/>
                <w:left w:val="nil"/>
                <w:bottom w:val="nil"/>
                <w:right w:val="nil"/>
                <w:between w:val="nil"/>
              </w:pBdr>
              <w:jc w:val="center"/>
              <w:rPr>
                <w:sz w:val="16"/>
                <w:szCs w:val="16"/>
              </w:rPr>
            </w:pPr>
            <w:r>
              <w:rPr>
                <w:sz w:val="16"/>
                <w:szCs w:val="16"/>
              </w:rPr>
              <w:t>0.6</w:t>
            </w:r>
          </w:p>
        </w:tc>
        <w:tc>
          <w:tcPr>
            <w:tcW w:w="1814" w:type="dxa"/>
          </w:tcPr>
          <w:p w14:paraId="73222B04" w14:textId="77777777" w:rsidR="00F415FB" w:rsidRDefault="00F415FB" w:rsidP="00633C58">
            <w:pPr>
              <w:widowControl w:val="0"/>
              <w:pBdr>
                <w:top w:val="nil"/>
                <w:left w:val="nil"/>
                <w:bottom w:val="nil"/>
                <w:right w:val="nil"/>
                <w:between w:val="nil"/>
              </w:pBdr>
              <w:jc w:val="center"/>
              <w:rPr>
                <w:sz w:val="16"/>
                <w:szCs w:val="16"/>
              </w:rPr>
            </w:pPr>
            <w:r>
              <w:rPr>
                <w:sz w:val="16"/>
                <w:szCs w:val="16"/>
              </w:rPr>
              <w:t>150.8</w:t>
            </w:r>
          </w:p>
        </w:tc>
        <w:tc>
          <w:tcPr>
            <w:tcW w:w="1814" w:type="dxa"/>
          </w:tcPr>
          <w:p w14:paraId="00D9222E" w14:textId="77777777" w:rsidR="00F415FB" w:rsidRDefault="00F415FB" w:rsidP="00633C58">
            <w:pPr>
              <w:widowControl w:val="0"/>
              <w:pBdr>
                <w:top w:val="nil"/>
                <w:left w:val="nil"/>
                <w:bottom w:val="nil"/>
                <w:right w:val="nil"/>
                <w:between w:val="nil"/>
              </w:pBdr>
              <w:jc w:val="center"/>
              <w:rPr>
                <w:sz w:val="16"/>
                <w:szCs w:val="16"/>
              </w:rPr>
            </w:pPr>
            <w:r>
              <w:rPr>
                <w:sz w:val="16"/>
                <w:szCs w:val="16"/>
              </w:rPr>
              <w:t>0.350</w:t>
            </w:r>
          </w:p>
        </w:tc>
        <w:tc>
          <w:tcPr>
            <w:tcW w:w="1814" w:type="dxa"/>
          </w:tcPr>
          <w:p w14:paraId="2500FD94" w14:textId="77777777" w:rsidR="00F415FB" w:rsidRDefault="00F415FB" w:rsidP="00633C58">
            <w:pPr>
              <w:widowControl w:val="0"/>
              <w:pBdr>
                <w:top w:val="nil"/>
                <w:left w:val="nil"/>
                <w:bottom w:val="nil"/>
                <w:right w:val="nil"/>
                <w:between w:val="nil"/>
              </w:pBdr>
              <w:jc w:val="center"/>
              <w:rPr>
                <w:sz w:val="16"/>
                <w:szCs w:val="16"/>
              </w:rPr>
            </w:pPr>
            <w:r>
              <w:rPr>
                <w:sz w:val="16"/>
                <w:szCs w:val="16"/>
              </w:rPr>
              <w:t>29</w:t>
            </w:r>
          </w:p>
        </w:tc>
      </w:tr>
      <w:tr w:rsidR="00F415FB" w14:paraId="7060A5D4" w14:textId="77777777" w:rsidTr="00C36BAA">
        <w:tc>
          <w:tcPr>
            <w:tcW w:w="1550" w:type="dxa"/>
          </w:tcPr>
          <w:p w14:paraId="31FF0F72" w14:textId="77777777" w:rsidR="00F415FB" w:rsidRDefault="00F415FB" w:rsidP="00633C58">
            <w:pPr>
              <w:widowControl w:val="0"/>
              <w:pBdr>
                <w:top w:val="nil"/>
                <w:left w:val="nil"/>
                <w:bottom w:val="nil"/>
                <w:right w:val="nil"/>
                <w:between w:val="nil"/>
              </w:pBdr>
              <w:jc w:val="center"/>
              <w:rPr>
                <w:sz w:val="16"/>
                <w:szCs w:val="16"/>
              </w:rPr>
            </w:pPr>
            <w:r>
              <w:rPr>
                <w:sz w:val="16"/>
                <w:szCs w:val="16"/>
              </w:rPr>
              <w:t>D</w:t>
            </w:r>
          </w:p>
        </w:tc>
        <w:tc>
          <w:tcPr>
            <w:tcW w:w="2080" w:type="dxa"/>
          </w:tcPr>
          <w:p w14:paraId="21005182" w14:textId="77777777" w:rsidR="00F415FB" w:rsidRDefault="00F415FB" w:rsidP="00633C58">
            <w:pPr>
              <w:widowControl w:val="0"/>
              <w:pBdr>
                <w:top w:val="nil"/>
                <w:left w:val="nil"/>
                <w:bottom w:val="nil"/>
                <w:right w:val="nil"/>
                <w:between w:val="nil"/>
              </w:pBdr>
              <w:jc w:val="center"/>
              <w:rPr>
                <w:sz w:val="16"/>
                <w:szCs w:val="16"/>
              </w:rPr>
            </w:pPr>
            <w:r>
              <w:rPr>
                <w:sz w:val="16"/>
                <w:szCs w:val="16"/>
              </w:rPr>
              <w:t>0.5</w:t>
            </w:r>
          </w:p>
        </w:tc>
        <w:tc>
          <w:tcPr>
            <w:tcW w:w="1814" w:type="dxa"/>
          </w:tcPr>
          <w:p w14:paraId="2443B631" w14:textId="77777777" w:rsidR="00F415FB" w:rsidRDefault="00F415FB" w:rsidP="00633C58">
            <w:pPr>
              <w:widowControl w:val="0"/>
              <w:pBdr>
                <w:top w:val="nil"/>
                <w:left w:val="nil"/>
                <w:bottom w:val="nil"/>
                <w:right w:val="nil"/>
                <w:between w:val="nil"/>
              </w:pBdr>
              <w:jc w:val="center"/>
              <w:rPr>
                <w:sz w:val="16"/>
                <w:szCs w:val="16"/>
              </w:rPr>
            </w:pPr>
            <w:r>
              <w:rPr>
                <w:sz w:val="16"/>
                <w:szCs w:val="16"/>
              </w:rPr>
              <w:t>130.4</w:t>
            </w:r>
          </w:p>
        </w:tc>
        <w:tc>
          <w:tcPr>
            <w:tcW w:w="1814" w:type="dxa"/>
          </w:tcPr>
          <w:p w14:paraId="54B13C58" w14:textId="77777777" w:rsidR="00F415FB" w:rsidRDefault="00F415FB" w:rsidP="00633C58">
            <w:pPr>
              <w:widowControl w:val="0"/>
              <w:pBdr>
                <w:top w:val="nil"/>
                <w:left w:val="nil"/>
                <w:bottom w:val="nil"/>
                <w:right w:val="nil"/>
                <w:between w:val="nil"/>
              </w:pBdr>
              <w:jc w:val="center"/>
              <w:rPr>
                <w:sz w:val="16"/>
                <w:szCs w:val="16"/>
              </w:rPr>
            </w:pPr>
            <w:r>
              <w:rPr>
                <w:sz w:val="16"/>
                <w:szCs w:val="16"/>
              </w:rPr>
              <w:t>0.287</w:t>
            </w:r>
          </w:p>
        </w:tc>
        <w:tc>
          <w:tcPr>
            <w:tcW w:w="1814" w:type="dxa"/>
          </w:tcPr>
          <w:p w14:paraId="2E64E98E" w14:textId="77777777" w:rsidR="00F415FB" w:rsidRDefault="00F415FB" w:rsidP="00633C58">
            <w:pPr>
              <w:widowControl w:val="0"/>
              <w:pBdr>
                <w:top w:val="nil"/>
                <w:left w:val="nil"/>
                <w:bottom w:val="nil"/>
                <w:right w:val="nil"/>
                <w:between w:val="nil"/>
              </w:pBdr>
              <w:jc w:val="center"/>
              <w:rPr>
                <w:sz w:val="16"/>
                <w:szCs w:val="16"/>
              </w:rPr>
            </w:pPr>
            <w:r>
              <w:rPr>
                <w:sz w:val="16"/>
                <w:szCs w:val="16"/>
              </w:rPr>
              <w:t>25</w:t>
            </w:r>
          </w:p>
        </w:tc>
      </w:tr>
      <w:tr w:rsidR="00F415FB" w14:paraId="1B7E4D13" w14:textId="77777777" w:rsidTr="00C36BAA">
        <w:tc>
          <w:tcPr>
            <w:tcW w:w="1550" w:type="dxa"/>
          </w:tcPr>
          <w:p w14:paraId="46C6AD87" w14:textId="77777777" w:rsidR="00F415FB" w:rsidRDefault="00F415FB" w:rsidP="00633C58">
            <w:pPr>
              <w:widowControl w:val="0"/>
              <w:pBdr>
                <w:top w:val="nil"/>
                <w:left w:val="nil"/>
                <w:bottom w:val="nil"/>
                <w:right w:val="nil"/>
                <w:between w:val="nil"/>
              </w:pBdr>
              <w:jc w:val="center"/>
              <w:rPr>
                <w:sz w:val="16"/>
                <w:szCs w:val="16"/>
              </w:rPr>
            </w:pPr>
            <w:r>
              <w:rPr>
                <w:sz w:val="16"/>
                <w:szCs w:val="16"/>
              </w:rPr>
              <w:t>E</w:t>
            </w:r>
          </w:p>
        </w:tc>
        <w:tc>
          <w:tcPr>
            <w:tcW w:w="2080" w:type="dxa"/>
          </w:tcPr>
          <w:p w14:paraId="4EFBE317" w14:textId="77777777" w:rsidR="00F415FB" w:rsidRDefault="00F415FB" w:rsidP="00633C58">
            <w:pPr>
              <w:widowControl w:val="0"/>
              <w:pBdr>
                <w:top w:val="nil"/>
                <w:left w:val="nil"/>
                <w:bottom w:val="nil"/>
                <w:right w:val="nil"/>
                <w:between w:val="nil"/>
              </w:pBdr>
              <w:jc w:val="center"/>
              <w:rPr>
                <w:sz w:val="16"/>
                <w:szCs w:val="16"/>
              </w:rPr>
            </w:pPr>
            <w:r>
              <w:rPr>
                <w:sz w:val="16"/>
                <w:szCs w:val="16"/>
              </w:rPr>
              <w:t>0.4</w:t>
            </w:r>
          </w:p>
        </w:tc>
        <w:tc>
          <w:tcPr>
            <w:tcW w:w="1814" w:type="dxa"/>
          </w:tcPr>
          <w:p w14:paraId="3043DB66" w14:textId="77777777" w:rsidR="00F415FB" w:rsidRDefault="00F415FB" w:rsidP="00633C58">
            <w:pPr>
              <w:widowControl w:val="0"/>
              <w:pBdr>
                <w:top w:val="nil"/>
                <w:left w:val="nil"/>
                <w:bottom w:val="nil"/>
                <w:right w:val="nil"/>
                <w:between w:val="nil"/>
              </w:pBdr>
              <w:jc w:val="center"/>
              <w:rPr>
                <w:sz w:val="16"/>
                <w:szCs w:val="16"/>
              </w:rPr>
            </w:pPr>
            <w:r>
              <w:rPr>
                <w:sz w:val="16"/>
                <w:szCs w:val="16"/>
              </w:rPr>
              <w:t>133.4</w:t>
            </w:r>
          </w:p>
        </w:tc>
        <w:tc>
          <w:tcPr>
            <w:tcW w:w="1814" w:type="dxa"/>
          </w:tcPr>
          <w:p w14:paraId="36449D11" w14:textId="77777777" w:rsidR="00F415FB" w:rsidRDefault="00F415FB" w:rsidP="00633C58">
            <w:pPr>
              <w:widowControl w:val="0"/>
              <w:pBdr>
                <w:top w:val="nil"/>
                <w:left w:val="nil"/>
                <w:bottom w:val="nil"/>
                <w:right w:val="nil"/>
                <w:between w:val="nil"/>
              </w:pBdr>
              <w:jc w:val="center"/>
              <w:rPr>
                <w:sz w:val="16"/>
                <w:szCs w:val="16"/>
              </w:rPr>
            </w:pPr>
            <w:r>
              <w:rPr>
                <w:sz w:val="16"/>
                <w:szCs w:val="16"/>
              </w:rPr>
              <w:t>0.239</w:t>
            </w:r>
          </w:p>
        </w:tc>
        <w:tc>
          <w:tcPr>
            <w:tcW w:w="1814" w:type="dxa"/>
          </w:tcPr>
          <w:p w14:paraId="014A53D2" w14:textId="77777777" w:rsidR="00F415FB" w:rsidRDefault="00F415FB" w:rsidP="00633C58">
            <w:pPr>
              <w:widowControl w:val="0"/>
              <w:pBdr>
                <w:top w:val="nil"/>
                <w:left w:val="nil"/>
                <w:bottom w:val="nil"/>
                <w:right w:val="nil"/>
                <w:between w:val="nil"/>
              </w:pBdr>
              <w:jc w:val="center"/>
              <w:rPr>
                <w:sz w:val="16"/>
                <w:szCs w:val="16"/>
              </w:rPr>
            </w:pPr>
            <w:r>
              <w:rPr>
                <w:sz w:val="16"/>
                <w:szCs w:val="16"/>
              </w:rPr>
              <w:t>31</w:t>
            </w:r>
          </w:p>
        </w:tc>
      </w:tr>
      <w:tr w:rsidR="00F415FB" w14:paraId="5F2D7CC2" w14:textId="77777777" w:rsidTr="00C36BAA">
        <w:tc>
          <w:tcPr>
            <w:tcW w:w="1550" w:type="dxa"/>
          </w:tcPr>
          <w:p w14:paraId="575F84B4" w14:textId="77777777" w:rsidR="00F415FB" w:rsidRDefault="00F415FB" w:rsidP="00633C58">
            <w:pPr>
              <w:widowControl w:val="0"/>
              <w:pBdr>
                <w:top w:val="nil"/>
                <w:left w:val="nil"/>
                <w:bottom w:val="nil"/>
                <w:right w:val="nil"/>
                <w:between w:val="nil"/>
              </w:pBdr>
              <w:jc w:val="center"/>
              <w:rPr>
                <w:sz w:val="16"/>
                <w:szCs w:val="16"/>
              </w:rPr>
            </w:pPr>
            <w:r>
              <w:rPr>
                <w:sz w:val="16"/>
                <w:szCs w:val="16"/>
              </w:rPr>
              <w:t>F</w:t>
            </w:r>
          </w:p>
        </w:tc>
        <w:tc>
          <w:tcPr>
            <w:tcW w:w="2080" w:type="dxa"/>
          </w:tcPr>
          <w:p w14:paraId="0672D894" w14:textId="77777777" w:rsidR="00F415FB" w:rsidRDefault="00F415FB" w:rsidP="00633C58">
            <w:pPr>
              <w:widowControl w:val="0"/>
              <w:pBdr>
                <w:top w:val="nil"/>
                <w:left w:val="nil"/>
                <w:bottom w:val="nil"/>
                <w:right w:val="nil"/>
                <w:between w:val="nil"/>
              </w:pBdr>
              <w:jc w:val="center"/>
              <w:rPr>
                <w:sz w:val="16"/>
                <w:szCs w:val="16"/>
              </w:rPr>
            </w:pPr>
            <w:r>
              <w:rPr>
                <w:sz w:val="16"/>
                <w:szCs w:val="16"/>
              </w:rPr>
              <w:t>0.3</w:t>
            </w:r>
          </w:p>
        </w:tc>
        <w:tc>
          <w:tcPr>
            <w:tcW w:w="1814" w:type="dxa"/>
          </w:tcPr>
          <w:p w14:paraId="7EEB6633" w14:textId="77777777" w:rsidR="00F415FB" w:rsidRDefault="00F415FB" w:rsidP="00633C58">
            <w:pPr>
              <w:widowControl w:val="0"/>
              <w:pBdr>
                <w:top w:val="nil"/>
                <w:left w:val="nil"/>
                <w:bottom w:val="nil"/>
                <w:right w:val="nil"/>
                <w:between w:val="nil"/>
              </w:pBdr>
              <w:jc w:val="center"/>
              <w:rPr>
                <w:sz w:val="16"/>
                <w:szCs w:val="16"/>
              </w:rPr>
            </w:pPr>
            <w:r>
              <w:rPr>
                <w:sz w:val="16"/>
                <w:szCs w:val="16"/>
              </w:rPr>
              <w:t>124.1</w:t>
            </w:r>
          </w:p>
        </w:tc>
        <w:tc>
          <w:tcPr>
            <w:tcW w:w="1814" w:type="dxa"/>
          </w:tcPr>
          <w:p w14:paraId="27BCBAD3" w14:textId="77777777" w:rsidR="00F415FB" w:rsidRDefault="00F415FB" w:rsidP="00633C58">
            <w:pPr>
              <w:widowControl w:val="0"/>
              <w:pBdr>
                <w:top w:val="nil"/>
                <w:left w:val="nil"/>
                <w:bottom w:val="nil"/>
                <w:right w:val="nil"/>
                <w:between w:val="nil"/>
              </w:pBdr>
              <w:jc w:val="center"/>
              <w:rPr>
                <w:sz w:val="16"/>
                <w:szCs w:val="16"/>
              </w:rPr>
            </w:pPr>
            <w:r>
              <w:rPr>
                <w:sz w:val="16"/>
                <w:szCs w:val="16"/>
              </w:rPr>
              <w:t>0.221</w:t>
            </w:r>
          </w:p>
        </w:tc>
        <w:tc>
          <w:tcPr>
            <w:tcW w:w="1814" w:type="dxa"/>
          </w:tcPr>
          <w:p w14:paraId="0E57F3B7" w14:textId="77777777" w:rsidR="00F415FB" w:rsidRDefault="00F415FB" w:rsidP="00633C58">
            <w:pPr>
              <w:widowControl w:val="0"/>
              <w:pBdr>
                <w:top w:val="nil"/>
                <w:left w:val="nil"/>
                <w:bottom w:val="nil"/>
                <w:right w:val="nil"/>
                <w:between w:val="nil"/>
              </w:pBdr>
              <w:jc w:val="center"/>
              <w:rPr>
                <w:sz w:val="16"/>
                <w:szCs w:val="16"/>
              </w:rPr>
            </w:pPr>
            <w:r>
              <w:rPr>
                <w:sz w:val="16"/>
                <w:szCs w:val="16"/>
              </w:rPr>
              <w:t>34</w:t>
            </w:r>
          </w:p>
        </w:tc>
      </w:tr>
    </w:tbl>
    <w:p w14:paraId="5D3B841E" w14:textId="77777777" w:rsidR="00F415FB" w:rsidRPr="00AC1D22" w:rsidRDefault="00F415FB">
      <w:pPr>
        <w:jc w:val="center"/>
        <w:rPr>
          <w:b/>
          <w:noProof/>
          <w:sz w:val="4"/>
          <w:szCs w:val="4"/>
        </w:rPr>
      </w:pPr>
    </w:p>
    <w:p w14:paraId="00000040" w14:textId="302D6DAB" w:rsidR="00555490" w:rsidRDefault="009B06A8" w:rsidP="00373B33">
      <w:pPr>
        <w:spacing w:after="0"/>
        <w:jc w:val="center"/>
        <w:rPr>
          <w:b/>
          <w:szCs w:val="20"/>
        </w:rPr>
      </w:pPr>
      <w:r>
        <w:rPr>
          <w:b/>
          <w:noProof/>
          <w:szCs w:val="20"/>
        </w:rPr>
        <w:drawing>
          <wp:inline distT="114300" distB="114300" distL="114300" distR="114300" wp14:anchorId="1207590B" wp14:editId="173504A1">
            <wp:extent cx="5238750" cy="3305175"/>
            <wp:effectExtent l="0" t="0" r="0" b="9525"/>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238750" cy="3305175"/>
                    </a:xfrm>
                    <a:prstGeom prst="rect">
                      <a:avLst/>
                    </a:prstGeom>
                    <a:ln/>
                  </pic:spPr>
                </pic:pic>
              </a:graphicData>
            </a:graphic>
          </wp:inline>
        </w:drawing>
      </w:r>
    </w:p>
    <w:p w14:paraId="0000006C" w14:textId="356E3584" w:rsidR="00555490" w:rsidRPr="00183E4B" w:rsidRDefault="005E76D1" w:rsidP="00373B33">
      <w:pPr>
        <w:pStyle w:val="Caption"/>
        <w:rPr>
          <w:b w:val="0"/>
          <w:sz w:val="18"/>
        </w:rPr>
      </w:pPr>
      <w:bookmarkStart w:id="5" w:name="_Ref108611298"/>
      <w:r w:rsidRPr="00183E4B">
        <w:rPr>
          <w:sz w:val="18"/>
        </w:rPr>
        <w:t xml:space="preserve">Figure </w:t>
      </w:r>
      <w:r w:rsidR="00C23DDB" w:rsidRPr="00183E4B">
        <w:rPr>
          <w:sz w:val="18"/>
        </w:rPr>
        <w:fldChar w:fldCharType="begin"/>
      </w:r>
      <w:r w:rsidR="00C23DDB" w:rsidRPr="00183E4B">
        <w:rPr>
          <w:sz w:val="18"/>
        </w:rPr>
        <w:instrText xml:space="preserve"> SEQ Figure \* ARABIC </w:instrText>
      </w:r>
      <w:r w:rsidR="00C23DDB" w:rsidRPr="00183E4B">
        <w:rPr>
          <w:sz w:val="18"/>
        </w:rPr>
        <w:fldChar w:fldCharType="separate"/>
      </w:r>
      <w:r w:rsidRPr="00183E4B">
        <w:rPr>
          <w:noProof/>
          <w:sz w:val="18"/>
        </w:rPr>
        <w:t>2</w:t>
      </w:r>
      <w:r w:rsidR="00C23DDB" w:rsidRPr="00183E4B">
        <w:rPr>
          <w:noProof/>
          <w:sz w:val="18"/>
        </w:rPr>
        <w:fldChar w:fldCharType="end"/>
      </w:r>
      <w:bookmarkEnd w:id="5"/>
      <w:r w:rsidRPr="00183E4B">
        <w:rPr>
          <w:sz w:val="18"/>
        </w:rPr>
        <w:t>: Size distribution by intensity traces of spray dried PHAD formulations reconstituted at 0.6 mg/mL PHAD in WFI</w:t>
      </w:r>
      <w:r w:rsidR="00C8352F" w:rsidRPr="00183E4B">
        <w:rPr>
          <w:sz w:val="18"/>
        </w:rPr>
        <w:t xml:space="preserve"> (3 </w:t>
      </w:r>
      <w:r w:rsidR="00D1721E" w:rsidRPr="00183E4B">
        <w:rPr>
          <w:sz w:val="18"/>
        </w:rPr>
        <w:t>average</w:t>
      </w:r>
      <w:r w:rsidR="00C8352F" w:rsidRPr="00183E4B">
        <w:rPr>
          <w:sz w:val="18"/>
        </w:rPr>
        <w:t xml:space="preserve"> measurements per batch)</w:t>
      </w:r>
      <w:r w:rsidRPr="00183E4B">
        <w:rPr>
          <w:sz w:val="18"/>
        </w:rPr>
        <w:t>.</w:t>
      </w:r>
    </w:p>
    <w:p w14:paraId="3645BFA7" w14:textId="39D2CDC2" w:rsidR="00111B04" w:rsidRDefault="005E76D1" w:rsidP="00111B04">
      <w:r w:rsidRPr="005E76D1">
        <w:rPr>
          <w:szCs w:val="20"/>
        </w:rPr>
        <w:lastRenderedPageBreak/>
        <w:fldChar w:fldCharType="begin"/>
      </w:r>
      <w:r w:rsidRPr="005E76D1">
        <w:rPr>
          <w:szCs w:val="20"/>
        </w:rPr>
        <w:instrText xml:space="preserve"> REF _Ref108611298 \h  \* MERGEFORMAT </w:instrText>
      </w:r>
      <w:r w:rsidRPr="005E76D1">
        <w:rPr>
          <w:szCs w:val="20"/>
        </w:rPr>
      </w:r>
      <w:r w:rsidRPr="005E76D1">
        <w:rPr>
          <w:szCs w:val="20"/>
        </w:rPr>
        <w:fldChar w:fldCharType="separate"/>
      </w:r>
      <w:r w:rsidRPr="005E76D1">
        <w:rPr>
          <w:szCs w:val="20"/>
        </w:rPr>
        <w:t xml:space="preserve">Figure </w:t>
      </w:r>
      <w:r w:rsidRPr="005E76D1">
        <w:rPr>
          <w:noProof/>
          <w:szCs w:val="20"/>
        </w:rPr>
        <w:t>2</w:t>
      </w:r>
      <w:r w:rsidRPr="005E76D1">
        <w:rPr>
          <w:szCs w:val="20"/>
        </w:rPr>
        <w:fldChar w:fldCharType="end"/>
      </w:r>
      <w:r w:rsidRPr="005E76D1">
        <w:rPr>
          <w:szCs w:val="20"/>
        </w:rPr>
        <w:t xml:space="preserve"> and </w:t>
      </w:r>
      <w:r w:rsidRPr="005E76D1">
        <w:rPr>
          <w:szCs w:val="20"/>
        </w:rPr>
        <w:fldChar w:fldCharType="begin"/>
      </w:r>
      <w:r w:rsidRPr="005E76D1">
        <w:rPr>
          <w:szCs w:val="20"/>
        </w:rPr>
        <w:instrText xml:space="preserve"> REF _Ref108611334 \h </w:instrText>
      </w:r>
      <w:r>
        <w:rPr>
          <w:szCs w:val="20"/>
        </w:rPr>
        <w:instrText xml:space="preserve"> \* MERGEFORMAT </w:instrText>
      </w:r>
      <w:r w:rsidRPr="005E76D1">
        <w:rPr>
          <w:szCs w:val="20"/>
        </w:rPr>
      </w:r>
      <w:r w:rsidRPr="005E76D1">
        <w:rPr>
          <w:szCs w:val="20"/>
        </w:rPr>
        <w:fldChar w:fldCharType="separate"/>
      </w:r>
      <w:r w:rsidRPr="005E76D1">
        <w:rPr>
          <w:szCs w:val="20"/>
        </w:rPr>
        <w:t xml:space="preserve">Table </w:t>
      </w:r>
      <w:r w:rsidRPr="005E76D1">
        <w:rPr>
          <w:noProof/>
          <w:szCs w:val="20"/>
        </w:rPr>
        <w:t>3</w:t>
      </w:r>
      <w:r w:rsidRPr="005E76D1">
        <w:rPr>
          <w:szCs w:val="20"/>
        </w:rPr>
        <w:fldChar w:fldCharType="end"/>
      </w:r>
      <w:r w:rsidR="00FC600E">
        <w:rPr>
          <w:sz w:val="22"/>
          <w:szCs w:val="22"/>
        </w:rPr>
        <w:t xml:space="preserve"> </w:t>
      </w:r>
      <w:r w:rsidR="00FC600E" w:rsidRPr="004019D6">
        <w:rPr>
          <w:szCs w:val="20"/>
        </w:rPr>
        <w:t>also</w:t>
      </w:r>
      <w:r w:rsidR="00FC600E">
        <w:rPr>
          <w:sz w:val="22"/>
          <w:szCs w:val="22"/>
        </w:rPr>
        <w:t xml:space="preserve"> </w:t>
      </w:r>
      <w:r>
        <w:rPr>
          <w:szCs w:val="20"/>
        </w:rPr>
        <w:t>show the effect</w:t>
      </w:r>
      <w:r w:rsidR="00FC600E">
        <w:rPr>
          <w:szCs w:val="20"/>
        </w:rPr>
        <w:t xml:space="preserve"> of</w:t>
      </w:r>
      <w:r>
        <w:rPr>
          <w:szCs w:val="20"/>
        </w:rPr>
        <w:t xml:space="preserve"> PHAD</w:t>
      </w:r>
      <w:r w:rsidR="00FC600E">
        <w:rPr>
          <w:szCs w:val="20"/>
        </w:rPr>
        <w:t xml:space="preserve"> feed</w:t>
      </w:r>
      <w:r>
        <w:rPr>
          <w:szCs w:val="20"/>
        </w:rPr>
        <w:t xml:space="preserve"> concentration </w:t>
      </w:r>
      <w:r w:rsidR="00D222E2">
        <w:rPr>
          <w:szCs w:val="20"/>
        </w:rPr>
        <w:t>on</w:t>
      </w:r>
      <w:r>
        <w:rPr>
          <w:szCs w:val="20"/>
        </w:rPr>
        <w:t xml:space="preserve"> the size</w:t>
      </w:r>
      <w:r w:rsidR="00FC600E">
        <w:rPr>
          <w:szCs w:val="20"/>
        </w:rPr>
        <w:t xml:space="preserve"> and uniformity </w:t>
      </w:r>
      <w:r w:rsidR="00F4478D">
        <w:rPr>
          <w:szCs w:val="20"/>
        </w:rPr>
        <w:t>of reconstituted</w:t>
      </w:r>
      <w:r>
        <w:rPr>
          <w:szCs w:val="20"/>
        </w:rPr>
        <w:t xml:space="preserve"> micelles</w:t>
      </w:r>
      <w:r w:rsidR="008608C7">
        <w:rPr>
          <w:szCs w:val="20"/>
        </w:rPr>
        <w:t>, which is believed to be important for the efficacy of PHAD</w:t>
      </w:r>
      <w:r>
        <w:rPr>
          <w:szCs w:val="20"/>
        </w:rPr>
        <w:t xml:space="preserve">. </w:t>
      </w:r>
      <w:r w:rsidR="00111B04">
        <w:t>Formulations spray dried using higher concentration PHAD feed solutions (A &amp; B) produced multimodal micelles with high Pd</w:t>
      </w:r>
      <w:r w:rsidR="00F4478D">
        <w:t>I</w:t>
      </w:r>
      <w:r w:rsidR="00111B04">
        <w:t xml:space="preserve"> values, whilst formulations spray dried from lower concentration feed solutions appeared more monodisperse, with lower Pd</w:t>
      </w:r>
      <w:r w:rsidR="00F4478D">
        <w:t>I</w:t>
      </w:r>
      <w:r w:rsidR="00111B04">
        <w:t xml:space="preserve"> values observed.</w:t>
      </w:r>
    </w:p>
    <w:p w14:paraId="21BA71F4" w14:textId="5989FAB2" w:rsidR="005E727F" w:rsidRDefault="00D222E2" w:rsidP="00373B33">
      <w:pPr>
        <w:rPr>
          <w:szCs w:val="20"/>
        </w:rPr>
      </w:pPr>
      <w:r w:rsidRPr="00D222E2">
        <w:rPr>
          <w:szCs w:val="20"/>
        </w:rPr>
        <w:t>Results for</w:t>
      </w:r>
      <w:r>
        <w:rPr>
          <w:i/>
          <w:iCs/>
          <w:szCs w:val="20"/>
        </w:rPr>
        <w:t xml:space="preserve"> i</w:t>
      </w:r>
      <w:r w:rsidRPr="00D222E2">
        <w:rPr>
          <w:i/>
          <w:iCs/>
          <w:szCs w:val="20"/>
        </w:rPr>
        <w:t>n-vitro</w:t>
      </w:r>
      <w:r>
        <w:rPr>
          <w:szCs w:val="20"/>
        </w:rPr>
        <w:t xml:space="preserve"> activity testing of reconstituted samples in J774A.1 macrophages are shown in  </w:t>
      </w:r>
      <w:r>
        <w:rPr>
          <w:szCs w:val="20"/>
        </w:rPr>
        <w:fldChar w:fldCharType="begin"/>
      </w:r>
      <w:r>
        <w:rPr>
          <w:szCs w:val="20"/>
        </w:rPr>
        <w:instrText xml:space="preserve"> REF _Ref108611374 \h </w:instrText>
      </w:r>
      <w:r>
        <w:rPr>
          <w:szCs w:val="20"/>
        </w:rPr>
      </w:r>
      <w:r>
        <w:rPr>
          <w:szCs w:val="20"/>
        </w:rPr>
        <w:fldChar w:fldCharType="separate"/>
      </w:r>
      <w:r>
        <w:t xml:space="preserve">Figure </w:t>
      </w:r>
      <w:r>
        <w:rPr>
          <w:noProof/>
        </w:rPr>
        <w:t>3</w:t>
      </w:r>
      <w:r>
        <w:rPr>
          <w:szCs w:val="20"/>
        </w:rPr>
        <w:fldChar w:fldCharType="end"/>
      </w:r>
      <w:r>
        <w:rPr>
          <w:szCs w:val="20"/>
        </w:rPr>
        <w:t xml:space="preserve">. Results show that </w:t>
      </w:r>
      <w:r>
        <w:rPr>
          <w:i/>
          <w:szCs w:val="20"/>
        </w:rPr>
        <w:t>in vitro</w:t>
      </w:r>
      <w:r>
        <w:rPr>
          <w:szCs w:val="20"/>
        </w:rPr>
        <w:t xml:space="preserve"> activity was maintained after spray drying. Secreted IP-10 and TNFɑ levels were determined by ELISA after 24 hours and demonstrated that</w:t>
      </w:r>
      <w:r w:rsidR="00C15A55">
        <w:rPr>
          <w:szCs w:val="20"/>
        </w:rPr>
        <w:t xml:space="preserve"> when</w:t>
      </w:r>
      <w:r>
        <w:rPr>
          <w:szCs w:val="20"/>
        </w:rPr>
        <w:t xml:space="preserve"> </w:t>
      </w:r>
      <w:r w:rsidR="00C57853">
        <w:rPr>
          <w:szCs w:val="20"/>
        </w:rPr>
        <w:t xml:space="preserve">prepared to an equivalent concentration, </w:t>
      </w:r>
      <w:r>
        <w:rPr>
          <w:szCs w:val="20"/>
        </w:rPr>
        <w:t xml:space="preserve">PHAD in an ethanol solution and spray dried PHAD reconstituted in water both mediated </w:t>
      </w:r>
      <w:r w:rsidR="00C15A55">
        <w:rPr>
          <w:szCs w:val="20"/>
        </w:rPr>
        <w:t xml:space="preserve">similar levels </w:t>
      </w:r>
      <w:r>
        <w:rPr>
          <w:szCs w:val="20"/>
        </w:rPr>
        <w:t>cytokine</w:t>
      </w:r>
      <w:r w:rsidR="00C15A55">
        <w:rPr>
          <w:szCs w:val="20"/>
        </w:rPr>
        <w:t xml:space="preserve"> of</w:t>
      </w:r>
      <w:r>
        <w:rPr>
          <w:szCs w:val="20"/>
        </w:rPr>
        <w:t xml:space="preserve"> production following treatment</w:t>
      </w:r>
      <w:r w:rsidR="005E727F">
        <w:rPr>
          <w:szCs w:val="20"/>
        </w:rPr>
        <w:t>.</w:t>
      </w:r>
    </w:p>
    <w:p w14:paraId="1D635356" w14:textId="36516A8E" w:rsidR="00BE625B" w:rsidRDefault="00BE625B" w:rsidP="00BE625B">
      <w:pPr>
        <w:jc w:val="center"/>
        <w:rPr>
          <w:szCs w:val="20"/>
        </w:rPr>
      </w:pPr>
      <w:r>
        <w:rPr>
          <w:noProof/>
          <w:szCs w:val="20"/>
        </w:rPr>
        <w:drawing>
          <wp:inline distT="0" distB="0" distL="0" distR="0" wp14:anchorId="6C7197E2" wp14:editId="409A4E9F">
            <wp:extent cx="5667638" cy="345757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5688892" cy="3470541"/>
                    </a:xfrm>
                    <a:prstGeom prst="rect">
                      <a:avLst/>
                    </a:prstGeom>
                  </pic:spPr>
                </pic:pic>
              </a:graphicData>
            </a:graphic>
          </wp:inline>
        </w:drawing>
      </w:r>
    </w:p>
    <w:p w14:paraId="720ED001" w14:textId="2E7BBBD4" w:rsidR="00561110" w:rsidRDefault="00561110" w:rsidP="00B44E3A">
      <w:pPr>
        <w:spacing w:after="0"/>
        <w:jc w:val="left"/>
        <w:rPr>
          <w:b/>
          <w:bCs/>
          <w:sz w:val="18"/>
        </w:rPr>
      </w:pPr>
      <w:bookmarkStart w:id="6" w:name="_Ref108611374"/>
      <w:r w:rsidRPr="00B44E3A">
        <w:rPr>
          <w:b/>
          <w:bCs/>
          <w:sz w:val="18"/>
        </w:rPr>
        <w:t xml:space="preserve">Figure </w:t>
      </w:r>
      <w:r w:rsidR="00C23DDB" w:rsidRPr="00B44E3A">
        <w:rPr>
          <w:b/>
          <w:bCs/>
          <w:sz w:val="18"/>
        </w:rPr>
        <w:fldChar w:fldCharType="begin"/>
      </w:r>
      <w:r w:rsidR="00C23DDB" w:rsidRPr="00B44E3A">
        <w:rPr>
          <w:b/>
          <w:bCs/>
          <w:sz w:val="18"/>
        </w:rPr>
        <w:instrText xml:space="preserve"> SEQ Figure \* ARABIC </w:instrText>
      </w:r>
      <w:r w:rsidR="00C23DDB" w:rsidRPr="00B44E3A">
        <w:rPr>
          <w:b/>
          <w:bCs/>
          <w:sz w:val="18"/>
        </w:rPr>
        <w:fldChar w:fldCharType="separate"/>
      </w:r>
      <w:r w:rsidR="005E76D1" w:rsidRPr="00B44E3A">
        <w:rPr>
          <w:b/>
          <w:bCs/>
          <w:noProof/>
          <w:sz w:val="18"/>
        </w:rPr>
        <w:t>3</w:t>
      </w:r>
      <w:r w:rsidR="00C23DDB" w:rsidRPr="00B44E3A">
        <w:rPr>
          <w:b/>
          <w:bCs/>
          <w:noProof/>
          <w:sz w:val="18"/>
        </w:rPr>
        <w:fldChar w:fldCharType="end"/>
      </w:r>
      <w:bookmarkEnd w:id="6"/>
      <w:r w:rsidRPr="00B44E3A">
        <w:rPr>
          <w:b/>
          <w:bCs/>
          <w:sz w:val="18"/>
        </w:rPr>
        <w:t>: Levels of IP-10 and TNF</w:t>
      </w:r>
      <w:r w:rsidR="006F21A4">
        <w:rPr>
          <w:b/>
          <w:bCs/>
          <w:sz w:val="18"/>
        </w:rPr>
        <w:t>α</w:t>
      </w:r>
      <w:r w:rsidRPr="00B44E3A">
        <w:rPr>
          <w:b/>
          <w:bCs/>
          <w:sz w:val="18"/>
        </w:rPr>
        <w:t xml:space="preserve"> following </w:t>
      </w:r>
      <w:r w:rsidR="005801BD" w:rsidRPr="00B44E3A">
        <w:rPr>
          <w:b/>
          <w:bCs/>
          <w:sz w:val="18"/>
        </w:rPr>
        <w:t>24-hour</w:t>
      </w:r>
      <w:r w:rsidRPr="00B44E3A">
        <w:rPr>
          <w:b/>
          <w:bCs/>
          <w:sz w:val="18"/>
        </w:rPr>
        <w:t xml:space="preserve"> treatment of J774A.1 macrophages with 50 ng/mL of a </w:t>
      </w:r>
      <w:r w:rsidR="00F4478D">
        <w:rPr>
          <w:b/>
          <w:bCs/>
          <w:sz w:val="18"/>
        </w:rPr>
        <w:t>125 µ</w:t>
      </w:r>
      <w:r w:rsidR="008053FD">
        <w:rPr>
          <w:b/>
          <w:bCs/>
          <w:sz w:val="18"/>
        </w:rPr>
        <w:t xml:space="preserve">g/mL </w:t>
      </w:r>
      <w:r w:rsidR="00332119" w:rsidRPr="00B44E3A">
        <w:rPr>
          <w:b/>
          <w:bCs/>
          <w:sz w:val="18"/>
        </w:rPr>
        <w:t>P</w:t>
      </w:r>
      <w:r w:rsidRPr="00B44E3A">
        <w:rPr>
          <w:b/>
          <w:bCs/>
          <w:sz w:val="18"/>
        </w:rPr>
        <w:t>HAD</w:t>
      </w:r>
      <w:r w:rsidR="00F4478D">
        <w:rPr>
          <w:b/>
          <w:bCs/>
          <w:sz w:val="18"/>
        </w:rPr>
        <w:t xml:space="preserve"> </w:t>
      </w:r>
      <w:r w:rsidR="008053FD">
        <w:rPr>
          <w:b/>
          <w:bCs/>
          <w:sz w:val="18"/>
        </w:rPr>
        <w:t xml:space="preserve">in 95:5 </w:t>
      </w:r>
      <w:r w:rsidR="004956ED">
        <w:rPr>
          <w:b/>
          <w:bCs/>
          <w:sz w:val="18"/>
        </w:rPr>
        <w:t xml:space="preserve">WFI:95% Ethanol (v/v) </w:t>
      </w:r>
      <w:r w:rsidR="00BE625B">
        <w:rPr>
          <w:b/>
          <w:bCs/>
          <w:sz w:val="18"/>
        </w:rPr>
        <w:t>and</w:t>
      </w:r>
      <w:r w:rsidRPr="00B44E3A">
        <w:rPr>
          <w:b/>
          <w:bCs/>
          <w:sz w:val="18"/>
        </w:rPr>
        <w:t xml:space="preserve"> spray dried PHAD</w:t>
      </w:r>
      <w:r w:rsidR="00CF32A5">
        <w:rPr>
          <w:b/>
          <w:bCs/>
          <w:sz w:val="18"/>
        </w:rPr>
        <w:t xml:space="preserve"> </w:t>
      </w:r>
      <w:r w:rsidR="00BE625B">
        <w:rPr>
          <w:b/>
          <w:bCs/>
          <w:sz w:val="18"/>
        </w:rPr>
        <w:t>formulation (Batch F)</w:t>
      </w:r>
      <w:r w:rsidR="002363C4" w:rsidRPr="00B44E3A">
        <w:rPr>
          <w:b/>
          <w:bCs/>
          <w:sz w:val="18"/>
        </w:rPr>
        <w:t xml:space="preserve"> </w:t>
      </w:r>
      <w:r w:rsidR="00286EB3" w:rsidRPr="00B44E3A">
        <w:rPr>
          <w:b/>
          <w:bCs/>
          <w:sz w:val="18"/>
        </w:rPr>
        <w:t>(</w:t>
      </w:r>
      <w:r w:rsidR="002363C4" w:rsidRPr="00B44E3A">
        <w:rPr>
          <w:b/>
          <w:bCs/>
          <w:sz w:val="18"/>
        </w:rPr>
        <w:t>n=1</w:t>
      </w:r>
      <w:r w:rsidR="00286EB3" w:rsidRPr="00B44E3A">
        <w:rPr>
          <w:b/>
          <w:bCs/>
          <w:sz w:val="18"/>
        </w:rPr>
        <w:t>)</w:t>
      </w:r>
      <w:r w:rsidRPr="00B44E3A">
        <w:rPr>
          <w:b/>
          <w:bCs/>
          <w:sz w:val="18"/>
        </w:rPr>
        <w:t>.</w:t>
      </w:r>
    </w:p>
    <w:p w14:paraId="63F79982" w14:textId="77777777" w:rsidR="0037429E" w:rsidRPr="00B44E3A" w:rsidRDefault="0037429E" w:rsidP="00B44E3A">
      <w:pPr>
        <w:spacing w:after="0"/>
        <w:jc w:val="left"/>
        <w:rPr>
          <w:b/>
          <w:bCs/>
          <w:sz w:val="18"/>
        </w:rPr>
      </w:pPr>
    </w:p>
    <w:p w14:paraId="1948E6A9" w14:textId="1CC5A3EF" w:rsidR="00373B33" w:rsidRPr="00373B33" w:rsidRDefault="009B06A8">
      <w:pPr>
        <w:rPr>
          <w:b/>
          <w:szCs w:val="20"/>
        </w:rPr>
      </w:pPr>
      <w:r w:rsidRPr="00373B33">
        <w:rPr>
          <w:b/>
          <w:szCs w:val="20"/>
        </w:rPr>
        <w:t>Conclusion</w:t>
      </w:r>
    </w:p>
    <w:p w14:paraId="00000073" w14:textId="28D959ED" w:rsidR="00555490" w:rsidRPr="00373B33" w:rsidRDefault="009B06A8" w:rsidP="00C57853">
      <w:pPr>
        <w:rPr>
          <w:szCs w:val="20"/>
        </w:rPr>
      </w:pPr>
      <w:r w:rsidRPr="00373B33">
        <w:rPr>
          <w:szCs w:val="20"/>
        </w:rPr>
        <w:t xml:space="preserve">Varying </w:t>
      </w:r>
      <w:r w:rsidR="00C57853">
        <w:rPr>
          <w:szCs w:val="20"/>
        </w:rPr>
        <w:t xml:space="preserve">the </w:t>
      </w:r>
      <w:r w:rsidRPr="00373B33">
        <w:rPr>
          <w:szCs w:val="20"/>
        </w:rPr>
        <w:t xml:space="preserve">PHAD concentration within the initial feed solution </w:t>
      </w:r>
      <w:r w:rsidR="00C57853">
        <w:rPr>
          <w:szCs w:val="20"/>
        </w:rPr>
        <w:t>was</w:t>
      </w:r>
      <w:r w:rsidRPr="00373B33">
        <w:rPr>
          <w:szCs w:val="20"/>
        </w:rPr>
        <w:t xml:space="preserve"> investigated and resultant spray dried powders </w:t>
      </w:r>
      <w:r w:rsidR="002363C4">
        <w:rPr>
          <w:szCs w:val="20"/>
        </w:rPr>
        <w:t xml:space="preserve">were </w:t>
      </w:r>
      <w:r w:rsidRPr="00373B33">
        <w:rPr>
          <w:szCs w:val="20"/>
        </w:rPr>
        <w:t xml:space="preserve">reconstituted in water and analysed via DLS. </w:t>
      </w:r>
      <w:r w:rsidR="005E727F">
        <w:rPr>
          <w:szCs w:val="20"/>
        </w:rPr>
        <w:t>D</w:t>
      </w:r>
      <w:r w:rsidRPr="00373B33">
        <w:rPr>
          <w:szCs w:val="20"/>
        </w:rPr>
        <w:t xml:space="preserve">ecreasing the initial PHAD concentration </w:t>
      </w:r>
      <w:r w:rsidR="005E727F">
        <w:rPr>
          <w:szCs w:val="20"/>
        </w:rPr>
        <w:t xml:space="preserve">resulted in </w:t>
      </w:r>
      <w:r w:rsidRPr="00373B33">
        <w:rPr>
          <w:szCs w:val="20"/>
        </w:rPr>
        <w:t>reduced reconstitution times and decrease in turbidity of the micellar solutions. It was also found that decreasing the PHAD concentration produced micelles which were uniform and monomodal in size, with lower PdI values. From the concentration range investigated,</w:t>
      </w:r>
      <w:r w:rsidR="00C57853">
        <w:rPr>
          <w:szCs w:val="20"/>
        </w:rPr>
        <w:t xml:space="preserve"> a feed solution concentration of</w:t>
      </w:r>
      <w:r w:rsidRPr="00373B33">
        <w:rPr>
          <w:szCs w:val="20"/>
        </w:rPr>
        <w:t xml:space="preserve"> 0.5 mg/mL PHAD </w:t>
      </w:r>
      <w:r w:rsidR="00C57853">
        <w:rPr>
          <w:szCs w:val="20"/>
        </w:rPr>
        <w:t>was shown</w:t>
      </w:r>
      <w:r w:rsidRPr="00373B33">
        <w:rPr>
          <w:szCs w:val="20"/>
        </w:rPr>
        <w:t xml:space="preserve"> to be the most effective in maintaining the balance </w:t>
      </w:r>
      <w:r w:rsidR="00C57853">
        <w:rPr>
          <w:szCs w:val="20"/>
        </w:rPr>
        <w:t>of</w:t>
      </w:r>
      <w:r w:rsidRPr="00373B33">
        <w:rPr>
          <w:szCs w:val="20"/>
        </w:rPr>
        <w:t xml:space="preserve"> spray drying processing times without compromising the integrity of the reconstituted micelles. These reconstituted solutions </w:t>
      </w:r>
      <w:r w:rsidR="00C57853">
        <w:rPr>
          <w:szCs w:val="20"/>
        </w:rPr>
        <w:t>were also shown</w:t>
      </w:r>
      <w:r w:rsidRPr="00373B33">
        <w:rPr>
          <w:szCs w:val="20"/>
        </w:rPr>
        <w:t xml:space="preserve"> to maintain </w:t>
      </w:r>
      <w:r w:rsidRPr="00373B33">
        <w:rPr>
          <w:i/>
          <w:szCs w:val="20"/>
        </w:rPr>
        <w:t xml:space="preserve">in vitro </w:t>
      </w:r>
      <w:r w:rsidRPr="00373B33">
        <w:rPr>
          <w:szCs w:val="20"/>
        </w:rPr>
        <w:t>activity,</w:t>
      </w:r>
      <w:r w:rsidR="00C57853">
        <w:rPr>
          <w:szCs w:val="20"/>
        </w:rPr>
        <w:t xml:space="preserve"> being</w:t>
      </w:r>
      <w:r w:rsidRPr="00373B33">
        <w:rPr>
          <w:szCs w:val="20"/>
        </w:rPr>
        <w:t xml:space="preserve"> able to produce a cytokine response</w:t>
      </w:r>
      <w:r w:rsidR="00C57853">
        <w:rPr>
          <w:szCs w:val="20"/>
        </w:rPr>
        <w:t xml:space="preserve"> comparable to the original PHAD in ethanolic solution</w:t>
      </w:r>
      <w:r>
        <w:rPr>
          <w:szCs w:val="20"/>
        </w:rPr>
        <w:t xml:space="preserve">. </w:t>
      </w:r>
      <w:r w:rsidRPr="009B06A8">
        <w:rPr>
          <w:szCs w:val="20"/>
        </w:rPr>
        <w:t>The powder will be further investigated as a stable form of PHAD that can be administered intranasally, either as a reconstituted solution or as a powder.</w:t>
      </w:r>
    </w:p>
    <w:p w14:paraId="00000074" w14:textId="77777777" w:rsidR="00555490" w:rsidRDefault="009B06A8" w:rsidP="00833B8A">
      <w:pPr>
        <w:spacing w:after="0"/>
        <w:jc w:val="left"/>
        <w:rPr>
          <w:b/>
          <w:sz w:val="16"/>
          <w:szCs w:val="16"/>
        </w:rPr>
      </w:pPr>
      <w:r>
        <w:rPr>
          <w:b/>
          <w:sz w:val="16"/>
          <w:szCs w:val="16"/>
        </w:rPr>
        <w:t>References</w:t>
      </w:r>
    </w:p>
    <w:p w14:paraId="05047E1A" w14:textId="57C387E6" w:rsidR="0085598D" w:rsidRDefault="0085598D" w:rsidP="00833B8A">
      <w:pPr>
        <w:spacing w:after="0" w:line="216" w:lineRule="auto"/>
        <w:rPr>
          <w:sz w:val="16"/>
          <w:szCs w:val="16"/>
        </w:rPr>
      </w:pPr>
      <w:r>
        <w:rPr>
          <w:sz w:val="16"/>
          <w:szCs w:val="16"/>
        </w:rPr>
        <w:t xml:space="preserve">[1] National Cancer Institute. (2022, July 12). </w:t>
      </w:r>
      <w:r>
        <w:rPr>
          <w:i/>
          <w:sz w:val="16"/>
          <w:szCs w:val="16"/>
        </w:rPr>
        <w:t xml:space="preserve">Definition of </w:t>
      </w:r>
      <w:proofErr w:type="spellStart"/>
      <w:r>
        <w:rPr>
          <w:i/>
          <w:sz w:val="16"/>
          <w:szCs w:val="16"/>
        </w:rPr>
        <w:t>monophosphoryl</w:t>
      </w:r>
      <w:proofErr w:type="spellEnd"/>
      <w:r>
        <w:rPr>
          <w:i/>
          <w:sz w:val="16"/>
          <w:szCs w:val="16"/>
        </w:rPr>
        <w:t xml:space="preserve"> lipid A - NCI Drug Dictionary - NCI</w:t>
      </w:r>
      <w:r>
        <w:rPr>
          <w:sz w:val="16"/>
          <w:szCs w:val="16"/>
        </w:rPr>
        <w:t xml:space="preserve">. National Cancer Institute. Retrieved July 12, 2022, from </w:t>
      </w:r>
      <w:hyperlink r:id="rId12">
        <w:r>
          <w:rPr>
            <w:color w:val="1155CC"/>
            <w:sz w:val="16"/>
            <w:szCs w:val="16"/>
            <w:u w:val="single"/>
          </w:rPr>
          <w:t>https://www.cancer.gov/publications/dictionaries/cancer-drug/def/monophosphoryl-lipid-a</w:t>
        </w:r>
      </w:hyperlink>
    </w:p>
    <w:p w14:paraId="00000075" w14:textId="45DCD978" w:rsidR="00555490" w:rsidRDefault="009B06A8" w:rsidP="00833B8A">
      <w:pPr>
        <w:spacing w:after="0" w:line="216" w:lineRule="auto"/>
        <w:rPr>
          <w:sz w:val="16"/>
          <w:szCs w:val="16"/>
        </w:rPr>
      </w:pPr>
      <w:r>
        <w:rPr>
          <w:sz w:val="16"/>
          <w:szCs w:val="16"/>
        </w:rPr>
        <w:t>[</w:t>
      </w:r>
      <w:r w:rsidR="0085598D">
        <w:rPr>
          <w:sz w:val="16"/>
          <w:szCs w:val="16"/>
        </w:rPr>
        <w:t>2</w:t>
      </w:r>
      <w:r>
        <w:rPr>
          <w:sz w:val="16"/>
          <w:szCs w:val="16"/>
        </w:rPr>
        <w:t xml:space="preserve">] Casella, C. R., and Mitchell, T. C. (2008, August). Putting endotoxin to work for us: Monophosphoryl lipid A as a safe and effective vaccine adjuvant. </w:t>
      </w:r>
      <w:r>
        <w:rPr>
          <w:i/>
          <w:sz w:val="16"/>
          <w:szCs w:val="16"/>
        </w:rPr>
        <w:t>Cellular and Molecular Life Sciences, 65,</w:t>
      </w:r>
      <w:r>
        <w:rPr>
          <w:sz w:val="16"/>
          <w:szCs w:val="16"/>
        </w:rPr>
        <w:t xml:space="preserve"> 3231 – 3240. DOI: 10.1007/s00018-008-8228-6</w:t>
      </w:r>
    </w:p>
    <w:p w14:paraId="6B017781" w14:textId="07CB0768" w:rsidR="00EE2F51" w:rsidRDefault="009B06A8" w:rsidP="00833B8A">
      <w:pPr>
        <w:spacing w:after="0" w:line="216" w:lineRule="auto"/>
        <w:rPr>
          <w:sz w:val="16"/>
          <w:szCs w:val="16"/>
        </w:rPr>
      </w:pPr>
      <w:r w:rsidRPr="00F644C0">
        <w:rPr>
          <w:sz w:val="16"/>
          <w:szCs w:val="16"/>
          <w:lang w:val="de-DE"/>
        </w:rPr>
        <w:t>[</w:t>
      </w:r>
      <w:r w:rsidR="0085598D">
        <w:rPr>
          <w:sz w:val="16"/>
          <w:szCs w:val="16"/>
          <w:lang w:val="de-DE"/>
        </w:rPr>
        <w:t>3</w:t>
      </w:r>
      <w:r w:rsidRPr="00F644C0">
        <w:rPr>
          <w:sz w:val="16"/>
          <w:szCs w:val="16"/>
          <w:lang w:val="de-DE"/>
        </w:rPr>
        <w:t xml:space="preserve">] </w:t>
      </w:r>
      <w:r w:rsidR="00EE2F51" w:rsidRPr="00F644C0">
        <w:rPr>
          <w:sz w:val="16"/>
          <w:szCs w:val="16"/>
          <w:lang w:val="de-DE"/>
        </w:rPr>
        <w:t xml:space="preserve">Kamphuis, T., Meijerhof, T., Stegmann, T., Lederhofer, J., Wilschut, J., </w:t>
      </w:r>
      <w:r w:rsidR="00095A75" w:rsidRPr="00F644C0">
        <w:rPr>
          <w:sz w:val="16"/>
          <w:szCs w:val="16"/>
          <w:lang w:val="de-DE"/>
        </w:rPr>
        <w:t>and</w:t>
      </w:r>
      <w:r w:rsidR="00EE2F51" w:rsidRPr="00F644C0">
        <w:rPr>
          <w:sz w:val="16"/>
          <w:szCs w:val="16"/>
          <w:lang w:val="de-DE"/>
        </w:rPr>
        <w:t xml:space="preserve"> de Haan, A. (2012, May). </w:t>
      </w:r>
      <w:r w:rsidR="00EE2F51" w:rsidRPr="00EE2F51">
        <w:rPr>
          <w:sz w:val="16"/>
          <w:szCs w:val="16"/>
        </w:rPr>
        <w:t xml:space="preserve">Immunogenicity and Protective Capacity of a Virosomal Respiratory Syncytial Virus Vaccine Adjuvanted with Monophosphoryl Lipid A in Mice. </w:t>
      </w:r>
      <w:r w:rsidR="00EE2F51" w:rsidRPr="00EE2F51">
        <w:rPr>
          <w:i/>
          <w:iCs/>
          <w:sz w:val="16"/>
          <w:szCs w:val="16"/>
        </w:rPr>
        <w:t>PLOS ONE</w:t>
      </w:r>
      <w:r w:rsidR="00EE2F51" w:rsidRPr="00EE2F51">
        <w:rPr>
          <w:sz w:val="16"/>
          <w:szCs w:val="16"/>
        </w:rPr>
        <w:t>, 7(5), e36812. DOI: 10.1371/journal.pone.0036812</w:t>
      </w:r>
    </w:p>
    <w:p w14:paraId="113AE8B7" w14:textId="4D7EEEF8" w:rsidR="009C7138" w:rsidRDefault="009C7138" w:rsidP="00833B8A">
      <w:pPr>
        <w:spacing w:after="0" w:line="216" w:lineRule="auto"/>
        <w:rPr>
          <w:sz w:val="16"/>
          <w:szCs w:val="16"/>
        </w:rPr>
      </w:pPr>
      <w:r>
        <w:rPr>
          <w:sz w:val="16"/>
          <w:szCs w:val="16"/>
        </w:rPr>
        <w:t>[</w:t>
      </w:r>
      <w:r w:rsidR="0085598D">
        <w:rPr>
          <w:sz w:val="16"/>
          <w:szCs w:val="16"/>
        </w:rPr>
        <w:t>4</w:t>
      </w:r>
      <w:r>
        <w:rPr>
          <w:sz w:val="16"/>
          <w:szCs w:val="16"/>
        </w:rPr>
        <w:t xml:space="preserve">] Ho Min, K., </w:t>
      </w:r>
      <w:proofErr w:type="spellStart"/>
      <w:r>
        <w:rPr>
          <w:sz w:val="16"/>
          <w:szCs w:val="16"/>
        </w:rPr>
        <w:t>Beom</w:t>
      </w:r>
      <w:proofErr w:type="spellEnd"/>
      <w:r>
        <w:rPr>
          <w:sz w:val="16"/>
          <w:szCs w:val="16"/>
        </w:rPr>
        <w:t xml:space="preserve"> Seok, P., Jung-In, K., </w:t>
      </w:r>
      <w:proofErr w:type="spellStart"/>
      <w:r>
        <w:rPr>
          <w:sz w:val="16"/>
          <w:szCs w:val="16"/>
        </w:rPr>
        <w:t>Judong</w:t>
      </w:r>
      <w:proofErr w:type="spellEnd"/>
      <w:r>
        <w:rPr>
          <w:sz w:val="16"/>
          <w:szCs w:val="16"/>
        </w:rPr>
        <w:t xml:space="preserve">, L., Se Cheol, O., </w:t>
      </w:r>
      <w:proofErr w:type="spellStart"/>
      <w:r>
        <w:rPr>
          <w:sz w:val="16"/>
          <w:szCs w:val="16"/>
        </w:rPr>
        <w:t>Purevjav</w:t>
      </w:r>
      <w:proofErr w:type="spellEnd"/>
      <w:r>
        <w:rPr>
          <w:sz w:val="16"/>
          <w:szCs w:val="16"/>
        </w:rPr>
        <w:t xml:space="preserve">, E., Norio, M., </w:t>
      </w:r>
      <w:proofErr w:type="spellStart"/>
      <w:r>
        <w:rPr>
          <w:sz w:val="16"/>
          <w:szCs w:val="16"/>
        </w:rPr>
        <w:t>Hayyoung</w:t>
      </w:r>
      <w:proofErr w:type="spellEnd"/>
      <w:r>
        <w:rPr>
          <w:sz w:val="16"/>
          <w:szCs w:val="16"/>
        </w:rPr>
        <w:t xml:space="preserve">, L., </w:t>
      </w:r>
      <w:proofErr w:type="spellStart"/>
      <w:r>
        <w:rPr>
          <w:sz w:val="16"/>
          <w:szCs w:val="16"/>
        </w:rPr>
        <w:t>Ook</w:t>
      </w:r>
      <w:proofErr w:type="spellEnd"/>
      <w:r>
        <w:rPr>
          <w:sz w:val="16"/>
          <w:szCs w:val="16"/>
        </w:rPr>
        <w:t xml:space="preserve"> Joon, Y., and </w:t>
      </w:r>
      <w:proofErr w:type="spellStart"/>
      <w:r>
        <w:rPr>
          <w:sz w:val="16"/>
          <w:szCs w:val="16"/>
        </w:rPr>
        <w:t>Jie</w:t>
      </w:r>
      <w:proofErr w:type="spellEnd"/>
      <w:r>
        <w:rPr>
          <w:sz w:val="16"/>
          <w:szCs w:val="16"/>
        </w:rPr>
        <w:t>-Oh, L. (2007, September</w:t>
      </w:r>
      <w:r w:rsidR="00381072">
        <w:rPr>
          <w:sz w:val="16"/>
          <w:szCs w:val="16"/>
        </w:rPr>
        <w:t xml:space="preserve"> 7</w:t>
      </w:r>
      <w:r>
        <w:rPr>
          <w:sz w:val="16"/>
          <w:szCs w:val="16"/>
        </w:rPr>
        <w:t xml:space="preserve">). </w:t>
      </w:r>
      <w:r w:rsidRPr="009C7138">
        <w:rPr>
          <w:sz w:val="16"/>
          <w:szCs w:val="16"/>
        </w:rPr>
        <w:t xml:space="preserve">Crystal Structure of the TLR4-MD-2 Complex with Bound Endotoxin Antagonist </w:t>
      </w:r>
      <w:proofErr w:type="spellStart"/>
      <w:r w:rsidRPr="009C7138">
        <w:rPr>
          <w:sz w:val="16"/>
          <w:szCs w:val="16"/>
        </w:rPr>
        <w:t>Eritoran</w:t>
      </w:r>
      <w:proofErr w:type="spellEnd"/>
      <w:r>
        <w:rPr>
          <w:sz w:val="16"/>
          <w:szCs w:val="16"/>
        </w:rPr>
        <w:t xml:space="preserve">. </w:t>
      </w:r>
      <w:r>
        <w:rPr>
          <w:i/>
          <w:iCs/>
          <w:sz w:val="16"/>
          <w:szCs w:val="16"/>
        </w:rPr>
        <w:t xml:space="preserve">Cell, </w:t>
      </w:r>
      <w:r w:rsidR="00381072">
        <w:rPr>
          <w:sz w:val="16"/>
          <w:szCs w:val="16"/>
        </w:rPr>
        <w:t xml:space="preserve">130 (5), 906-917. DOI: </w:t>
      </w:r>
      <w:r w:rsidR="00381072" w:rsidRPr="00381072">
        <w:rPr>
          <w:sz w:val="16"/>
          <w:szCs w:val="16"/>
        </w:rPr>
        <w:t>10.1016/j.cell.2007.08.002</w:t>
      </w:r>
    </w:p>
    <w:p w14:paraId="0000007B" w14:textId="75F85044" w:rsidR="00555490" w:rsidRPr="00833B8A" w:rsidRDefault="0085598D" w:rsidP="00833B8A">
      <w:pPr>
        <w:spacing w:after="0" w:line="216" w:lineRule="auto"/>
        <w:rPr>
          <w:sz w:val="16"/>
          <w:szCs w:val="16"/>
        </w:rPr>
      </w:pPr>
      <w:r>
        <w:rPr>
          <w:sz w:val="16"/>
          <w:szCs w:val="16"/>
        </w:rPr>
        <w:t xml:space="preserve">[5] Yang, L., </w:t>
      </w:r>
      <w:proofErr w:type="spellStart"/>
      <w:r>
        <w:rPr>
          <w:sz w:val="16"/>
          <w:szCs w:val="16"/>
        </w:rPr>
        <w:t>Ershaui</w:t>
      </w:r>
      <w:proofErr w:type="spellEnd"/>
      <w:r>
        <w:rPr>
          <w:sz w:val="16"/>
          <w:szCs w:val="16"/>
        </w:rPr>
        <w:t xml:space="preserve">, Z., </w:t>
      </w:r>
      <w:proofErr w:type="spellStart"/>
      <w:r>
        <w:rPr>
          <w:sz w:val="16"/>
          <w:szCs w:val="16"/>
        </w:rPr>
        <w:t>Jianhai</w:t>
      </w:r>
      <w:proofErr w:type="spellEnd"/>
      <w:r>
        <w:rPr>
          <w:sz w:val="16"/>
          <w:szCs w:val="16"/>
        </w:rPr>
        <w:t xml:space="preserve">, Y., and </w:t>
      </w:r>
      <w:proofErr w:type="spellStart"/>
      <w:r>
        <w:rPr>
          <w:sz w:val="16"/>
          <w:szCs w:val="16"/>
        </w:rPr>
        <w:t>Zhiqiang</w:t>
      </w:r>
      <w:proofErr w:type="spellEnd"/>
      <w:r>
        <w:rPr>
          <w:sz w:val="16"/>
          <w:szCs w:val="16"/>
        </w:rPr>
        <w:t xml:space="preserve">, C. (2018, August). Strategies to improve micelle stability for drug delivery. </w:t>
      </w:r>
      <w:r>
        <w:rPr>
          <w:i/>
          <w:sz w:val="16"/>
          <w:szCs w:val="16"/>
        </w:rPr>
        <w:t xml:space="preserve">Nano Research, </w:t>
      </w:r>
      <w:r w:rsidRPr="009C7138">
        <w:rPr>
          <w:iCs/>
          <w:sz w:val="16"/>
          <w:szCs w:val="16"/>
        </w:rPr>
        <w:t>11</w:t>
      </w:r>
      <w:r>
        <w:rPr>
          <w:sz w:val="16"/>
          <w:szCs w:val="16"/>
        </w:rPr>
        <w:t>(10), 4985–4998. DOI: 10.1007/s12274-018-2152-3</w:t>
      </w:r>
    </w:p>
    <w:sectPr w:rsidR="00555490" w:rsidRPr="00833B8A">
      <w:headerReference w:type="even" r:id="rId13"/>
      <w:headerReference w:type="default" r:id="rId14"/>
      <w:footerReference w:type="even" r:id="rId15"/>
      <w:footerReference w:type="default" r:id="rId16"/>
      <w:headerReference w:type="first" r:id="rId17"/>
      <w:footerReference w:type="first" r:id="rId18"/>
      <w:pgSz w:w="11907" w:h="16839"/>
      <w:pgMar w:top="1304" w:right="1304" w:bottom="993" w:left="153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EDC4B" w14:textId="77777777" w:rsidR="00670C15" w:rsidRDefault="00670C15">
      <w:pPr>
        <w:spacing w:after="0"/>
      </w:pPr>
      <w:r>
        <w:separator/>
      </w:r>
    </w:p>
  </w:endnote>
  <w:endnote w:type="continuationSeparator" w:id="0">
    <w:p w14:paraId="65FA92DE" w14:textId="77777777" w:rsidR="00670C15" w:rsidRDefault="00670C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68C0B" w14:textId="77777777" w:rsidR="004B6081" w:rsidRDefault="004B60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EBC64" w14:textId="77777777" w:rsidR="004B6081" w:rsidRDefault="004B60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A3A3" w14:textId="77777777" w:rsidR="004B6081" w:rsidRDefault="004B6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44728" w14:textId="77777777" w:rsidR="00670C15" w:rsidRDefault="00670C15">
      <w:pPr>
        <w:spacing w:after="0"/>
      </w:pPr>
      <w:r>
        <w:separator/>
      </w:r>
    </w:p>
  </w:footnote>
  <w:footnote w:type="continuationSeparator" w:id="0">
    <w:p w14:paraId="25EE0902" w14:textId="77777777" w:rsidR="00670C15" w:rsidRDefault="00670C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D" w14:textId="057B367F" w:rsidR="00555490" w:rsidRDefault="009B06A8">
    <w:pPr>
      <w:pBdr>
        <w:top w:val="nil"/>
        <w:left w:val="nil"/>
        <w:bottom w:val="single" w:sz="6" w:space="1" w:color="000000"/>
        <w:right w:val="nil"/>
        <w:between w:val="nil"/>
      </w:pBdr>
      <w:tabs>
        <w:tab w:val="center" w:pos="4513"/>
        <w:tab w:val="right" w:pos="9026"/>
      </w:tabs>
      <w:jc w:val="left"/>
      <w:rPr>
        <w:i/>
        <w:color w:val="000000"/>
      </w:rPr>
    </w:pPr>
    <w:r>
      <w:rPr>
        <w:i/>
        <w:color w:val="000000"/>
        <w:sz w:val="18"/>
      </w:rPr>
      <w:t xml:space="preserve">Drug Delivery to the Lungs, Volume 33, 2022 - </w:t>
    </w:r>
    <w:r w:rsidR="00896014" w:rsidRPr="00896014">
      <w:rPr>
        <w:i/>
        <w:color w:val="000000"/>
        <w:sz w:val="18"/>
      </w:rPr>
      <w:t>Development and activity testing of spray dried PHAD for nasal administration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C" w14:textId="5D6B31DD" w:rsidR="00555490" w:rsidRDefault="009B06A8">
    <w:pPr>
      <w:pBdr>
        <w:top w:val="nil"/>
        <w:left w:val="nil"/>
        <w:bottom w:val="single" w:sz="6" w:space="1" w:color="000000"/>
        <w:right w:val="nil"/>
        <w:between w:val="nil"/>
      </w:pBdr>
      <w:tabs>
        <w:tab w:val="center" w:pos="4513"/>
        <w:tab w:val="right" w:pos="9026"/>
      </w:tabs>
      <w:rPr>
        <w:i/>
        <w:color w:val="000000"/>
      </w:rPr>
    </w:pPr>
    <w:r>
      <w:rPr>
        <w:i/>
        <w:color w:val="000000"/>
        <w:sz w:val="18"/>
      </w:rPr>
      <w:t xml:space="preserve">Drug Delivery to the Lungs, Volume 33, 2022 </w:t>
    </w:r>
    <w:r w:rsidR="00E014FB">
      <w:rPr>
        <w:i/>
        <w:color w:val="000000"/>
        <w:sz w:val="18"/>
      </w:rPr>
      <w:t>–</w:t>
    </w:r>
    <w:r>
      <w:rPr>
        <w:i/>
        <w:color w:val="000000"/>
        <w:sz w:val="18"/>
      </w:rPr>
      <w:t xml:space="preserve"> </w:t>
    </w:r>
    <w:r w:rsidR="00E014FB">
      <w:rPr>
        <w:i/>
        <w:color w:val="000000"/>
        <w:sz w:val="18"/>
      </w:rPr>
      <w:t>Jasmine Ahad</w:t>
    </w:r>
    <w:r>
      <w:rPr>
        <w:i/>
        <w:color w:val="000000"/>
        <w:sz w:val="18"/>
      </w:rPr>
      <w:t xml:space="preserve">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002CD" w14:textId="77777777" w:rsidR="004B6081" w:rsidRDefault="004B6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752E7E"/>
    <w:multiLevelType w:val="multilevel"/>
    <w:tmpl w:val="ACAA8DB6"/>
    <w:lvl w:ilvl="0">
      <w:start w:val="1"/>
      <w:numFmt w:val="decimal"/>
      <w:pStyle w:val="DDL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05074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490"/>
    <w:rsid w:val="00027C20"/>
    <w:rsid w:val="00027DC8"/>
    <w:rsid w:val="00056594"/>
    <w:rsid w:val="00095A75"/>
    <w:rsid w:val="000A446A"/>
    <w:rsid w:val="000D5571"/>
    <w:rsid w:val="000E5B2E"/>
    <w:rsid w:val="00111B04"/>
    <w:rsid w:val="001143A8"/>
    <w:rsid w:val="00137652"/>
    <w:rsid w:val="00153637"/>
    <w:rsid w:val="00170F49"/>
    <w:rsid w:val="00183E4B"/>
    <w:rsid w:val="00197C2D"/>
    <w:rsid w:val="001B7AE0"/>
    <w:rsid w:val="00201620"/>
    <w:rsid w:val="00207A7E"/>
    <w:rsid w:val="002363C4"/>
    <w:rsid w:val="00250AFB"/>
    <w:rsid w:val="0025569F"/>
    <w:rsid w:val="002656F2"/>
    <w:rsid w:val="00286EB3"/>
    <w:rsid w:val="002943DA"/>
    <w:rsid w:val="002B49CD"/>
    <w:rsid w:val="003273EE"/>
    <w:rsid w:val="00332119"/>
    <w:rsid w:val="003563B9"/>
    <w:rsid w:val="003736EA"/>
    <w:rsid w:val="00373B33"/>
    <w:rsid w:val="0037429E"/>
    <w:rsid w:val="00381072"/>
    <w:rsid w:val="00382CDB"/>
    <w:rsid w:val="003E0D41"/>
    <w:rsid w:val="003F049A"/>
    <w:rsid w:val="003F0CFE"/>
    <w:rsid w:val="003F580F"/>
    <w:rsid w:val="004019D6"/>
    <w:rsid w:val="00410962"/>
    <w:rsid w:val="004460A0"/>
    <w:rsid w:val="00483145"/>
    <w:rsid w:val="004956ED"/>
    <w:rsid w:val="004B13F3"/>
    <w:rsid w:val="004B6081"/>
    <w:rsid w:val="004C2514"/>
    <w:rsid w:val="004C4AC6"/>
    <w:rsid w:val="005078A6"/>
    <w:rsid w:val="00555490"/>
    <w:rsid w:val="00561110"/>
    <w:rsid w:val="005801BD"/>
    <w:rsid w:val="00581BD8"/>
    <w:rsid w:val="0059513A"/>
    <w:rsid w:val="005D702E"/>
    <w:rsid w:val="005E28F0"/>
    <w:rsid w:val="005E727F"/>
    <w:rsid w:val="005E76D1"/>
    <w:rsid w:val="00607502"/>
    <w:rsid w:val="00666FAB"/>
    <w:rsid w:val="00670C15"/>
    <w:rsid w:val="006F21A4"/>
    <w:rsid w:val="00772E14"/>
    <w:rsid w:val="007844AA"/>
    <w:rsid w:val="007918A8"/>
    <w:rsid w:val="007A3101"/>
    <w:rsid w:val="008053FD"/>
    <w:rsid w:val="008127B4"/>
    <w:rsid w:val="00833B8A"/>
    <w:rsid w:val="008531AD"/>
    <w:rsid w:val="0085598D"/>
    <w:rsid w:val="008608C7"/>
    <w:rsid w:val="00880D13"/>
    <w:rsid w:val="00896014"/>
    <w:rsid w:val="008D4B43"/>
    <w:rsid w:val="008F6180"/>
    <w:rsid w:val="00912ECF"/>
    <w:rsid w:val="0092225A"/>
    <w:rsid w:val="00927C96"/>
    <w:rsid w:val="0094737E"/>
    <w:rsid w:val="009710CB"/>
    <w:rsid w:val="00977AAE"/>
    <w:rsid w:val="009A5F01"/>
    <w:rsid w:val="009B06A8"/>
    <w:rsid w:val="009C7138"/>
    <w:rsid w:val="009C7B97"/>
    <w:rsid w:val="009D2131"/>
    <w:rsid w:val="009E50D4"/>
    <w:rsid w:val="00A05179"/>
    <w:rsid w:val="00A4125C"/>
    <w:rsid w:val="00A53A13"/>
    <w:rsid w:val="00A90806"/>
    <w:rsid w:val="00AC1D22"/>
    <w:rsid w:val="00AE14DC"/>
    <w:rsid w:val="00B07861"/>
    <w:rsid w:val="00B250E0"/>
    <w:rsid w:val="00B34367"/>
    <w:rsid w:val="00B44E3A"/>
    <w:rsid w:val="00B77962"/>
    <w:rsid w:val="00B97948"/>
    <w:rsid w:val="00BA6C81"/>
    <w:rsid w:val="00BD1D24"/>
    <w:rsid w:val="00BE4770"/>
    <w:rsid w:val="00BE625B"/>
    <w:rsid w:val="00BF0B77"/>
    <w:rsid w:val="00BF3E67"/>
    <w:rsid w:val="00C15A55"/>
    <w:rsid w:val="00C23DDB"/>
    <w:rsid w:val="00C3180F"/>
    <w:rsid w:val="00C36BAA"/>
    <w:rsid w:val="00C47CB2"/>
    <w:rsid w:val="00C57853"/>
    <w:rsid w:val="00C57DED"/>
    <w:rsid w:val="00C75B87"/>
    <w:rsid w:val="00C8106A"/>
    <w:rsid w:val="00C8352F"/>
    <w:rsid w:val="00CA5128"/>
    <w:rsid w:val="00CD14D5"/>
    <w:rsid w:val="00CD5238"/>
    <w:rsid w:val="00CF32A5"/>
    <w:rsid w:val="00CF4374"/>
    <w:rsid w:val="00D0063B"/>
    <w:rsid w:val="00D01020"/>
    <w:rsid w:val="00D1721E"/>
    <w:rsid w:val="00D222E2"/>
    <w:rsid w:val="00D24A9F"/>
    <w:rsid w:val="00D311D4"/>
    <w:rsid w:val="00D36CCD"/>
    <w:rsid w:val="00D5600B"/>
    <w:rsid w:val="00D64B7B"/>
    <w:rsid w:val="00D80F5B"/>
    <w:rsid w:val="00E014FB"/>
    <w:rsid w:val="00E04199"/>
    <w:rsid w:val="00E15892"/>
    <w:rsid w:val="00E20935"/>
    <w:rsid w:val="00E20BDA"/>
    <w:rsid w:val="00E2471F"/>
    <w:rsid w:val="00E30584"/>
    <w:rsid w:val="00E47848"/>
    <w:rsid w:val="00E678E5"/>
    <w:rsid w:val="00EB0907"/>
    <w:rsid w:val="00EB77F9"/>
    <w:rsid w:val="00ED2CAD"/>
    <w:rsid w:val="00EE2F51"/>
    <w:rsid w:val="00F278A6"/>
    <w:rsid w:val="00F415FB"/>
    <w:rsid w:val="00F420F2"/>
    <w:rsid w:val="00F4478D"/>
    <w:rsid w:val="00F644C0"/>
    <w:rsid w:val="00F7621C"/>
    <w:rsid w:val="00F96AD6"/>
    <w:rsid w:val="00FA5629"/>
    <w:rsid w:val="00FB40B9"/>
    <w:rsid w:val="00FB5E8F"/>
    <w:rsid w:val="00FC600E"/>
    <w:rsid w:val="00FD5C6D"/>
    <w:rsid w:val="00FE2B77"/>
    <w:rsid w:val="00FF28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02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18"/>
        <w:szCs w:val="18"/>
        <w:lang w:val="en-GB" w:eastAsia="en-GB" w:bidi="ar-SA"/>
      </w:rPr>
    </w:rPrDefault>
    <w:pPrDefault>
      <w:pPr>
        <w:spacing w:after="1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6D1"/>
    <w:rPr>
      <w:sz w:val="20"/>
    </w:rPr>
  </w:style>
  <w:style w:type="paragraph" w:styleId="Heading1">
    <w:name w:val="heading 1"/>
    <w:basedOn w:val="Normal"/>
    <w:next w:val="Normal"/>
    <w:link w:val="Heading1Char"/>
    <w:uiPriority w:val="9"/>
    <w:qFormat/>
    <w:rsid w:val="00565D5A"/>
    <w:pPr>
      <w:keepNext/>
      <w:spacing w:before="360"/>
      <w:outlineLvl w:val="0"/>
    </w:pPr>
    <w:rPr>
      <w:b/>
      <w:bCs/>
      <w:kern w:val="32"/>
      <w:szCs w:val="32"/>
    </w:rPr>
  </w:style>
  <w:style w:type="paragraph" w:styleId="Heading2">
    <w:name w:val="heading 2"/>
    <w:basedOn w:val="Normal"/>
    <w:next w:val="Normal"/>
    <w:uiPriority w:val="9"/>
    <w:semiHidden/>
    <w:unhideWhenUsed/>
    <w:qFormat/>
    <w:rsid w:val="00BD68AD"/>
    <w:pPr>
      <w:keepNext/>
      <w:outlineLvl w:val="1"/>
    </w:pPr>
    <w:rPr>
      <w:rFonts w:ascii="Times New Roman" w:hAnsi="Times New Roman"/>
      <w:b/>
      <w:i/>
      <w:sz w:val="22"/>
      <w:lang w:eastAsia="en-US"/>
    </w:rPr>
  </w:style>
  <w:style w:type="paragraph" w:styleId="Heading3">
    <w:name w:val="heading 3"/>
    <w:basedOn w:val="Normal"/>
    <w:next w:val="Normal"/>
    <w:uiPriority w:val="9"/>
    <w:semiHidden/>
    <w:unhideWhenUsed/>
    <w:qFormat/>
    <w:rsid w:val="008D115B"/>
    <w:pPr>
      <w:keepNext/>
      <w:spacing w:before="240" w:after="60"/>
      <w:outlineLvl w:val="2"/>
    </w:pPr>
    <w:rPr>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D115D"/>
    <w:pPr>
      <w:spacing w:before="240" w:after="60"/>
      <w:jc w:val="center"/>
      <w:outlineLvl w:val="0"/>
    </w:pPr>
    <w:rPr>
      <w:rFonts w:ascii="Calibri Light" w:hAnsi="Calibri Light"/>
      <w:b/>
      <w:bCs/>
      <w:kern w:val="28"/>
      <w:sz w:val="32"/>
      <w:szCs w:val="32"/>
    </w:rPr>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qFormat/>
    <w:pPr>
      <w:spacing w:after="60"/>
      <w:jc w:val="center"/>
    </w:pPr>
    <w:rPr>
      <w:rFonts w:ascii="Calibri" w:eastAsia="Calibri" w:hAnsi="Calibri" w:cs="Calibri"/>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qFormat/>
    <w:rsid w:val="00D156FE"/>
  </w:style>
  <w:style w:type="paragraph" w:customStyle="1" w:styleId="DDLBullets">
    <w:name w:val="DDL_Bullets"/>
    <w:basedOn w:val="Normal"/>
    <w:qFormat/>
    <w:rsid w:val="00D156FE"/>
    <w:pPr>
      <w:numPr>
        <w:numId w:val="1"/>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semiHidden/>
    <w:unhideWhenUsed/>
    <w:rsid w:val="0095324F"/>
  </w:style>
  <w:style w:type="character" w:customStyle="1" w:styleId="CommentTextChar">
    <w:name w:val="Comment Text Char"/>
    <w:link w:val="CommentText"/>
    <w:uiPriority w:val="99"/>
    <w:semiHidden/>
    <w:rsid w:val="0095324F"/>
    <w:rPr>
      <w:rFonts w:ascii="Arial" w:hAnsi="Arial"/>
    </w:rPr>
  </w:style>
  <w:style w:type="paragraph" w:styleId="CommentSubject">
    <w:name w:val="annotation subject"/>
    <w:basedOn w:val="CommentText"/>
    <w:next w:val="CommentText"/>
    <w:link w:val="CommentSubjectChar"/>
    <w:uiPriority w:val="99"/>
    <w:semiHidden/>
    <w:unhideWhenUsed/>
    <w:rsid w:val="0095324F"/>
    <w:rPr>
      <w:b/>
      <w:bCs/>
    </w:rPr>
  </w:style>
  <w:style w:type="character" w:customStyle="1" w:styleId="CommentSubjectChar">
    <w:name w:val="Comment Subject Char"/>
    <w:link w:val="CommentSubject"/>
    <w:uiPriority w:val="99"/>
    <w:semiHidden/>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unhideWhenUsed/>
    <w:qFormat/>
    <w:rsid w:val="0095324F"/>
    <w:rPr>
      <w:b/>
      <w:bCs/>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character" w:styleId="Strong">
    <w:name w:val="Strong"/>
    <w:uiPriority w:val="22"/>
    <w:qFormat/>
    <w:rsid w:val="00E14DBF"/>
    <w:rPr>
      <w:b/>
      <w:bCs/>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styleId="ListTable2">
    <w:name w:val="List Table 2"/>
    <w:basedOn w:val="TableNormal"/>
    <w:uiPriority w:val="47"/>
    <w:rsid w:val="00C36BAA"/>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C36BA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C36BAA"/>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Grid">
    <w:name w:val="Table Grid"/>
    <w:basedOn w:val="TableNormal"/>
    <w:uiPriority w:val="59"/>
    <w:rsid w:val="003E0D41"/>
    <w:pPr>
      <w:spacing w:after="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E0D41"/>
    <w:pPr>
      <w:spacing w:after="0"/>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cancer.gov/publications/dictionaries/cancer-drug/def/monophosphoryl-lipid-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customXml" Target="../customXml/item5.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cnXbN+ePSxvIiXMKrbuinOOe5w==">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</go:docsCustomData>
</go:gDocsCustomXmlDataStorage>
</file>

<file path=customXml/item2.xml><?xml version="1.0" encoding="utf-8"?>
<b:Sources xmlns:b="http://schemas.openxmlformats.org/officeDocument/2006/bibliography" StyleName="APA" SelectedStyle="/APASixthEditionOfficeOnline.xsl" Version="6">
  <b:Source>
    <b:Tag>source1</b:Tag>
    <b:Month>July</b:Month>
    <b:DayAccessed>12</b:DayAccessed>
    <b:Day>12</b:Day>
    <b:Year>2022</b:Year>
    <b:SourceType>DocumentFromInternetSite</b:SourceType>
    <b:URL>https://www.cancer.gov/publications/dictionaries/cancer-drug/def/monophosphoryl-lipid-a</b:URL>
    <b:Title>Definition of monophosphoryl lipid A - NCI Drug Dictionary - NCI</b:Title>
    <b:InternetSiteTitle>National Cancer Institute</b:InternetSiteTitle>
    <b:MonthAccessed>July</b:MonthAccessed>
    <b:YearAccessed>2022</b:YearAccessed>
    <b:Gdcea>{"AccessedType":"Website"}</b:Gdcea>
    <b:Author>
      <b:Author>
        <b:Corporate>National Cancer Institute</b:Corporate>
      </b:Author>
    </b:Author>
  </b:Source>
  <b:Source>
    <b:Tag>source2</b:Tag>
    <b:Volume>65</b:Volume>
    <b:Month>August</b:Month>
    <b:Year>2008</b:Year>
    <b:Pages>3231 – 3240</b:Pages>
    <b:SourceType>JournalArticle</b:SourceType>
    <b:Title>Putting endotoxin to work for us: Monophosphoryl lipid A as a safe and effective vaccine adjuvant</b:Title>
    <b:StandardNumber>DOI: 10.1007/s00018-008-8228-6</b:StandardNumber>
    <b:JournalName>Cellular and Molecular Life Sciences</b:JournalName>
    <b:Gdcea>{"AccessedType":"Website"}</b:Gdcea>
    <b:Author>
      <b:Author>
        <b:NameList>
          <b:Person>
            <b:First>C</b:First>
            <b:Middle>R</b:Middle>
            <b:Last>Casella</b:Last>
          </b:Person>
          <b:Person>
            <b:First>T</b:First>
            <b:Middle>C</b:Middle>
            <b:Last>Mitchell</b:Last>
          </b:Person>
        </b:NameList>
      </b:Author>
    </b:Author>
  </b:Source>
  <b:Source>
    <b:Tag>source3</b:Tag>
    <b:Issue>10</b:Issue>
    <b:Volume>11</b:Volume>
    <b:Month>August</b:Month>
    <b:Year>2018</b:Year>
    <b:Pages>4985–4998</b:Pages>
    <b:SourceType>JournalArticle</b:SourceType>
    <b:Title>Strategies to improve micelle stability for drug delivery</b:Title>
    <b:StandardNumber>DOI: 10.1007/s12274-018-2152-3</b:StandardNumber>
    <b:JournalName>Nano Research</b:JournalName>
    <b:Gdcea>{"AccessedType":"Website"}</b:Gdcea>
    <b:Author>
      <b:Author>
        <b:NameList>
          <b:Person>
            <b:First>L</b:First>
            <b:Last>Yang</b:Last>
          </b:Person>
          <b:Person>
            <b:First>Z</b:First>
            <b:Last>Ershaui</b:Last>
          </b:Person>
          <b:Person>
            <b:First>Y</b:First>
            <b:Last>Jianhai</b:Last>
          </b:Person>
          <b:Person>
            <b:First>C</b:First>
            <b:Last>Zhiqiang</b:Last>
          </b:Person>
        </b:NameList>
      </b:Author>
    </b:Autho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9EF259E3E31D224CBC1D2EE3CF76D9A2" ma:contentTypeVersion="16" ma:contentTypeDescription="Create a new document." ma:contentTypeScope="" ma:versionID="3b77a0fe2d9c5f5fa8446f74fbabbb68">
  <xsd:schema xmlns:xsd="http://www.w3.org/2001/XMLSchema" xmlns:xs="http://www.w3.org/2001/XMLSchema" xmlns:p="http://schemas.microsoft.com/office/2006/metadata/properties" xmlns:ns2="64c78038-89ac-4195-83e1-1279128b6e0c" xmlns:ns3="00022fe9-26d9-4c31-8678-3a6eabb28834" targetNamespace="http://schemas.microsoft.com/office/2006/metadata/properties" ma:root="true" ma:fieldsID="705ba04dbffd1ec234430b0dd9b096d0" ns2:_="" ns3:_="">
    <xsd:import namespace="64c78038-89ac-4195-83e1-1279128b6e0c"/>
    <xsd:import namespace="00022fe9-26d9-4c31-8678-3a6eabb28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8038-89ac-4195-83e1-1279128b6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6672f0-0c0c-4f0d-ba1c-f52cb396b3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022fe9-26d9-4c31-8678-3a6eabb288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0154c5-9d40-4264-885d-38a3ec9d1022}" ma:internalName="TaxCatchAll" ma:showField="CatchAllData" ma:web="00022fe9-26d9-4c31-8678-3a6eabb28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00022fe9-26d9-4c31-8678-3a6eabb28834" xsi:nil="true"/>
    <lcf76f155ced4ddcb4097134ff3c332f xmlns="64c78038-89ac-4195-83e1-1279128b6e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FC138A-BCC5-4A08-B20E-A2EE3477F5E5}">
  <ds:schemaRefs>
    <ds:schemaRef ds:uri="http://schemas.openxmlformats.org/officeDocument/2006/bibliography"/>
  </ds:schemaRefs>
</ds:datastoreItem>
</file>

<file path=customXml/itemProps3.xml><?xml version="1.0" encoding="utf-8"?>
<ds:datastoreItem xmlns:ds="http://schemas.openxmlformats.org/officeDocument/2006/customXml" ds:itemID="{4A4AC4AE-C401-4643-A570-DD6AC0CF6C86}"/>
</file>

<file path=customXml/itemProps4.xml><?xml version="1.0" encoding="utf-8"?>
<ds:datastoreItem xmlns:ds="http://schemas.openxmlformats.org/officeDocument/2006/customXml" ds:itemID="{8F48FABF-B70B-456B-8CE9-0AF9916B6430}"/>
</file>

<file path=customXml/itemProps5.xml><?xml version="1.0" encoding="utf-8"?>
<ds:datastoreItem xmlns:ds="http://schemas.openxmlformats.org/officeDocument/2006/customXml" ds:itemID="{56BE31A7-4901-4B69-93B2-6EFFD1749411}"/>
</file>

<file path=docProps/app.xml><?xml version="1.0" encoding="utf-8"?>
<Properties xmlns="http://schemas.openxmlformats.org/officeDocument/2006/extended-properties" xmlns:vt="http://schemas.openxmlformats.org/officeDocument/2006/docPropsVTypes">
  <Template>Normal</Template>
  <TotalTime>0</TotalTime>
  <Pages>4</Pages>
  <Words>1960</Words>
  <Characters>11176</Characters>
  <Application>Microsoft Office Word</Application>
  <DocSecurity>4</DocSecurity>
  <Lines>93</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2022-10-07T11:46:00Z</dcterms:created>
  <dcterms:modified xsi:type="dcterms:W3CDTF">2022-10-07T11:46:00Z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0x0101009EF259E3E31D224CBC1D2EE3CF76D9A2</vt:lpwstr>
  </property>
</Properties>
</file>