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Title"/>
    <w:p w14:paraId="57DCC0EB" w14:textId="1B412A29" w:rsidR="000E77D5" w:rsidRPr="00160344" w:rsidRDefault="00D5104A" w:rsidP="00AD115D">
      <w:pPr>
        <w:pStyle w:val="DDLTitle"/>
      </w:pPr>
      <w:sdt>
        <w:sdtPr>
          <w:alias w:val="Title"/>
          <w:tag w:val="Title"/>
          <w:id w:val="-912845432"/>
          <w:lock w:val="sdtLocked"/>
          <w:placeholder>
            <w:docPart w:val="F93874C70D8C44D6B0BA71800E08656C"/>
          </w:placeholder>
        </w:sdtPr>
        <w:sdtEndPr/>
        <w:sdtContent>
          <w:r w:rsidR="00AE2C1D">
            <w:t>A Method for Evaluation of Aerodynamic Particle Size Distribution of Novel</w:t>
          </w:r>
          <w:r w:rsidR="00964477">
            <w:t xml:space="preserve"> Inhalable </w:t>
          </w:r>
          <w:r w:rsidR="00AE2C1D">
            <w:t xml:space="preserve">Light Emitting Particles for </w:t>
          </w:r>
          <w:r w:rsidR="00964477">
            <w:t>Photodynamic Therapy</w:t>
          </w:r>
          <w:r w:rsidR="00C77748">
            <w:t xml:space="preserve"> – Light4Lungs</w:t>
          </w:r>
        </w:sdtContent>
      </w:sdt>
      <w:bookmarkEnd w:id="0"/>
    </w:p>
    <w:bookmarkStart w:id="1" w:name="Author"/>
    <w:p w14:paraId="57DCC0EC" w14:textId="51A78188" w:rsidR="00C65A37" w:rsidRPr="00AD115D" w:rsidRDefault="00D5104A" w:rsidP="00AD115D">
      <w:pPr>
        <w:pStyle w:val="DDLSubtitle"/>
      </w:pPr>
      <w:sdt>
        <w:sdtPr>
          <w:rPr>
            <w:u w:val="single"/>
          </w:rPr>
          <w:alias w:val="Main Author"/>
          <w:tag w:val="Main Author"/>
          <w:id w:val="854543900"/>
          <w:lock w:val="sdtLocked"/>
          <w:placeholder>
            <w:docPart w:val="38BA82FFF2774C26AC6862CFB8BB55DB"/>
          </w:placeholder>
        </w:sdtPr>
        <w:sdtEndPr/>
        <w:sdtContent>
          <w:r w:rsidR="00964477">
            <w:rPr>
              <w:u w:val="single"/>
            </w:rPr>
            <w:t>Chen Zheng</w:t>
          </w:r>
        </w:sdtContent>
      </w:sdt>
      <w:bookmarkEnd w:id="1"/>
      <w:r w:rsidR="00676DA7" w:rsidRPr="00AD115D">
        <w:t xml:space="preserve">, </w:t>
      </w:r>
      <w:r w:rsidR="00964477">
        <w:t>Cuong Tran</w:t>
      </w:r>
      <w:r w:rsidR="00547C67" w:rsidRPr="006A10B0">
        <w:t>,</w:t>
      </w:r>
      <w:r w:rsidR="00964477">
        <w:t xml:space="preserve"> </w:t>
      </w:r>
      <w:r w:rsidR="006871F1">
        <w:t>Simon Warren</w:t>
      </w:r>
      <w:r w:rsidR="000C2166">
        <w:rPr>
          <w:vertAlign w:val="superscript"/>
        </w:rPr>
        <w:t xml:space="preserve"> </w:t>
      </w:r>
      <w:r w:rsidR="00C65A37" w:rsidRPr="00AD115D">
        <w:t xml:space="preserve">&amp; </w:t>
      </w:r>
      <w:r w:rsidR="00547C67">
        <w:t>Glyn Taylor</w:t>
      </w:r>
    </w:p>
    <w:p w14:paraId="57DCC0ED" w14:textId="3872F41C" w:rsidR="00C65A37" w:rsidRPr="00BD68AD" w:rsidRDefault="00964477" w:rsidP="00AD115D">
      <w:pPr>
        <w:pStyle w:val="DDLAddress1"/>
      </w:pPr>
      <w:r>
        <w:t>i2c Pharmaceutical Services</w:t>
      </w:r>
      <w:r w:rsidR="00676DA7" w:rsidRPr="00BD68AD">
        <w:t xml:space="preserve">, </w:t>
      </w:r>
      <w:r>
        <w:t xml:space="preserve">Cardiff </w:t>
      </w:r>
      <w:proofErr w:type="spellStart"/>
      <w:r w:rsidR="00547C67">
        <w:t>Medicentre</w:t>
      </w:r>
      <w:proofErr w:type="spellEnd"/>
      <w:r>
        <w:t>, Cardiff</w:t>
      </w:r>
      <w:r w:rsidR="00676DA7" w:rsidRPr="00BD68AD">
        <w:t xml:space="preserve">, </w:t>
      </w:r>
      <w:r>
        <w:t>CF14 4UJ</w:t>
      </w:r>
      <w:r w:rsidR="00676DA7" w:rsidRPr="00BD68AD">
        <w:t xml:space="preserve">, </w:t>
      </w:r>
      <w:r>
        <w:t>UK</w:t>
      </w:r>
    </w:p>
    <w:p w14:paraId="57DCC0EF" w14:textId="77777777" w:rsidR="00C65A37" w:rsidRPr="00582113" w:rsidRDefault="00C65A37" w:rsidP="00D156FE">
      <w:pPr>
        <w:pStyle w:val="DDLHeading1"/>
        <w:rPr>
          <w:sz w:val="20"/>
          <w:szCs w:val="20"/>
        </w:rPr>
      </w:pPr>
      <w:r w:rsidRPr="00582113">
        <w:rPr>
          <w:sz w:val="20"/>
          <w:szCs w:val="20"/>
        </w:rPr>
        <w:t>Summary</w:t>
      </w:r>
    </w:p>
    <w:p w14:paraId="0F6AFD7B" w14:textId="34A3E36A" w:rsidR="00422262" w:rsidRPr="006470EA" w:rsidRDefault="00422262" w:rsidP="006470EA">
      <w:pPr>
        <w:pStyle w:val="DDLBodyText"/>
      </w:pPr>
      <w:bookmarkStart w:id="2" w:name="_Hlk115075685"/>
      <w:r w:rsidRPr="006470EA">
        <w:t xml:space="preserve">Light4Lungs is a Horizon 2020 project to investigate a novel therapeutic approach for treatment of </w:t>
      </w:r>
      <w:r w:rsidR="002E34FE">
        <w:t>antimicrobial</w:t>
      </w:r>
      <w:r w:rsidR="002E34FE" w:rsidRPr="006470EA">
        <w:t xml:space="preserve"> </w:t>
      </w:r>
      <w:r w:rsidRPr="006470EA">
        <w:t xml:space="preserve">resistant </w:t>
      </w:r>
      <w:r w:rsidR="002E34FE">
        <w:t xml:space="preserve">(AMR) </w:t>
      </w:r>
      <w:r w:rsidRPr="006470EA">
        <w:t>chronic lung infections. Inhalable light emitting particles (LEP</w:t>
      </w:r>
      <w:r w:rsidR="001E7375">
        <w:t>s</w:t>
      </w:r>
      <w:r w:rsidRPr="006470EA">
        <w:t xml:space="preserve">) that excite endogenous bacterial photosensitisers by photodynamic effect and thereby eliminate pathogenic bacteria </w:t>
      </w:r>
      <w:r w:rsidR="00B54F59">
        <w:t>were</w:t>
      </w:r>
      <w:r w:rsidRPr="006470EA">
        <w:t xml:space="preserve"> formulated for aerosol delivery. LEP</w:t>
      </w:r>
      <w:r w:rsidR="001E7375">
        <w:t>s</w:t>
      </w:r>
      <w:r w:rsidRPr="006470EA">
        <w:t xml:space="preserve"> </w:t>
      </w:r>
      <w:r w:rsidR="002E34FE">
        <w:t>are composed of</w:t>
      </w:r>
      <w:r w:rsidR="002E4DC8" w:rsidRPr="006470EA">
        <w:t xml:space="preserve"> a </w:t>
      </w:r>
      <w:r w:rsidRPr="006470EA">
        <w:t>metal oxide</w:t>
      </w:r>
      <w:r w:rsidR="002E4DC8" w:rsidRPr="006470EA">
        <w:t xml:space="preserve"> core</w:t>
      </w:r>
      <w:r w:rsidR="00881EEC" w:rsidRPr="006470EA">
        <w:t xml:space="preserve">, </w:t>
      </w:r>
      <w:r w:rsidR="00986B39" w:rsidRPr="006470EA">
        <w:t>a transition metal dopant</w:t>
      </w:r>
      <w:r w:rsidR="00417D81">
        <w:t>,</w:t>
      </w:r>
      <w:r w:rsidR="002B43D3">
        <w:t xml:space="preserve"> and a surface coating. E</w:t>
      </w:r>
      <w:r w:rsidR="00417D81">
        <w:t xml:space="preserve">xcitation spectrum is in the UV range with </w:t>
      </w:r>
      <w:r w:rsidR="00F04F9E">
        <w:t xml:space="preserve">the </w:t>
      </w:r>
      <w:r w:rsidR="00417D81">
        <w:t>emission peak in the blue spectrum.</w:t>
      </w:r>
      <w:r w:rsidR="00986B39" w:rsidRPr="006470EA">
        <w:t xml:space="preserve"> </w:t>
      </w:r>
      <w:r w:rsidRPr="006470EA">
        <w:t>For pharmaceutical formulation development a novel quantification method for LEP</w:t>
      </w:r>
      <w:r w:rsidR="001E7375">
        <w:t>s</w:t>
      </w:r>
      <w:r w:rsidRPr="006470EA">
        <w:t xml:space="preserve">, independent of light emitting properties, was developed using a turbidimeter. </w:t>
      </w:r>
      <w:r w:rsidR="00396C15">
        <w:t>Turbidity</w:t>
      </w:r>
      <w:r w:rsidR="00396C15" w:rsidRPr="006470EA">
        <w:t xml:space="preserve"> </w:t>
      </w:r>
      <w:r w:rsidRPr="006470EA">
        <w:t xml:space="preserve">measurements were used to investigate LEP suspension stability and to establish the relationship between LEP concentration and </w:t>
      </w:r>
      <w:r w:rsidR="00B44C9F">
        <w:t>turbidity readings</w:t>
      </w:r>
      <w:r w:rsidRPr="006470EA">
        <w:t xml:space="preserve">. </w:t>
      </w:r>
      <w:r w:rsidR="002E34FE">
        <w:t>Standardised suspension preparation</w:t>
      </w:r>
      <w:r w:rsidR="002E34FE" w:rsidRPr="006470EA">
        <w:t xml:space="preserve"> </w:t>
      </w:r>
      <w:r w:rsidRPr="006470EA">
        <w:t>methods</w:t>
      </w:r>
      <w:r w:rsidR="002E34FE">
        <w:t xml:space="preserve"> </w:t>
      </w:r>
      <w:r w:rsidRPr="006470EA">
        <w:t xml:space="preserve">involving sonication and the addition of surfactant were </w:t>
      </w:r>
      <w:r w:rsidR="002E34FE">
        <w:t>established</w:t>
      </w:r>
      <w:r w:rsidR="002E34FE" w:rsidRPr="006470EA">
        <w:t xml:space="preserve"> </w:t>
      </w:r>
      <w:r w:rsidRPr="006470EA">
        <w:t>in order to prepare stable suspensions of LEP</w:t>
      </w:r>
      <w:r w:rsidR="001E7375">
        <w:t>s</w:t>
      </w:r>
      <w:r w:rsidRPr="006470EA">
        <w:t xml:space="preserve"> for </w:t>
      </w:r>
      <w:r w:rsidR="002E34FE" w:rsidRPr="006470EA">
        <w:t>aerosoli</w:t>
      </w:r>
      <w:r w:rsidR="002E34FE">
        <w:t>s</w:t>
      </w:r>
      <w:r w:rsidR="002E34FE" w:rsidRPr="006470EA">
        <w:t xml:space="preserve">ation </w:t>
      </w:r>
      <w:r w:rsidRPr="006470EA">
        <w:t>using an air-jet nebuliser. The physico-chemical properties of LEP</w:t>
      </w:r>
      <w:r w:rsidR="001E7375">
        <w:t>s</w:t>
      </w:r>
      <w:r w:rsidRPr="006470EA">
        <w:t xml:space="preserve">, in particular the tendency </w:t>
      </w:r>
      <w:r w:rsidR="00756644" w:rsidRPr="006470EA">
        <w:t>for</w:t>
      </w:r>
      <w:r w:rsidRPr="006470EA">
        <w:t xml:space="preserve"> surface </w:t>
      </w:r>
      <w:r w:rsidR="00417D81" w:rsidRPr="006470EA">
        <w:t>adh</w:t>
      </w:r>
      <w:r w:rsidR="00417D81">
        <w:t>esion</w:t>
      </w:r>
      <w:r w:rsidR="00756644" w:rsidRPr="006470EA">
        <w:t>,</w:t>
      </w:r>
      <w:r w:rsidRPr="006470EA">
        <w:t xml:space="preserve"> resulted in significant retention of material within the nebuliser. Furthermore, accurate and reproducible recovery of LEP</w:t>
      </w:r>
      <w:r w:rsidR="001E7375">
        <w:t>s</w:t>
      </w:r>
      <w:r w:rsidRPr="006470EA">
        <w:t xml:space="preserve"> from a </w:t>
      </w:r>
      <w:r w:rsidR="002E34FE">
        <w:t xml:space="preserve">standard </w:t>
      </w:r>
      <w:r w:rsidRPr="006470EA">
        <w:t xml:space="preserve">Next Generation Impactor, was not possible. The use of a Viable Andersen Cascade Impactor resulted in efficient </w:t>
      </w:r>
      <w:r w:rsidR="002E34FE">
        <w:t xml:space="preserve">and accurate </w:t>
      </w:r>
      <w:r w:rsidRPr="006470EA">
        <w:t xml:space="preserve">recovery and facilitated determination of </w:t>
      </w:r>
      <w:r w:rsidR="00C13EB2">
        <w:t xml:space="preserve">aerosol characteristics.  The </w:t>
      </w:r>
      <w:r w:rsidR="0095063A">
        <w:t xml:space="preserve">fine particle fraction (% &lt;5µm) </w:t>
      </w:r>
      <w:r w:rsidR="00C13EB2">
        <w:t xml:space="preserve">was </w:t>
      </w:r>
      <w:r w:rsidR="0095063A">
        <w:t xml:space="preserve">&gt;65% with </w:t>
      </w:r>
      <w:r w:rsidR="00C13EB2">
        <w:t xml:space="preserve">a </w:t>
      </w:r>
      <w:r w:rsidR="0095063A">
        <w:t xml:space="preserve">mass median aerodynamic diameter of </w:t>
      </w:r>
      <w:r w:rsidR="00C13EB2">
        <w:t xml:space="preserve">approximately </w:t>
      </w:r>
      <w:r w:rsidR="0095063A">
        <w:t>1µm</w:t>
      </w:r>
      <w:r w:rsidR="000C5DED">
        <w:t xml:space="preserve">. </w:t>
      </w:r>
      <w:r w:rsidRPr="006470EA">
        <w:t xml:space="preserve">Work is ongoing to investigate suitability of alternative nebuliser technology e.g. vibrating mesh, in order to </w:t>
      </w:r>
      <w:r w:rsidR="00AE1733">
        <w:t>optimise</w:t>
      </w:r>
      <w:r w:rsidRPr="006470EA">
        <w:t xml:space="preserve"> delivery of LEP</w:t>
      </w:r>
      <w:r w:rsidR="001E7375">
        <w:t>s</w:t>
      </w:r>
      <w:r w:rsidRPr="006470EA">
        <w:t>.</w:t>
      </w:r>
    </w:p>
    <w:bookmarkEnd w:id="2"/>
    <w:p w14:paraId="57DCC0F1" w14:textId="77777777" w:rsidR="00E14DBF" w:rsidRPr="00582113" w:rsidRDefault="00E14DBF" w:rsidP="00D156FE">
      <w:pPr>
        <w:pStyle w:val="DDLBodyText"/>
        <w:rPr>
          <w:b/>
        </w:rPr>
      </w:pPr>
      <w:r w:rsidRPr="00582113">
        <w:rPr>
          <w:b/>
        </w:rPr>
        <w:t>Key Message</w:t>
      </w:r>
    </w:p>
    <w:p w14:paraId="494351F4" w14:textId="7771580E" w:rsidR="00A324CF" w:rsidRPr="006470EA" w:rsidRDefault="00B9423D" w:rsidP="006470EA">
      <w:pPr>
        <w:pStyle w:val="DDLBodyText"/>
      </w:pPr>
      <w:r>
        <w:t>Turbidity</w:t>
      </w:r>
      <w:r w:rsidRPr="006470EA">
        <w:t xml:space="preserve"> measurements </w:t>
      </w:r>
      <w:r>
        <w:t>were successfully used to</w:t>
      </w:r>
      <w:r w:rsidRPr="006470EA">
        <w:t xml:space="preserve"> </w:t>
      </w:r>
      <w:r>
        <w:t>assess</w:t>
      </w:r>
      <w:r w:rsidRPr="006470EA">
        <w:t xml:space="preserve"> LEP</w:t>
      </w:r>
      <w:r w:rsidR="00451EBF">
        <w:t>s</w:t>
      </w:r>
      <w:r w:rsidRPr="006470EA">
        <w:t xml:space="preserve"> suspension </w:t>
      </w:r>
      <w:r>
        <w:t>properties</w:t>
      </w:r>
      <w:r w:rsidRPr="006470EA">
        <w:t xml:space="preserve"> and </w:t>
      </w:r>
      <w:r>
        <w:t xml:space="preserve">also to enable </w:t>
      </w:r>
      <w:r w:rsidRPr="006470EA">
        <w:t>quantif</w:t>
      </w:r>
      <w:r>
        <w:t>ication of LEP</w:t>
      </w:r>
      <w:r w:rsidR="00D0775B">
        <w:t>s</w:t>
      </w:r>
      <w:r w:rsidRPr="006470EA">
        <w:t>. Initial aerosol characterisation studies indicated significant LEP</w:t>
      </w:r>
      <w:r w:rsidR="00451EBF">
        <w:t>s</w:t>
      </w:r>
      <w:r w:rsidRPr="006470EA">
        <w:t xml:space="preserve"> retention within the nebuliser reservoir an</w:t>
      </w:r>
      <w:r w:rsidR="00AE1733">
        <w:t>d on inertial impactor surfaces. U</w:t>
      </w:r>
      <w:r w:rsidRPr="006470EA">
        <w:t>se of a viable impactor resolved th</w:t>
      </w:r>
      <w:r w:rsidR="00AE1733">
        <w:t>e latter</w:t>
      </w:r>
      <w:r w:rsidRPr="006470EA">
        <w:t xml:space="preserve"> issue</w:t>
      </w:r>
      <w:r w:rsidR="00AE1733">
        <w:t xml:space="preserve"> while a</w:t>
      </w:r>
      <w:r w:rsidRPr="006470EA">
        <w:t>lternative nebuliser systems will be evaluated.</w:t>
      </w:r>
    </w:p>
    <w:p w14:paraId="57DCC0F3" w14:textId="77777777" w:rsidR="00C65A37" w:rsidRPr="00582113" w:rsidRDefault="00C65A37" w:rsidP="00D156FE">
      <w:pPr>
        <w:pStyle w:val="DDLHeading1"/>
        <w:rPr>
          <w:sz w:val="20"/>
          <w:szCs w:val="20"/>
        </w:rPr>
      </w:pPr>
      <w:r w:rsidRPr="00582113">
        <w:rPr>
          <w:sz w:val="20"/>
          <w:szCs w:val="20"/>
        </w:rPr>
        <w:t>Introduction</w:t>
      </w:r>
    </w:p>
    <w:p w14:paraId="6504D223" w14:textId="241EC791" w:rsidR="00122E71" w:rsidRPr="006470EA" w:rsidRDefault="004D0F28" w:rsidP="006470EA">
      <w:pPr>
        <w:pStyle w:val="DDLBodyText"/>
      </w:pPr>
      <w:r w:rsidRPr="006470EA">
        <w:t xml:space="preserve">In 2019 according to </w:t>
      </w:r>
      <w:r w:rsidR="00451EBF">
        <w:t xml:space="preserve">the </w:t>
      </w:r>
      <w:r w:rsidR="00827353">
        <w:t>W</w:t>
      </w:r>
      <w:r w:rsidR="00451EBF">
        <w:t xml:space="preserve">orld </w:t>
      </w:r>
      <w:r w:rsidR="00827353">
        <w:t>H</w:t>
      </w:r>
      <w:r w:rsidR="00451EBF">
        <w:t xml:space="preserve">ealth </w:t>
      </w:r>
      <w:r w:rsidR="00827353">
        <w:t>O</w:t>
      </w:r>
      <w:r w:rsidR="00451EBF">
        <w:t xml:space="preserve">rganisation </w:t>
      </w:r>
      <w:r w:rsidR="00FF695E" w:rsidRPr="006470EA">
        <w:t>[1]</w:t>
      </w:r>
      <w:r w:rsidR="00FB60AB" w:rsidRPr="006470EA">
        <w:t xml:space="preserve"> lower respiratory </w:t>
      </w:r>
      <w:r w:rsidR="00062454">
        <w:t xml:space="preserve">tract </w:t>
      </w:r>
      <w:r w:rsidR="00FB60AB" w:rsidRPr="006470EA">
        <w:t xml:space="preserve">infections </w:t>
      </w:r>
      <w:r w:rsidR="00E4605D" w:rsidRPr="006470EA">
        <w:t xml:space="preserve">remained the world’s </w:t>
      </w:r>
      <w:r w:rsidR="00CE4984" w:rsidRPr="006470EA">
        <w:t>deadliest</w:t>
      </w:r>
      <w:r w:rsidR="00E4605D" w:rsidRPr="006470EA">
        <w:t xml:space="preserve"> communicable disease</w:t>
      </w:r>
      <w:r w:rsidR="00B54F59">
        <w:t>s</w:t>
      </w:r>
      <w:r w:rsidR="00E4605D" w:rsidRPr="006470EA">
        <w:t xml:space="preserve"> and ranked </w:t>
      </w:r>
      <w:r w:rsidR="00FB60AB" w:rsidRPr="006470EA">
        <w:t>the fourth leading cause of death, giving rise to 2.</w:t>
      </w:r>
      <w:r w:rsidR="00E4605D" w:rsidRPr="006470EA">
        <w:t>6</w:t>
      </w:r>
      <w:r w:rsidR="00FB60AB" w:rsidRPr="006470EA">
        <w:t xml:space="preserve"> million </w:t>
      </w:r>
      <w:r w:rsidR="00CE4984">
        <w:t>fatalities</w:t>
      </w:r>
      <w:r w:rsidR="00FB60AB" w:rsidRPr="006470EA">
        <w:t xml:space="preserve"> per year. </w:t>
      </w:r>
      <w:r w:rsidR="00FF695E" w:rsidRPr="006470EA">
        <w:t>Antimicrobial resistance (AMR)</w:t>
      </w:r>
      <w:r w:rsidR="00E33027" w:rsidRPr="006470EA">
        <w:t xml:space="preserve"> among patients with </w:t>
      </w:r>
      <w:r w:rsidR="008A4C9E" w:rsidRPr="006470EA">
        <w:t xml:space="preserve">pulmonary </w:t>
      </w:r>
      <w:r w:rsidR="00113545">
        <w:t>infections</w:t>
      </w:r>
      <w:r w:rsidR="00113545" w:rsidRPr="006470EA">
        <w:t xml:space="preserve"> </w:t>
      </w:r>
      <w:r w:rsidR="00CE4984">
        <w:t xml:space="preserve">is a </w:t>
      </w:r>
      <w:r w:rsidR="002F5AC8">
        <w:t>high-risk</w:t>
      </w:r>
      <w:r w:rsidR="00113545">
        <w:t xml:space="preserve"> factor</w:t>
      </w:r>
      <w:r w:rsidR="00291E5D">
        <w:t>.</w:t>
      </w:r>
    </w:p>
    <w:p w14:paraId="01206C30" w14:textId="32BA0A03" w:rsidR="007119EB" w:rsidRPr="00A723AA" w:rsidRDefault="00CE4984" w:rsidP="00705F4F">
      <w:pPr>
        <w:pStyle w:val="DDLBodyText"/>
      </w:pPr>
      <w:r w:rsidRPr="00A723AA">
        <w:t>A consortium of</w:t>
      </w:r>
      <w:r w:rsidR="001A4C09" w:rsidRPr="00A723AA">
        <w:t xml:space="preserve"> </w:t>
      </w:r>
      <w:r w:rsidR="00650851" w:rsidRPr="00A723AA">
        <w:t xml:space="preserve">eight </w:t>
      </w:r>
      <w:r w:rsidR="001A4C09" w:rsidRPr="00A723AA">
        <w:t xml:space="preserve">partners </w:t>
      </w:r>
      <w:r w:rsidR="00011074" w:rsidRPr="00A723AA">
        <w:t>are participating in a Horizon 2020</w:t>
      </w:r>
      <w:r w:rsidR="00645F23" w:rsidRPr="00A723AA">
        <w:t xml:space="preserve"> </w:t>
      </w:r>
      <w:r w:rsidR="001A4C09" w:rsidRPr="00A723AA">
        <w:t>Future and Emerging Technolog</w:t>
      </w:r>
      <w:r w:rsidR="00011074" w:rsidRPr="00A723AA">
        <w:t>ies</w:t>
      </w:r>
      <w:r w:rsidR="001A4C09" w:rsidRPr="00A723AA">
        <w:t xml:space="preserve"> project entitled Inhalable Aerosol Light Source for Controlling Drug-Resistance Bacterial Lung Infections (acronym Light4Lungs)</w:t>
      </w:r>
      <w:r w:rsidR="00011074" w:rsidRPr="00A723AA">
        <w:t xml:space="preserve"> </w:t>
      </w:r>
      <w:r w:rsidR="00876348" w:rsidRPr="00A723AA">
        <w:t>[</w:t>
      </w:r>
      <w:r w:rsidR="00011074" w:rsidRPr="00A723AA">
        <w:t>2</w:t>
      </w:r>
      <w:r w:rsidR="00876348" w:rsidRPr="00A723AA">
        <w:t>]</w:t>
      </w:r>
      <w:r w:rsidR="00011074" w:rsidRPr="00A723AA">
        <w:t>. The project</w:t>
      </w:r>
      <w:r w:rsidR="004C1949" w:rsidRPr="00A723AA">
        <w:t xml:space="preserve"> will evaluate a novel approach</w:t>
      </w:r>
      <w:r w:rsidR="00011074" w:rsidRPr="00A723AA">
        <w:t xml:space="preserve"> </w:t>
      </w:r>
      <w:r w:rsidR="004C1949" w:rsidRPr="00A723AA">
        <w:t>to</w:t>
      </w:r>
      <w:r w:rsidR="00011074" w:rsidRPr="00A723AA">
        <w:t xml:space="preserve"> eliminating pathogenic bacteria by photodynamic therapy </w:t>
      </w:r>
      <w:r w:rsidR="004C1949" w:rsidRPr="00A723AA">
        <w:t>as an alternative to antibiotics</w:t>
      </w:r>
      <w:r w:rsidR="00011074" w:rsidRPr="00A723AA">
        <w:t>. The concept is summarised in Figure 1.</w:t>
      </w:r>
      <w:r w:rsidR="00FA170F" w:rsidRPr="00A723AA">
        <w:t xml:space="preserve"> </w:t>
      </w:r>
      <w:bookmarkStart w:id="3" w:name="_Hlk115159747"/>
      <w:r w:rsidR="000623F4" w:rsidRPr="00B920E0">
        <w:t xml:space="preserve">It is envisaged that </w:t>
      </w:r>
      <w:r w:rsidR="00827353">
        <w:t>particle</w:t>
      </w:r>
      <w:r w:rsidR="000623F4" w:rsidRPr="00B920E0">
        <w:t xml:space="preserve"> activation will </w:t>
      </w:r>
      <w:r w:rsidR="00827353">
        <w:t>be achieved by</w:t>
      </w:r>
      <w:r w:rsidR="000623F4" w:rsidRPr="00B920E0">
        <w:t xml:space="preserve"> the excitation of LEPs </w:t>
      </w:r>
      <w:r w:rsidR="00B920E0">
        <w:t>via</w:t>
      </w:r>
      <w:r w:rsidR="000623F4" w:rsidRPr="00B920E0">
        <w:t xml:space="preserve"> a light emitting diode with a maximum emission wavelength of 285 – 340 nm. </w:t>
      </w:r>
      <w:r w:rsidR="000623F4" w:rsidRPr="000623F4">
        <w:t xml:space="preserve">Excitation of LEPs will occur following </w:t>
      </w:r>
      <w:r w:rsidR="00827353">
        <w:t>aeroso</w:t>
      </w:r>
      <w:r w:rsidR="00852436">
        <w:t xml:space="preserve">l </w:t>
      </w:r>
      <w:r w:rsidR="00827353" w:rsidRPr="000623F4">
        <w:t>generation</w:t>
      </w:r>
      <w:r w:rsidR="00827353">
        <w:t xml:space="preserve"> </w:t>
      </w:r>
      <w:r w:rsidR="00714AEE">
        <w:t xml:space="preserve">either </w:t>
      </w:r>
      <w:r w:rsidR="00E4295D">
        <w:t xml:space="preserve">into a holding chamber or directly </w:t>
      </w:r>
      <w:r w:rsidR="000623F4" w:rsidRPr="000623F4">
        <w:t>prior to delivery to in-vitro/in-vivo models. Th</w:t>
      </w:r>
      <w:r w:rsidR="00852436">
        <w:t>e</w:t>
      </w:r>
      <w:r w:rsidR="000623F4" w:rsidRPr="000623F4">
        <w:t xml:space="preserve"> excitation process will be evaluated </w:t>
      </w:r>
      <w:r w:rsidR="00852436">
        <w:t xml:space="preserve">and refined to optimise </w:t>
      </w:r>
      <w:r w:rsidR="000623F4" w:rsidRPr="000623F4">
        <w:t>the delivered dose</w:t>
      </w:r>
      <w:r w:rsidR="00E4295D">
        <w:t xml:space="preserve"> of phosphorescent photons from the LEPs</w:t>
      </w:r>
      <w:r w:rsidR="000623F4" w:rsidRPr="000623F4">
        <w:t xml:space="preserve">. </w:t>
      </w:r>
    </w:p>
    <w:bookmarkEnd w:id="3"/>
    <w:p w14:paraId="41A9B88C" w14:textId="61200B58" w:rsidR="00B77267" w:rsidRDefault="002665B7" w:rsidP="00C3114E">
      <w:pPr>
        <w:pStyle w:val="DDLBodyText"/>
        <w:jc w:val="center"/>
      </w:pPr>
      <w:r>
        <w:rPr>
          <w:noProof/>
        </w:rPr>
        <w:drawing>
          <wp:inline distT="0" distB="0" distL="0" distR="0" wp14:anchorId="481EAD8E" wp14:editId="5CBBF522">
            <wp:extent cx="3838110" cy="923925"/>
            <wp:effectExtent l="0" t="0" r="0" b="0"/>
            <wp:docPr id="8" name="Imagen 5" descr="Imagen que contiene 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pic:nvPicPr>
                  <pic:blipFill>
                    <a:blip r:embed="rId11">
                      <a:extLst>
                        <a:ext uri="{FF2B5EF4-FFF2-40B4-BE49-F238E27FC236}">
                          <a16:creationId xmlns:a16="http://schemas.microsoft.com/office/drawing/2014/main" xmlns:a14="http://schemas.microsoft.com/office/drawing/2010/main" xmlns:ma14="http://schemas.microsoft.com/office/mac/drawingml/2011/main" xmlns:w="http://schemas.openxmlformats.org/wordprocessingml/2006/main" xmlns:w10="urn:schemas-microsoft-com:office:word" xmlns:v="urn:schemas-microsoft-com:vml" xmlns:o="urn:schemas-microsoft-com:office:office" xmlns="" id="{CA7457A3-74CF-4A4D-8CBA-4F9A9AAC4A09}"/>
                        </a:ext>
                      </a:extLst>
                    </a:blip>
                    <a:stretch>
                      <a:fillRect/>
                    </a:stretch>
                  </pic:blipFill>
                  <pic:spPr>
                    <a:xfrm>
                      <a:off x="0" y="0"/>
                      <a:ext cx="3901417" cy="939164"/>
                    </a:xfrm>
                    <a:prstGeom prst="rect">
                      <a:avLst/>
                    </a:prstGeom>
                  </pic:spPr>
                </pic:pic>
              </a:graphicData>
            </a:graphic>
          </wp:inline>
        </w:drawing>
      </w:r>
    </w:p>
    <w:p w14:paraId="496D6CC9" w14:textId="06C25D66" w:rsidR="002F5AC8" w:rsidRDefault="002665B7" w:rsidP="00C3114E">
      <w:pPr>
        <w:pStyle w:val="DDLBodyText"/>
      </w:pPr>
      <w:r w:rsidRPr="004E0659">
        <w:rPr>
          <w:b/>
        </w:rPr>
        <w:t xml:space="preserve">Figure 1. </w:t>
      </w:r>
      <w:r w:rsidR="00CE4984">
        <w:rPr>
          <w:b/>
        </w:rPr>
        <w:t>The Light4Lungs 5 step concept.</w:t>
      </w:r>
    </w:p>
    <w:p w14:paraId="11DE9E2F" w14:textId="6CFFD27D" w:rsidR="006470EA" w:rsidRPr="006470EA" w:rsidRDefault="004C1949" w:rsidP="006470EA">
      <w:pPr>
        <w:pStyle w:val="DDLBodyText"/>
      </w:pPr>
      <w:r>
        <w:lastRenderedPageBreak/>
        <w:t xml:space="preserve">The </w:t>
      </w:r>
      <w:r w:rsidR="006470EA" w:rsidRPr="006470EA">
        <w:t xml:space="preserve">LEP consist of </w:t>
      </w:r>
      <w:r>
        <w:t xml:space="preserve">a </w:t>
      </w:r>
      <w:r w:rsidR="006470EA" w:rsidRPr="006470EA">
        <w:t xml:space="preserve">nano-sized (&lt; 1 µm) </w:t>
      </w:r>
      <w:r w:rsidR="00B60DCB">
        <w:t xml:space="preserve">metal </w:t>
      </w:r>
      <w:r>
        <w:t>oxide core</w:t>
      </w:r>
      <w:r w:rsidR="00B60DCB">
        <w:t xml:space="preserve">, doped with a </w:t>
      </w:r>
      <w:r w:rsidR="00B60DCB" w:rsidRPr="006470EA">
        <w:t xml:space="preserve">transition metal </w:t>
      </w:r>
      <w:r w:rsidR="006470EA" w:rsidRPr="006470EA">
        <w:t xml:space="preserve">and surface coated </w:t>
      </w:r>
      <w:r w:rsidR="00B60DCB">
        <w:t xml:space="preserve">to </w:t>
      </w:r>
      <w:r w:rsidR="00F04F9E">
        <w:t xml:space="preserve">promote </w:t>
      </w:r>
      <w:r w:rsidR="00B60DCB" w:rsidRPr="00B60DCB">
        <w:rPr>
          <w:rFonts w:eastAsia="ArialMT"/>
        </w:rPr>
        <w:t>dispersibility</w:t>
      </w:r>
      <w:r>
        <w:rPr>
          <w:rFonts w:eastAsia="ArialMT"/>
        </w:rPr>
        <w:t xml:space="preserve">. </w:t>
      </w:r>
      <w:r w:rsidR="006470EA" w:rsidRPr="006470EA">
        <w:t xml:space="preserve">The duration of light emission from </w:t>
      </w:r>
      <w:r w:rsidR="00306F65">
        <w:t xml:space="preserve">the </w:t>
      </w:r>
      <w:r w:rsidR="006470EA" w:rsidRPr="006470EA">
        <w:t xml:space="preserve">excited particles is currently short </w:t>
      </w:r>
      <w:r>
        <w:t xml:space="preserve">i.e. </w:t>
      </w:r>
      <w:r w:rsidR="006470EA" w:rsidRPr="006470EA">
        <w:t>approx</w:t>
      </w:r>
      <w:r w:rsidR="00B8338B">
        <w:t>imately</w:t>
      </w:r>
      <w:r w:rsidR="006470EA" w:rsidRPr="006470EA">
        <w:t xml:space="preserve"> 1 min</w:t>
      </w:r>
      <w:r w:rsidR="00B8338B">
        <w:t>ute</w:t>
      </w:r>
      <w:r w:rsidR="00306F65">
        <w:t>,</w:t>
      </w:r>
      <w:r>
        <w:t xml:space="preserve"> although </w:t>
      </w:r>
      <w:r w:rsidR="00113545">
        <w:t xml:space="preserve">research </w:t>
      </w:r>
      <w:r>
        <w:t>efforts are being made to extend this</w:t>
      </w:r>
      <w:r w:rsidR="006470EA" w:rsidRPr="006470EA">
        <w:t xml:space="preserve">. The insoluble, biologically and chemically inert LEP will be suspended in aqueous media to allow </w:t>
      </w:r>
      <w:r w:rsidR="00B60DCB" w:rsidRPr="006470EA">
        <w:t>aerosolization</w:t>
      </w:r>
      <w:r w:rsidR="00113545">
        <w:t>,</w:t>
      </w:r>
      <w:r w:rsidR="006470EA" w:rsidRPr="006470EA">
        <w:t xml:space="preserve"> prior to </w:t>
      </w:r>
      <w:r w:rsidR="007A1334">
        <w:t>activation of the particles using an LED light source</w:t>
      </w:r>
      <w:r w:rsidR="00C138E2">
        <w:t>.</w:t>
      </w:r>
      <w:r w:rsidR="007A1334">
        <w:t xml:space="preserve"> </w:t>
      </w:r>
      <w:r w:rsidR="00E538E7">
        <w:t>A</w:t>
      </w:r>
      <w:r w:rsidR="006470EA" w:rsidRPr="006470EA">
        <w:t xml:space="preserve">ssessment of bactericidal efficacy </w:t>
      </w:r>
      <w:r w:rsidR="00E538E7">
        <w:t xml:space="preserve">will initially </w:t>
      </w:r>
      <w:r w:rsidR="00C138E2" w:rsidRPr="006470EA">
        <w:t>us</w:t>
      </w:r>
      <w:r w:rsidR="00C138E2">
        <w:t xml:space="preserve">e </w:t>
      </w:r>
      <w:r w:rsidR="00C138E2" w:rsidRPr="006470EA">
        <w:t>appropriate</w:t>
      </w:r>
      <w:r w:rsidR="00E538E7" w:rsidRPr="006470EA">
        <w:t xml:space="preserve"> </w:t>
      </w:r>
      <w:r w:rsidR="006470EA" w:rsidRPr="006470EA">
        <w:t>bacterial cell cultures and biofilm</w:t>
      </w:r>
      <w:r w:rsidR="00E538E7">
        <w:t xml:space="preserve"> model</w:t>
      </w:r>
      <w:r w:rsidR="006470EA" w:rsidRPr="006470EA">
        <w:t>s.</w:t>
      </w:r>
    </w:p>
    <w:p w14:paraId="7BCA0130" w14:textId="256D0E8F" w:rsidR="00B60DCB" w:rsidRDefault="00B60DCB" w:rsidP="00B60DCB">
      <w:pPr>
        <w:pStyle w:val="DDLBodyText"/>
      </w:pPr>
      <w:r>
        <w:t>For pharmaceutical formulation development a novel method to assess LEP</w:t>
      </w:r>
      <w:r w:rsidR="00B977B0">
        <w:t>s</w:t>
      </w:r>
      <w:r>
        <w:t xml:space="preserve"> suspension quality and also to </w:t>
      </w:r>
      <w:r w:rsidR="00306F65">
        <w:t xml:space="preserve">enable </w:t>
      </w:r>
      <w:r>
        <w:t>quantification of the LEP independently of their light emitting properties was required.</w:t>
      </w:r>
    </w:p>
    <w:p w14:paraId="175D6116" w14:textId="5A91C630" w:rsidR="00B60DCB" w:rsidRDefault="00B60DCB" w:rsidP="00B60DCB">
      <w:pPr>
        <w:pStyle w:val="DDLBodyText"/>
        <w:rPr>
          <w:rStyle w:val="markedcontent"/>
        </w:rPr>
      </w:pPr>
      <w:r>
        <w:rPr>
          <w:rStyle w:val="markedcontent"/>
        </w:rPr>
        <w:t xml:space="preserve">In this study we present a method for preparation of a stable suspension of the </w:t>
      </w:r>
      <w:r w:rsidR="00306F65">
        <w:rPr>
          <w:rStyle w:val="markedcontent"/>
        </w:rPr>
        <w:t>LEP</w:t>
      </w:r>
      <w:r w:rsidR="00B977B0">
        <w:rPr>
          <w:rStyle w:val="markedcontent"/>
        </w:rPr>
        <w:t>s</w:t>
      </w:r>
      <w:r w:rsidR="00306F65">
        <w:rPr>
          <w:rStyle w:val="markedcontent"/>
        </w:rPr>
        <w:t xml:space="preserve"> </w:t>
      </w:r>
      <w:r>
        <w:rPr>
          <w:rStyle w:val="markedcontent"/>
        </w:rPr>
        <w:t xml:space="preserve">and a novel method </w:t>
      </w:r>
      <w:r w:rsidR="00306F65">
        <w:rPr>
          <w:rStyle w:val="markedcontent"/>
        </w:rPr>
        <w:t xml:space="preserve">of </w:t>
      </w:r>
      <w:r>
        <w:rPr>
          <w:rStyle w:val="markedcontent"/>
        </w:rPr>
        <w:t>quantification</w:t>
      </w:r>
      <w:r>
        <w:t xml:space="preserve">, correlating sample </w:t>
      </w:r>
      <w:r w:rsidR="000E4C7A">
        <w:t>turbidity</w:t>
      </w:r>
      <w:r>
        <w:t xml:space="preserve"> with the mass of suspended particles. Using this quantitation method, we performed preliminary </w:t>
      </w:r>
      <w:r>
        <w:rPr>
          <w:rStyle w:val="markedcontent"/>
        </w:rPr>
        <w:t>aerodynamic particle size</w:t>
      </w:r>
      <w:r w:rsidR="006926D4">
        <w:rPr>
          <w:rStyle w:val="markedcontent"/>
        </w:rPr>
        <w:t xml:space="preserve"> distribution (APSD) evaluation</w:t>
      </w:r>
      <w:r>
        <w:rPr>
          <w:rStyle w:val="markedcontent"/>
        </w:rPr>
        <w:t xml:space="preserve"> of aerosols generated using an air-jet nebulise</w:t>
      </w:r>
      <w:r w:rsidRPr="00716A57">
        <w:rPr>
          <w:rStyle w:val="markedcontent"/>
        </w:rPr>
        <w:t>r.</w:t>
      </w:r>
      <w:r>
        <w:rPr>
          <w:rStyle w:val="markedcontent"/>
        </w:rPr>
        <w:t xml:space="preserve"> APSD measurements were performed by </w:t>
      </w:r>
      <w:r w:rsidR="00217D19">
        <w:rPr>
          <w:rStyle w:val="markedcontent"/>
        </w:rPr>
        <w:t xml:space="preserve">two different </w:t>
      </w:r>
      <w:r>
        <w:rPr>
          <w:rStyle w:val="markedcontent"/>
        </w:rPr>
        <w:t>cascade impaction</w:t>
      </w:r>
      <w:r w:rsidR="00217D19">
        <w:rPr>
          <w:rStyle w:val="markedcontent"/>
        </w:rPr>
        <w:t xml:space="preserve"> methods</w:t>
      </w:r>
      <w:r>
        <w:rPr>
          <w:rStyle w:val="markedcontent"/>
        </w:rPr>
        <w:t>.</w:t>
      </w:r>
    </w:p>
    <w:p w14:paraId="6E96640B" w14:textId="67821096" w:rsidR="00DF17FE" w:rsidRDefault="00DF17FE" w:rsidP="00DF17FE">
      <w:pPr>
        <w:pStyle w:val="DDLHeading1"/>
        <w:rPr>
          <w:sz w:val="20"/>
          <w:szCs w:val="20"/>
        </w:rPr>
      </w:pPr>
      <w:r>
        <w:rPr>
          <w:sz w:val="20"/>
          <w:szCs w:val="20"/>
        </w:rPr>
        <w:t>Experimental Methods</w:t>
      </w:r>
    </w:p>
    <w:p w14:paraId="285B3071" w14:textId="06D5B3C0" w:rsidR="007233BC" w:rsidRDefault="007233BC" w:rsidP="007233BC">
      <w:pPr>
        <w:pStyle w:val="DDLBodyText"/>
      </w:pPr>
      <w:r>
        <w:t xml:space="preserve">Primary </w:t>
      </w:r>
      <w:r w:rsidR="00CC53B4">
        <w:t xml:space="preserve">LEP </w:t>
      </w:r>
      <w:r>
        <w:t xml:space="preserve">size evaluation using environmental scanning electron microscope and transmission </w:t>
      </w:r>
      <w:bookmarkStart w:id="4" w:name="_Hlk108101513"/>
      <w:r>
        <w:t xml:space="preserve">election microscope was conducted by </w:t>
      </w:r>
      <w:r w:rsidR="002570D1">
        <w:t xml:space="preserve">other </w:t>
      </w:r>
      <w:r>
        <w:t>consortium partners</w:t>
      </w:r>
      <w:r w:rsidR="00B8338B">
        <w:t>.</w:t>
      </w:r>
    </w:p>
    <w:p w14:paraId="4D5E3046" w14:textId="68713F16" w:rsidR="007233BC" w:rsidRDefault="007233BC" w:rsidP="007233BC">
      <w:pPr>
        <w:pStyle w:val="DDLBodyText"/>
      </w:pPr>
      <w:r>
        <w:t>LEP</w:t>
      </w:r>
      <w:r w:rsidRPr="005A3B9F">
        <w:t xml:space="preserve"> </w:t>
      </w:r>
      <w:r>
        <w:t>suspension properties and quantification measurements were performed using a turbidimeter (TU5200</w:t>
      </w:r>
      <w:r w:rsidRPr="005A3B9F">
        <w:t>, H</w:t>
      </w:r>
      <w:r>
        <w:t>ach</w:t>
      </w:r>
      <w:r w:rsidRPr="005A3B9F">
        <w:t xml:space="preserve"> UK)</w:t>
      </w:r>
      <w:r>
        <w:t xml:space="preserve"> that collected </w:t>
      </w:r>
      <w:r w:rsidRPr="005A3B9F">
        <w:t xml:space="preserve">scattered light </w:t>
      </w:r>
      <w:r>
        <w:t>a</w:t>
      </w:r>
      <w:r w:rsidRPr="005A3B9F">
        <w:t xml:space="preserve">t 90° to the incident </w:t>
      </w:r>
      <w:r w:rsidRPr="007233BC">
        <w:t xml:space="preserve">light, </w:t>
      </w:r>
      <w:r w:rsidR="000E4C7A">
        <w:t>turbidity</w:t>
      </w:r>
      <w:r w:rsidRPr="007233BC">
        <w:t xml:space="preserve"> </w:t>
      </w:r>
      <w:r w:rsidR="00753959">
        <w:t xml:space="preserve">was </w:t>
      </w:r>
      <w:r w:rsidRPr="007233BC">
        <w:t>reported in terms of Formazin Nephelometric Units (FNU).</w:t>
      </w:r>
      <w:r>
        <w:t xml:space="preserve"> The instrument </w:t>
      </w:r>
      <w:r w:rsidR="000A4B5C">
        <w:t xml:space="preserve">used </w:t>
      </w:r>
      <w:r>
        <w:t xml:space="preserve">a monochromatic light source at </w:t>
      </w:r>
      <w:r w:rsidRPr="007233BC">
        <w:t>850 nm</w:t>
      </w:r>
      <w:r w:rsidR="002F23EE">
        <w:t>,</w:t>
      </w:r>
      <w:r>
        <w:t xml:space="preserve"> thus avoiding interference due to absorption or emission from the LEP (maximum absorption and emission wavelengths of 280 nm and 480 nm respectively).</w:t>
      </w:r>
    </w:p>
    <w:p w14:paraId="0149FA78" w14:textId="63D445BC" w:rsidR="007233BC" w:rsidRDefault="007233BC" w:rsidP="007233BC">
      <w:pPr>
        <w:pStyle w:val="DDLBodyText"/>
      </w:pPr>
      <w:r>
        <w:t xml:space="preserve">Initial LEP suspension </w:t>
      </w:r>
      <w:r w:rsidR="00306F65">
        <w:t xml:space="preserve">stability </w:t>
      </w:r>
      <w:r>
        <w:t>experiments</w:t>
      </w:r>
      <w:r w:rsidR="00040A9D">
        <w:t xml:space="preserve"> (</w:t>
      </w:r>
      <w:r>
        <w:t>0.5 mg/mL</w:t>
      </w:r>
      <w:r w:rsidR="00040A9D">
        <w:t>)</w:t>
      </w:r>
      <w:r>
        <w:t>, were performed in water (</w:t>
      </w:r>
      <w:r w:rsidRPr="00F809E4">
        <w:t>HPLC grade</w:t>
      </w:r>
      <w:r w:rsidR="00BB7107">
        <w:t>, Fisher Scientific Ltd, UK</w:t>
      </w:r>
      <w:r>
        <w:t xml:space="preserve">) </w:t>
      </w:r>
      <w:r w:rsidRPr="00C70EBC">
        <w:t xml:space="preserve">with </w:t>
      </w:r>
      <w:r w:rsidR="0054152C" w:rsidRPr="00C70EBC">
        <w:t xml:space="preserve">a target of </w:t>
      </w:r>
      <w:r w:rsidRPr="005E0598">
        <w:t>pH 7.0</w:t>
      </w:r>
      <w:r>
        <w:t xml:space="preserve">, subsequently </w:t>
      </w:r>
      <w:r w:rsidR="00306F65">
        <w:t>the inclusion</w:t>
      </w:r>
      <w:r>
        <w:t xml:space="preserve"> of surfactant i.e</w:t>
      </w:r>
      <w:r w:rsidR="0099710F">
        <w:t>.</w:t>
      </w:r>
      <w:r>
        <w:t xml:space="preserve"> 0.02 mg/mL polysorbate 80 (</w:t>
      </w:r>
      <w:r w:rsidR="000860B0">
        <w:t>Fisher Scientific Ltd, UK</w:t>
      </w:r>
      <w:r>
        <w:t>)</w:t>
      </w:r>
      <w:r w:rsidR="00306F65">
        <w:t xml:space="preserve"> w</w:t>
      </w:r>
      <w:r w:rsidR="006926D4">
        <w:t>as</w:t>
      </w:r>
      <w:r w:rsidR="00306F65">
        <w:t xml:space="preserve"> evaluated</w:t>
      </w:r>
      <w:r>
        <w:t>.</w:t>
      </w:r>
      <w:r w:rsidR="000A4B5C">
        <w:t xml:space="preserve"> Samples were</w:t>
      </w:r>
      <w:r>
        <w:t xml:space="preserve"> </w:t>
      </w:r>
      <w:r w:rsidR="000A4B5C">
        <w:t xml:space="preserve">sonicated </w:t>
      </w:r>
      <w:r w:rsidR="000958FD">
        <w:t>(</w:t>
      </w:r>
      <w:r w:rsidR="000A4B5C">
        <w:t xml:space="preserve">Ultrasonic bath, </w:t>
      </w:r>
      <w:r w:rsidR="000958FD">
        <w:t>S-series, Fisher Scientific Ltd, UK)</w:t>
      </w:r>
      <w:r w:rsidR="00837FE2">
        <w:t xml:space="preserve"> for 40 minutes</w:t>
      </w:r>
      <w:r w:rsidR="00306F65">
        <w:t xml:space="preserve"> prior to cooling </w:t>
      </w:r>
      <w:r w:rsidR="004E1D18">
        <w:t>to</w:t>
      </w:r>
      <w:r w:rsidR="000122F3">
        <w:t xml:space="preserve"> ambient </w:t>
      </w:r>
      <w:r w:rsidR="004E1D18">
        <w:t>temperature</w:t>
      </w:r>
      <w:r w:rsidR="001016F9">
        <w:t xml:space="preserve"> </w:t>
      </w:r>
      <w:r>
        <w:t xml:space="preserve">to </w:t>
      </w:r>
      <w:r w:rsidR="004E1D18">
        <w:t>ensure</w:t>
      </w:r>
      <w:r>
        <w:t xml:space="preserve"> temperature </w:t>
      </w:r>
      <w:r w:rsidR="001016F9">
        <w:t xml:space="preserve">change </w:t>
      </w:r>
      <w:r w:rsidR="004E1D18">
        <w:t xml:space="preserve">did not influence </w:t>
      </w:r>
      <w:r>
        <w:t>sedimentation of LEP</w:t>
      </w:r>
      <w:r w:rsidR="00B977B0">
        <w:t>s</w:t>
      </w:r>
      <w:r>
        <w:t xml:space="preserve">. </w:t>
      </w:r>
      <w:r w:rsidR="001016F9">
        <w:t>After cooling</w:t>
      </w:r>
      <w:r w:rsidR="00946E47">
        <w:t>,</w:t>
      </w:r>
      <w:r w:rsidR="001016F9">
        <w:t xml:space="preserve"> s</w:t>
      </w:r>
      <w:r>
        <w:t xml:space="preserve">equential sampling of suspensions was performed over </w:t>
      </w:r>
      <w:r w:rsidR="00F662E1">
        <w:t xml:space="preserve">a </w:t>
      </w:r>
      <w:r>
        <w:t>240 min</w:t>
      </w:r>
      <w:r w:rsidR="00F662E1">
        <w:t xml:space="preserve"> period</w:t>
      </w:r>
      <w:r>
        <w:t xml:space="preserve"> and turbidity readings were determined as a means of assessing suspension stability.</w:t>
      </w:r>
    </w:p>
    <w:p w14:paraId="6DF753E9" w14:textId="61842991" w:rsidR="0069189C" w:rsidRDefault="0069189C" w:rsidP="007233BC">
      <w:pPr>
        <w:pStyle w:val="DDLBodyText"/>
      </w:pPr>
      <w:r>
        <w:t xml:space="preserve">Validation of </w:t>
      </w:r>
      <w:r w:rsidR="00D10DD9">
        <w:t xml:space="preserve">the </w:t>
      </w:r>
      <w:r>
        <w:t xml:space="preserve">quantification method was </w:t>
      </w:r>
      <w:r w:rsidR="00D10DD9">
        <w:t>performed</w:t>
      </w:r>
      <w:r w:rsidR="00084DF3">
        <w:t xml:space="preserve"> to </w:t>
      </w:r>
      <w:r w:rsidR="00D10DD9">
        <w:t xml:space="preserve">establish </w:t>
      </w:r>
      <w:r w:rsidR="00084DF3">
        <w:t>linearity</w:t>
      </w:r>
      <w:r w:rsidR="00040A9D">
        <w:t xml:space="preserve"> of response</w:t>
      </w:r>
      <w:r w:rsidR="00084DF3">
        <w:t>, limits of quan</w:t>
      </w:r>
      <w:r w:rsidR="006926D4">
        <w:t>titation</w:t>
      </w:r>
      <w:r w:rsidR="00084DF3">
        <w:t xml:space="preserve"> and detection, precision, accuracy and robustness. </w:t>
      </w:r>
      <w:r w:rsidR="00946E47">
        <w:t xml:space="preserve">Linearity over the range </w:t>
      </w:r>
      <w:r w:rsidR="00642D0F">
        <w:t>0.1 – 25 µg/mL</w:t>
      </w:r>
      <w:r w:rsidR="00946E47">
        <w:t xml:space="preserve"> was investigated by </w:t>
      </w:r>
      <w:r w:rsidR="00946E47" w:rsidRPr="005E0598">
        <w:t>dilution</w:t>
      </w:r>
      <w:r w:rsidR="00642D0F">
        <w:t xml:space="preserve"> </w:t>
      </w:r>
      <w:r w:rsidR="00084DF3">
        <w:t xml:space="preserve">of a </w:t>
      </w:r>
      <w:r w:rsidR="00234339">
        <w:t xml:space="preserve">stock </w:t>
      </w:r>
      <w:r w:rsidR="00642D0F">
        <w:t xml:space="preserve">suspension </w:t>
      </w:r>
      <w:r w:rsidR="00234339">
        <w:t xml:space="preserve">of </w:t>
      </w:r>
      <w:r w:rsidR="00D10DD9">
        <w:t>LEP</w:t>
      </w:r>
      <w:r w:rsidR="00B977B0">
        <w:t>s</w:t>
      </w:r>
      <w:r w:rsidR="00D10DD9">
        <w:t xml:space="preserve"> (</w:t>
      </w:r>
      <w:r w:rsidR="00234339">
        <w:t>50 µg/mL</w:t>
      </w:r>
      <w:r w:rsidR="00D10DD9">
        <w:t>)</w:t>
      </w:r>
      <w:r w:rsidR="00234339">
        <w:t xml:space="preserve"> </w:t>
      </w:r>
      <w:r w:rsidR="00642D0F">
        <w:t>prepared as described</w:t>
      </w:r>
      <w:r w:rsidR="00946E47">
        <w:t xml:space="preserve"> above.</w:t>
      </w:r>
    </w:p>
    <w:p w14:paraId="09B708E5" w14:textId="2E5E3C50" w:rsidR="000C2166" w:rsidRDefault="002D3895" w:rsidP="006A10B0">
      <w:pPr>
        <w:pStyle w:val="DDLBodyText"/>
      </w:pPr>
      <w:r>
        <w:t xml:space="preserve">Having established suitable methods for preparation of stable suspensions and </w:t>
      </w:r>
      <w:r w:rsidR="00946E47">
        <w:t xml:space="preserve">for </w:t>
      </w:r>
      <w:r w:rsidR="006926D4">
        <w:t>quantitation</w:t>
      </w:r>
      <w:r>
        <w:t xml:space="preserve"> of LEP</w:t>
      </w:r>
      <w:r w:rsidR="005B0404">
        <w:t>,</w:t>
      </w:r>
      <w:r>
        <w:t xml:space="preserve"> </w:t>
      </w:r>
      <w:r w:rsidR="008102E3">
        <w:t>experiments were performed to investigate LEP</w:t>
      </w:r>
      <w:r w:rsidR="00B977B0">
        <w:t>s</w:t>
      </w:r>
      <w:r w:rsidR="008102E3">
        <w:t xml:space="preserve"> recovery from inertial impactor components.</w:t>
      </w:r>
      <w:r w:rsidR="00547C67">
        <w:t xml:space="preserve">  </w:t>
      </w:r>
      <w:r w:rsidR="003319C3">
        <w:t>Subsequently</w:t>
      </w:r>
      <w:r w:rsidR="007D3269">
        <w:t>,</w:t>
      </w:r>
      <w:r w:rsidR="003319C3">
        <w:t xml:space="preserve"> a</w:t>
      </w:r>
      <w:r w:rsidR="00D518E9" w:rsidRPr="00D518E9">
        <w:t xml:space="preserve">erosol </w:t>
      </w:r>
      <w:r w:rsidR="003319C3">
        <w:t>testing</w:t>
      </w:r>
      <w:r w:rsidR="003319C3" w:rsidRPr="00D518E9">
        <w:t xml:space="preserve"> </w:t>
      </w:r>
      <w:r w:rsidR="00D518E9" w:rsidRPr="00D518E9">
        <w:t xml:space="preserve">was conducted using a 6-stage viable sampler (Viable Andersen Cascade Impactor, </w:t>
      </w:r>
      <w:proofErr w:type="spellStart"/>
      <w:r w:rsidR="00C678BE">
        <w:t>v</w:t>
      </w:r>
      <w:r w:rsidR="00D518E9" w:rsidRPr="00D518E9">
        <w:t>ACI</w:t>
      </w:r>
      <w:proofErr w:type="spellEnd"/>
      <w:r w:rsidR="00D518E9" w:rsidRPr="00D518E9">
        <w:t xml:space="preserve">) operated at a flow rate of 28.3 L/min. The key feature of this impactor is that sample </w:t>
      </w:r>
      <w:r w:rsidR="000C2166">
        <w:t>deposition</w:t>
      </w:r>
      <w:r w:rsidR="000C2166" w:rsidRPr="00D518E9">
        <w:t xml:space="preserve"> </w:t>
      </w:r>
      <w:r w:rsidR="00D518E9" w:rsidRPr="00D518E9">
        <w:t xml:space="preserve">was achieved </w:t>
      </w:r>
      <w:r w:rsidR="000C2166">
        <w:t xml:space="preserve">by </w:t>
      </w:r>
      <w:r w:rsidR="00D518E9" w:rsidRPr="00D518E9">
        <w:t xml:space="preserve">collection </w:t>
      </w:r>
      <w:r w:rsidR="000C2166">
        <w:t xml:space="preserve">on </w:t>
      </w:r>
      <w:r w:rsidR="00D518E9" w:rsidRPr="00D518E9">
        <w:t xml:space="preserve">stages comprised of glass </w:t>
      </w:r>
      <w:r w:rsidR="002F23EE">
        <w:t>Petri</w:t>
      </w:r>
      <w:r w:rsidR="00D518E9" w:rsidRPr="00D518E9">
        <w:t xml:space="preserve"> dishes containing 27 mL of polysorbate 80 solution (0.02 mg/mL) to optimise LEP</w:t>
      </w:r>
      <w:r w:rsidR="003F45C8">
        <w:t>s</w:t>
      </w:r>
      <w:r w:rsidR="00D518E9" w:rsidRPr="00D518E9">
        <w:t xml:space="preserve"> recovery. An in-line filter was connected downstream </w:t>
      </w:r>
      <w:r w:rsidR="000C2166">
        <w:t>of</w:t>
      </w:r>
      <w:r w:rsidR="000C2166" w:rsidRPr="00D518E9">
        <w:t xml:space="preserve"> </w:t>
      </w:r>
      <w:r w:rsidR="00D518E9" w:rsidRPr="00D518E9">
        <w:t xml:space="preserve">the </w:t>
      </w:r>
      <w:proofErr w:type="spellStart"/>
      <w:r w:rsidR="00C678BE">
        <w:t>v</w:t>
      </w:r>
      <w:r w:rsidR="00D518E9" w:rsidRPr="00D518E9">
        <w:t>ACI</w:t>
      </w:r>
      <w:proofErr w:type="spellEnd"/>
      <w:r w:rsidR="00D518E9" w:rsidRPr="00D518E9">
        <w:t>, and testing was conducted in a glove box using filtered air</w:t>
      </w:r>
      <w:r w:rsidR="00D518E9">
        <w:t xml:space="preserve"> (0.2 </w:t>
      </w:r>
      <w:r w:rsidR="00D518E9" w:rsidRPr="00C031B0">
        <w:rPr>
          <w:rFonts w:cs="Arial"/>
        </w:rPr>
        <w:t>µ</w:t>
      </w:r>
      <w:r w:rsidR="00D518E9">
        <w:t>m) to reduce the possibility of particulate contamination</w:t>
      </w:r>
      <w:r w:rsidR="00D518E9" w:rsidRPr="00D518E9">
        <w:t>.</w:t>
      </w:r>
      <w:r w:rsidR="00D518E9">
        <w:t xml:space="preserve"> Following aerosol deposition, </w:t>
      </w:r>
      <w:r w:rsidR="00462DF5">
        <w:t xml:space="preserve">the </w:t>
      </w:r>
      <w:r w:rsidR="00CA3FCD">
        <w:t xml:space="preserve">nebuliser, </w:t>
      </w:r>
      <w:r w:rsidR="00C678BE">
        <w:t xml:space="preserve">Inlet Port, </w:t>
      </w:r>
      <w:r w:rsidR="002F23EE">
        <w:t>Petri</w:t>
      </w:r>
      <w:r w:rsidR="00C678BE">
        <w:t xml:space="preserve"> dishes and final filter were placed into separate sampling bags (</w:t>
      </w:r>
      <w:proofErr w:type="spellStart"/>
      <w:r w:rsidR="00C678BE">
        <w:t>Nasco</w:t>
      </w:r>
      <w:proofErr w:type="spellEnd"/>
      <w:r w:rsidR="00C678BE">
        <w:t xml:space="preserve"> Whirl-Pak, Fisher Scientific, UK)</w:t>
      </w:r>
      <w:r w:rsidR="006044DD">
        <w:t xml:space="preserve"> </w:t>
      </w:r>
      <w:r w:rsidR="00D10DD9">
        <w:t xml:space="preserve">with </w:t>
      </w:r>
      <w:r w:rsidR="002F328F">
        <w:t xml:space="preserve">appropriate volumes of </w:t>
      </w:r>
      <w:r w:rsidR="00D10DD9">
        <w:t>recovery solution (</w:t>
      </w:r>
      <w:r w:rsidR="00124B79">
        <w:t>0.02 mg/mL polysorbate 80</w:t>
      </w:r>
      <w:r w:rsidR="00D10DD9">
        <w:t>)</w:t>
      </w:r>
      <w:r w:rsidR="00124B79">
        <w:t xml:space="preserve">, </w:t>
      </w:r>
      <w:r w:rsidR="00124B79" w:rsidRPr="00124B79">
        <w:t>mixed by inversion and sonicated for approximately 10 min</w:t>
      </w:r>
      <w:r w:rsidR="00462DF5">
        <w:t xml:space="preserve"> prior to </w:t>
      </w:r>
      <w:r w:rsidR="00EA5D7C">
        <w:t xml:space="preserve">sampling for </w:t>
      </w:r>
      <w:r w:rsidR="000C2166">
        <w:t xml:space="preserve">turbidity </w:t>
      </w:r>
      <w:r w:rsidR="00462DF5">
        <w:t>analysis.</w:t>
      </w:r>
      <w:r w:rsidR="002F5AC8">
        <w:t xml:space="preserve"> </w:t>
      </w:r>
      <w:r w:rsidR="00FE0142">
        <w:t xml:space="preserve">Reporting </w:t>
      </w:r>
      <w:r w:rsidR="005D0F46">
        <w:t xml:space="preserve">of APSD was performed with </w:t>
      </w:r>
      <w:r w:rsidR="003318D7">
        <w:t xml:space="preserve">Copley </w:t>
      </w:r>
      <w:r w:rsidR="005D0F46">
        <w:t>Inhaler Testing Data Analysis Software (CITDAS, Copley Scientific Ltd, UK).</w:t>
      </w:r>
    </w:p>
    <w:p w14:paraId="3F5C6B35" w14:textId="486320F9" w:rsidR="000C2166" w:rsidRDefault="00CE4984" w:rsidP="000C2166">
      <w:pPr>
        <w:pStyle w:val="DDLBodyText"/>
      </w:pPr>
      <w:r>
        <w:t>P</w:t>
      </w:r>
      <w:r w:rsidR="000C2166">
        <w:t xml:space="preserve">reliminary assessment of aerosol properties was conducted using an air-jet nebuliser. The Micro </w:t>
      </w:r>
      <w:proofErr w:type="spellStart"/>
      <w:r w:rsidR="000C2166">
        <w:t>Cirrus</w:t>
      </w:r>
      <w:r w:rsidR="000C2166" w:rsidRPr="00A6572C">
        <w:rPr>
          <w:vertAlign w:val="superscript"/>
        </w:rPr>
        <w:t>TM</w:t>
      </w:r>
      <w:proofErr w:type="spellEnd"/>
      <w:r w:rsidR="000C2166" w:rsidRPr="00951BCB">
        <w:t xml:space="preserve"> </w:t>
      </w:r>
      <w:r w:rsidR="000C2166">
        <w:t>(</w:t>
      </w:r>
      <w:proofErr w:type="spellStart"/>
      <w:r w:rsidR="000C2166">
        <w:t>Intersurgical</w:t>
      </w:r>
      <w:proofErr w:type="spellEnd"/>
      <w:r w:rsidR="000C2166">
        <w:t xml:space="preserve"> Ltd, UK) was selected since this device can generate aerosols with mass median aerodynamic diameter (MMAD) of approximately 1.2 µm [3], suitable for delivery of LEP</w:t>
      </w:r>
      <w:r w:rsidR="003F45C8">
        <w:t>s</w:t>
      </w:r>
      <w:r w:rsidR="000C2166">
        <w:t xml:space="preserve"> to the periphery of the lung. The nebuliser was loaded with 5 mL of a 0.5 mg/mL LEP suspension (containing 0.02 mg/mL polysorbate 80) and aerosol output was collected for 18 minutes.</w:t>
      </w:r>
    </w:p>
    <w:p w14:paraId="1DF4D1CB" w14:textId="77777777" w:rsidR="003F45C8" w:rsidRDefault="003F45C8" w:rsidP="000C2166">
      <w:pPr>
        <w:pStyle w:val="DDLBodyText"/>
      </w:pPr>
    </w:p>
    <w:bookmarkEnd w:id="4"/>
    <w:p w14:paraId="484900B9" w14:textId="48FCA06E" w:rsidR="00DA47C0" w:rsidRDefault="00DA47C0" w:rsidP="00DA47C0">
      <w:pPr>
        <w:pStyle w:val="DDLHeading1"/>
        <w:rPr>
          <w:sz w:val="20"/>
          <w:szCs w:val="20"/>
        </w:rPr>
      </w:pPr>
      <w:r>
        <w:rPr>
          <w:sz w:val="20"/>
          <w:szCs w:val="20"/>
        </w:rPr>
        <w:lastRenderedPageBreak/>
        <w:t>Results</w:t>
      </w:r>
      <w:r w:rsidR="00AE1158">
        <w:rPr>
          <w:sz w:val="20"/>
          <w:szCs w:val="20"/>
        </w:rPr>
        <w:t xml:space="preserve"> </w:t>
      </w:r>
      <w:r w:rsidR="000A0491">
        <w:rPr>
          <w:sz w:val="20"/>
          <w:szCs w:val="20"/>
        </w:rPr>
        <w:t>&amp; Discussion</w:t>
      </w:r>
    </w:p>
    <w:p w14:paraId="2F3DDBC3" w14:textId="3AA468E9" w:rsidR="00FF1F06" w:rsidRDefault="00FF1F06" w:rsidP="00FF1F06">
      <w:pPr>
        <w:pStyle w:val="DDLBodyText"/>
      </w:pPr>
      <w:r>
        <w:t>Measurements of LEP</w:t>
      </w:r>
      <w:r w:rsidR="003F45C8">
        <w:t>s</w:t>
      </w:r>
      <w:r>
        <w:t xml:space="preserve"> conducted by consortium partners using environmental scanning</w:t>
      </w:r>
      <w:r w:rsidR="00CA3FCD">
        <w:t xml:space="preserve"> electron microscopy</w:t>
      </w:r>
      <w:r>
        <w:t xml:space="preserve"> and transmission electron </w:t>
      </w:r>
      <w:r w:rsidR="006926D4" w:rsidRPr="006926D4">
        <w:t>microscopy</w:t>
      </w:r>
      <w:r>
        <w:t xml:space="preserve">, indicated that the average primary particle size was </w:t>
      </w:r>
      <w:r w:rsidRPr="00EA41D4">
        <w:t>approximately 200 nm</w:t>
      </w:r>
      <w:r>
        <w:t>. Consortium partners also reported that effective dispersion of the LEP</w:t>
      </w:r>
      <w:r w:rsidR="00F2544C">
        <w:t>s</w:t>
      </w:r>
      <w:r>
        <w:t xml:space="preserve"> was difficult and prolonged sonication was required, furthermore there was a tendency for the particles to adhere to the surfaces of equipment used during sample preparation and testing.</w:t>
      </w:r>
    </w:p>
    <w:p w14:paraId="7324A6D9" w14:textId="162A45D3" w:rsidR="00FF1F06" w:rsidRDefault="00FF1F06" w:rsidP="00FF1F06">
      <w:pPr>
        <w:pStyle w:val="DDLBodyText"/>
      </w:pPr>
      <w:r>
        <w:t>A stable aqueous colloidal suspension of LEP</w:t>
      </w:r>
      <w:r w:rsidR="00F2544C">
        <w:t>s</w:t>
      </w:r>
      <w:r w:rsidRPr="00251701">
        <w:t xml:space="preserve"> </w:t>
      </w:r>
      <w:r>
        <w:t>(0.5 mg/mL) in 0.02 mg/mL polysorbate 80 (</w:t>
      </w:r>
      <w:r w:rsidRPr="003C57AD">
        <w:t>pH 7.0</w:t>
      </w:r>
      <w:r>
        <w:t xml:space="preserve">) was prepared by sonicating for 40 min. The suspension was </w:t>
      </w:r>
      <w:r w:rsidR="00B143EE">
        <w:t xml:space="preserve">subsequently </w:t>
      </w:r>
      <w:r>
        <w:t xml:space="preserve">sampled over a 240 min period to determine turbidity. Measurements indicated it was stable </w:t>
      </w:r>
      <w:r w:rsidR="006926D4">
        <w:t>up to</w:t>
      </w:r>
      <w:r>
        <w:t xml:space="preserve"> 60 min, beyond which appreciable changes in turbidity were measured (Figure 2)</w:t>
      </w:r>
      <w:r w:rsidR="00714343">
        <w:t xml:space="preserve"> indicating sedimentation of the LEP</w:t>
      </w:r>
      <w:r w:rsidR="00F2544C">
        <w:t>s</w:t>
      </w:r>
      <w:r>
        <w:t xml:space="preserve">. It was </w:t>
      </w:r>
      <w:r w:rsidR="005B0404">
        <w:t xml:space="preserve">considered </w:t>
      </w:r>
      <w:r>
        <w:t xml:space="preserve">that suspensions </w:t>
      </w:r>
      <w:r w:rsidR="00714343">
        <w:t>stabilised</w:t>
      </w:r>
      <w:r w:rsidR="005B0404">
        <w:t xml:space="preserve"> with</w:t>
      </w:r>
      <w:r>
        <w:t xml:space="preserve"> polysorbate 80 would be </w:t>
      </w:r>
      <w:r w:rsidRPr="00C70EBC">
        <w:t xml:space="preserve">suitable for </w:t>
      </w:r>
      <w:r w:rsidR="005B0404" w:rsidRPr="00C70EBC">
        <w:t xml:space="preserve">future </w:t>
      </w:r>
      <w:r w:rsidR="00714343" w:rsidRPr="00C70EBC">
        <w:t xml:space="preserve">bactericidal </w:t>
      </w:r>
      <w:r w:rsidR="00E802D1" w:rsidRPr="00C70EBC">
        <w:t>efficacy</w:t>
      </w:r>
      <w:r w:rsidR="00E802D1">
        <w:t xml:space="preserve"> experiments </w:t>
      </w:r>
      <w:r>
        <w:t xml:space="preserve">since this surfactant is used in commercial nebuliser </w:t>
      </w:r>
      <w:r w:rsidR="00B143EE">
        <w:t>formulations</w:t>
      </w:r>
      <w:r>
        <w:t>.</w:t>
      </w:r>
    </w:p>
    <w:p w14:paraId="6541AC48" w14:textId="5FD3FA11" w:rsidR="002C40E2" w:rsidRDefault="002C40E2" w:rsidP="00626646">
      <w:pPr>
        <w:pStyle w:val="DDLBodyText"/>
        <w:jc w:val="center"/>
      </w:pPr>
      <w:r>
        <w:rPr>
          <w:noProof/>
        </w:rPr>
        <w:drawing>
          <wp:inline distT="0" distB="0" distL="0" distR="0" wp14:anchorId="622D37B7" wp14:editId="1DD6C4FF">
            <wp:extent cx="3142187" cy="1836000"/>
            <wp:effectExtent l="0" t="0" r="1270" b="0"/>
            <wp:docPr id="1" name="Chart 1">
              <a:extLst xmlns:a="http://schemas.openxmlformats.org/drawingml/2006/main">
                <a:ext uri="{FF2B5EF4-FFF2-40B4-BE49-F238E27FC236}">
                  <a16:creationId xmlns:a16="http://schemas.microsoft.com/office/drawing/2014/main" id="{28D8B387-0C03-4258-B0D9-8F30F886AC72}"/>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232D1DD" w14:textId="3287458D" w:rsidR="00FF1F06" w:rsidRPr="004E0659" w:rsidRDefault="00300EF5" w:rsidP="00FF1F06">
      <w:pPr>
        <w:pStyle w:val="DDLBodyText"/>
        <w:rPr>
          <w:b/>
        </w:rPr>
      </w:pPr>
      <w:r w:rsidRPr="004E0659">
        <w:rPr>
          <w:b/>
        </w:rPr>
        <w:t xml:space="preserve">Figure 2. </w:t>
      </w:r>
      <w:r w:rsidR="00714343">
        <w:rPr>
          <w:b/>
        </w:rPr>
        <w:t>Suspension stability of LEP</w:t>
      </w:r>
      <w:r w:rsidR="00F2544C">
        <w:rPr>
          <w:b/>
        </w:rPr>
        <w:t>s</w:t>
      </w:r>
      <w:r w:rsidR="00FF1F06" w:rsidRPr="004E0659">
        <w:rPr>
          <w:b/>
        </w:rPr>
        <w:t xml:space="preserve"> </w:t>
      </w:r>
      <w:r w:rsidR="00FF1F06" w:rsidRPr="00462DF5">
        <w:rPr>
          <w:b/>
        </w:rPr>
        <w:t>(</w:t>
      </w:r>
      <w:r w:rsidR="00462DF5" w:rsidRPr="00462DF5">
        <w:rPr>
          <w:b/>
        </w:rPr>
        <w:t>0.5 mg/mL</w:t>
      </w:r>
      <w:r w:rsidR="00FF1F06" w:rsidRPr="00462DF5">
        <w:rPr>
          <w:b/>
        </w:rPr>
        <w:t>)</w:t>
      </w:r>
      <w:r w:rsidR="00FF1F06">
        <w:rPr>
          <w:b/>
        </w:rPr>
        <w:t xml:space="preserve"> </w:t>
      </w:r>
      <w:r w:rsidR="00FF1F06" w:rsidRPr="004E0659">
        <w:rPr>
          <w:b/>
        </w:rPr>
        <w:t>in aqueous solution</w:t>
      </w:r>
      <w:r w:rsidR="00FF1F06">
        <w:rPr>
          <w:b/>
        </w:rPr>
        <w:t xml:space="preserve"> </w:t>
      </w:r>
      <w:r w:rsidR="00FF1F06" w:rsidRPr="00462DF5">
        <w:rPr>
          <w:b/>
        </w:rPr>
        <w:t>following sonication for 40 min</w:t>
      </w:r>
      <w:r w:rsidR="00462DF5" w:rsidRPr="00462DF5">
        <w:rPr>
          <w:b/>
        </w:rPr>
        <w:t xml:space="preserve"> (mean n=3 ± SD)</w:t>
      </w:r>
      <w:r w:rsidR="00FF1F06" w:rsidRPr="00462DF5">
        <w:rPr>
          <w:b/>
        </w:rPr>
        <w:t>.</w:t>
      </w:r>
    </w:p>
    <w:p w14:paraId="7621C3D6" w14:textId="0A83F5A9" w:rsidR="00FF1F06" w:rsidRDefault="00FF1F06" w:rsidP="00FF1F06">
      <w:pPr>
        <w:pStyle w:val="DDLBodyText"/>
      </w:pPr>
      <w:r w:rsidRPr="00462DF5">
        <w:t>For quantitation</w:t>
      </w:r>
      <w:r w:rsidR="00C3247E">
        <w:t>,</w:t>
      </w:r>
      <w:r w:rsidRPr="00462DF5">
        <w:t xml:space="preserve"> a linear relationship between LEP</w:t>
      </w:r>
      <w:r w:rsidR="00F2544C">
        <w:t>s</w:t>
      </w:r>
      <w:r w:rsidRPr="00462DF5">
        <w:t xml:space="preserve"> concentration (0 – 25 µg/mL) and turbidity was established (R</w:t>
      </w:r>
      <w:r w:rsidRPr="00462DF5">
        <w:rPr>
          <w:vertAlign w:val="superscript"/>
        </w:rPr>
        <w:t>2</w:t>
      </w:r>
      <w:r w:rsidRPr="00462DF5">
        <w:t xml:space="preserve"> value of 0.999), as shown in Figure 3. </w:t>
      </w:r>
      <w:r w:rsidR="00C22649">
        <w:t>C</w:t>
      </w:r>
      <w:r w:rsidRPr="00462DF5">
        <w:t>alculated quantitation</w:t>
      </w:r>
      <w:r w:rsidR="00C22649">
        <w:t xml:space="preserve"> and </w:t>
      </w:r>
      <w:r w:rsidR="00C22649" w:rsidRPr="00462DF5">
        <w:t>detection</w:t>
      </w:r>
      <w:r w:rsidRPr="00462DF5">
        <w:t xml:space="preserve"> limits were</w:t>
      </w:r>
      <w:r w:rsidR="00C22649">
        <w:t xml:space="preserve"> </w:t>
      </w:r>
      <w:r w:rsidRPr="00462DF5">
        <w:t>0.67 µg/mL</w:t>
      </w:r>
      <w:r w:rsidR="00C22649">
        <w:t xml:space="preserve"> and </w:t>
      </w:r>
      <w:r w:rsidR="00C22649" w:rsidRPr="00462DF5">
        <w:t>0.22 µg/mL</w:t>
      </w:r>
      <w:r w:rsidRPr="00462DF5">
        <w:t xml:space="preserve"> respectively. Further</w:t>
      </w:r>
      <w:r>
        <w:t xml:space="preserve"> assay characteristics such as accuracy, precision and robustness demonstrated that the method</w:t>
      </w:r>
      <w:r w:rsidR="004069EA">
        <w:t xml:space="preserve"> was</w:t>
      </w:r>
      <w:r>
        <w:t xml:space="preserve"> </w:t>
      </w:r>
      <w:r w:rsidR="00714343">
        <w:t>fit for</w:t>
      </w:r>
      <w:r>
        <w:t xml:space="preserve"> purpose.</w:t>
      </w:r>
    </w:p>
    <w:p w14:paraId="3D77818D" w14:textId="4C42917F" w:rsidR="005D0C50" w:rsidRDefault="00D212E3" w:rsidP="00B60EEF">
      <w:pPr>
        <w:pStyle w:val="DDLBodyText"/>
        <w:jc w:val="center"/>
      </w:pPr>
      <w:r>
        <w:rPr>
          <w:noProof/>
        </w:rPr>
        <w:drawing>
          <wp:inline distT="0" distB="0" distL="0" distR="0" wp14:anchorId="30D4A5C1" wp14:editId="3937CDD7">
            <wp:extent cx="3128435" cy="1836000"/>
            <wp:effectExtent l="0" t="0" r="0" b="0"/>
            <wp:docPr id="4" name="Chart 4">
              <a:extLst xmlns:a="http://schemas.openxmlformats.org/drawingml/2006/main">
                <a:ext uri="{FF2B5EF4-FFF2-40B4-BE49-F238E27FC236}">
                  <a16:creationId xmlns:a16="http://schemas.microsoft.com/office/drawing/2014/main" id="{8ECADC62-7497-4D52-91A7-D3CCE02FF779}"/>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00A4C5B7" w14:textId="3AFA61D0" w:rsidR="00876FE1" w:rsidRPr="00876FE1" w:rsidRDefault="00405942" w:rsidP="00876FE1">
      <w:pPr>
        <w:pStyle w:val="DDLBodyText"/>
      </w:pPr>
      <w:r w:rsidRPr="004E0659">
        <w:rPr>
          <w:b/>
        </w:rPr>
        <w:t>Figure 3. LEP</w:t>
      </w:r>
      <w:r w:rsidR="00F2544C">
        <w:rPr>
          <w:b/>
        </w:rPr>
        <w:t>s</w:t>
      </w:r>
      <w:r w:rsidRPr="004E0659">
        <w:rPr>
          <w:b/>
        </w:rPr>
        <w:t xml:space="preserve"> linearity concentration curve.</w:t>
      </w:r>
    </w:p>
    <w:p w14:paraId="383AD7B0" w14:textId="09307CA7" w:rsidR="00611062" w:rsidRDefault="00611062" w:rsidP="00611062">
      <w:pPr>
        <w:pStyle w:val="DDLBodyText"/>
        <w:spacing w:before="180"/>
      </w:pPr>
      <w:r>
        <w:t>Method development work included assessments of LEP</w:t>
      </w:r>
      <w:r w:rsidR="00F2544C">
        <w:t>s</w:t>
      </w:r>
      <w:r>
        <w:t xml:space="preserve"> recovery from components of the Next Generation Impactor (NGI) and the </w:t>
      </w:r>
      <w:proofErr w:type="spellStart"/>
      <w:r>
        <w:t>vACI</w:t>
      </w:r>
      <w:proofErr w:type="spellEnd"/>
      <w:r>
        <w:t>. It was found that LEP</w:t>
      </w:r>
      <w:r w:rsidR="00F2544C">
        <w:t>s</w:t>
      </w:r>
      <w:r>
        <w:t xml:space="preserve"> recovery from the </w:t>
      </w:r>
      <w:proofErr w:type="spellStart"/>
      <w:r>
        <w:t>vACI</w:t>
      </w:r>
      <w:proofErr w:type="spellEnd"/>
      <w:r>
        <w:t xml:space="preserve"> was more efficient and reproducible than the NGI. Despite surface coating of the NGI collection cups</w:t>
      </w:r>
      <w:r w:rsidR="00B143EE">
        <w:t>,</w:t>
      </w:r>
      <w:r>
        <w:t xml:space="preserve"> LEP</w:t>
      </w:r>
      <w:r w:rsidR="00F2544C">
        <w:t>s</w:t>
      </w:r>
      <w:r>
        <w:t xml:space="preserve"> were found to adhere strongly. The </w:t>
      </w:r>
      <w:proofErr w:type="spellStart"/>
      <w:r>
        <w:t>vACI</w:t>
      </w:r>
      <w:proofErr w:type="spellEnd"/>
      <w:r>
        <w:t xml:space="preserve"> is usually operated with glass Petri dishes containing 27 mL of agar, in order to enable culture of biological aerosols. However, we found that substituting agar with an equal volume of aqueous polysorbate 80 solution enabled effective, reproducible and rapid recovery of deposited nanoparticles. Prior to particle size analysis measurements</w:t>
      </w:r>
      <w:r w:rsidR="00714343">
        <w:t>,</w:t>
      </w:r>
      <w:r>
        <w:t xml:space="preserve"> experiments were conducted to confirm that the liquid collection medium in the Petri dishes was not displaced and did not appreciably evaporate during aerosol collection tests </w:t>
      </w:r>
      <w:r w:rsidRPr="00C3247E">
        <w:t>(18</w:t>
      </w:r>
      <w:r>
        <w:t xml:space="preserve"> min operation). Use of liquid as a collection medium in the </w:t>
      </w:r>
      <w:proofErr w:type="spellStart"/>
      <w:r>
        <w:t>vACI</w:t>
      </w:r>
      <w:proofErr w:type="spellEnd"/>
      <w:r>
        <w:t xml:space="preserve"> has been reported previously [4].</w:t>
      </w:r>
    </w:p>
    <w:p w14:paraId="3D01C64B" w14:textId="242AC16D" w:rsidR="006E619C" w:rsidRDefault="006E619C" w:rsidP="006E619C">
      <w:pPr>
        <w:pStyle w:val="DDLBodyText"/>
      </w:pPr>
      <w:r>
        <w:lastRenderedPageBreak/>
        <w:t xml:space="preserve">Investigations of LEP suspensions aerosolised using the Micro-Cirrus jet nebuliser revealed significant hold-up in the nebuliser reservoir. </w:t>
      </w:r>
      <w:r w:rsidR="00642D0F">
        <w:t>This observation was consistent with findings of other consortium partners who reported surface adhesion of the LEP</w:t>
      </w:r>
      <w:r w:rsidR="00F2544C">
        <w:t>s</w:t>
      </w:r>
      <w:r w:rsidR="00642D0F">
        <w:t xml:space="preserve">. </w:t>
      </w:r>
      <w:r>
        <w:t xml:space="preserve">However, of </w:t>
      </w:r>
      <w:r w:rsidR="00920CB1">
        <w:t xml:space="preserve">the emitted dose i.e. material </w:t>
      </w:r>
      <w:r>
        <w:t xml:space="preserve">deposited in the </w:t>
      </w:r>
      <w:proofErr w:type="spellStart"/>
      <w:r>
        <w:t>vACI</w:t>
      </w:r>
      <w:proofErr w:type="spellEnd"/>
      <w:r w:rsidR="00920CB1">
        <w:t>,</w:t>
      </w:r>
      <w:r>
        <w:t xml:space="preserve"> </w:t>
      </w:r>
      <w:r w:rsidR="00611062">
        <w:t xml:space="preserve">65 % was within the fine particle fraction (FPF) i.e. % of emitted particles with an aerodynamic size of less than 5 </w:t>
      </w:r>
      <w:r w:rsidR="00611062" w:rsidRPr="00024E68">
        <w:rPr>
          <w:rFonts w:cs="Arial"/>
        </w:rPr>
        <w:t>µ</w:t>
      </w:r>
      <w:r w:rsidR="00611062">
        <w:t>m, with a mass median aerodynamic diameter (MMAD) of 1.18 </w:t>
      </w:r>
      <w:r w:rsidR="00611062" w:rsidRPr="00024E68">
        <w:rPr>
          <w:rFonts w:cs="Arial"/>
        </w:rPr>
        <w:t>µ</w:t>
      </w:r>
      <w:r w:rsidR="00611062">
        <w:t>m (</w:t>
      </w:r>
      <w:r>
        <w:t>Table 1</w:t>
      </w:r>
      <w:r w:rsidR="00611062">
        <w:t>)</w:t>
      </w:r>
      <w:r>
        <w:t xml:space="preserve">. The distribution pattern of recovered nanoparticles in the </w:t>
      </w:r>
      <w:proofErr w:type="spellStart"/>
      <w:r>
        <w:t>vACI</w:t>
      </w:r>
      <w:proofErr w:type="spellEnd"/>
      <w:r>
        <w:t xml:space="preserve"> is shown in Figure 4.</w:t>
      </w:r>
    </w:p>
    <w:p w14:paraId="3FC948C8" w14:textId="174B3343" w:rsidR="00603936" w:rsidRPr="004E0659" w:rsidRDefault="00FF1F06" w:rsidP="00603936">
      <w:pPr>
        <w:pStyle w:val="DDLBodyText"/>
        <w:rPr>
          <w:b/>
        </w:rPr>
      </w:pPr>
      <w:r>
        <w:rPr>
          <w:b/>
        </w:rPr>
        <w:t xml:space="preserve">Table 1. </w:t>
      </w:r>
      <w:r w:rsidR="006E619C">
        <w:rPr>
          <w:b/>
        </w:rPr>
        <w:t>Summary</w:t>
      </w:r>
      <w:r>
        <w:rPr>
          <w:b/>
        </w:rPr>
        <w:t xml:space="preserve"> </w:t>
      </w:r>
      <w:r w:rsidRPr="004E0659">
        <w:rPr>
          <w:b/>
        </w:rPr>
        <w:t>LEP</w:t>
      </w:r>
      <w:r w:rsidR="00F2544C">
        <w:rPr>
          <w:b/>
        </w:rPr>
        <w:t>s</w:t>
      </w:r>
      <w:r w:rsidRPr="004E0659">
        <w:rPr>
          <w:b/>
        </w:rPr>
        <w:t xml:space="preserve"> aerosol characterisation from APSD evaluation </w:t>
      </w:r>
      <w:r w:rsidR="00CE0B6D">
        <w:rPr>
          <w:b/>
        </w:rPr>
        <w:t>with</w:t>
      </w:r>
      <w:r>
        <w:rPr>
          <w:b/>
        </w:rPr>
        <w:t xml:space="preserve"> the</w:t>
      </w:r>
      <w:r w:rsidRPr="004E0659">
        <w:rPr>
          <w:b/>
        </w:rPr>
        <w:t xml:space="preserve"> </w:t>
      </w:r>
      <w:r>
        <w:rPr>
          <w:b/>
        </w:rPr>
        <w:t>viable Andersen C</w:t>
      </w:r>
      <w:r w:rsidRPr="004E0659">
        <w:rPr>
          <w:b/>
        </w:rPr>
        <w:t xml:space="preserve">ascade </w:t>
      </w:r>
      <w:r>
        <w:rPr>
          <w:b/>
        </w:rPr>
        <w:t>Impactor</w:t>
      </w:r>
      <w:r w:rsidRPr="004E0659">
        <w:rPr>
          <w:b/>
        </w:rPr>
        <w:t xml:space="preserve"> (mean n=3,</w:t>
      </w:r>
      <w:r>
        <w:rPr>
          <w:b/>
        </w:rPr>
        <w:t> </w:t>
      </w:r>
      <w:r w:rsidRPr="004E0659">
        <w:rPr>
          <w:b/>
        </w:rPr>
        <w:t>± SD)</w:t>
      </w:r>
      <w:r>
        <w:rPr>
          <w:b/>
        </w:rPr>
        <w:t>.</w:t>
      </w:r>
    </w:p>
    <w:tbl>
      <w:tblPr>
        <w:tblStyle w:val="TableGrid"/>
        <w:tblW w:w="0" w:type="auto"/>
        <w:jc w:val="center"/>
        <w:tblLook w:val="04A0" w:firstRow="1" w:lastRow="0" w:firstColumn="1" w:lastColumn="0" w:noHBand="0" w:noVBand="1"/>
      </w:tblPr>
      <w:tblGrid>
        <w:gridCol w:w="1939"/>
        <w:gridCol w:w="1537"/>
        <w:gridCol w:w="1320"/>
        <w:gridCol w:w="1216"/>
      </w:tblGrid>
      <w:tr w:rsidR="00603936" w:rsidRPr="00A41032" w14:paraId="51848440" w14:textId="77777777" w:rsidTr="00591354">
        <w:trPr>
          <w:jc w:val="center"/>
        </w:trPr>
        <w:tc>
          <w:tcPr>
            <w:tcW w:w="0" w:type="auto"/>
            <w:vAlign w:val="center"/>
          </w:tcPr>
          <w:p w14:paraId="27FA01C4" w14:textId="77777777" w:rsidR="00603936" w:rsidRPr="004E0659" w:rsidRDefault="00603936" w:rsidP="00591354">
            <w:pPr>
              <w:pStyle w:val="DDLBodyText"/>
              <w:spacing w:after="0"/>
              <w:rPr>
                <w:rFonts w:cs="Arial"/>
                <w:b/>
              </w:rPr>
            </w:pPr>
            <w:r w:rsidRPr="004E0659">
              <w:rPr>
                <w:rFonts w:cs="Arial"/>
                <w:b/>
              </w:rPr>
              <w:t>Cascade Impactor</w:t>
            </w:r>
          </w:p>
        </w:tc>
        <w:tc>
          <w:tcPr>
            <w:tcW w:w="0" w:type="auto"/>
            <w:vAlign w:val="center"/>
          </w:tcPr>
          <w:p w14:paraId="3D227F44" w14:textId="77777777" w:rsidR="00603936" w:rsidRPr="004E0659" w:rsidRDefault="00603936" w:rsidP="00591354">
            <w:pPr>
              <w:pStyle w:val="DDLBodyText"/>
              <w:spacing w:after="0"/>
              <w:rPr>
                <w:rFonts w:cs="Arial"/>
                <w:b/>
              </w:rPr>
            </w:pPr>
            <w:r w:rsidRPr="004E0659">
              <w:rPr>
                <w:rFonts w:cs="Arial"/>
                <w:b/>
              </w:rPr>
              <w:t>FPF (%&lt;5 µm)</w:t>
            </w:r>
          </w:p>
        </w:tc>
        <w:tc>
          <w:tcPr>
            <w:tcW w:w="0" w:type="auto"/>
            <w:vAlign w:val="center"/>
          </w:tcPr>
          <w:p w14:paraId="6F791CFB" w14:textId="77777777" w:rsidR="00603936" w:rsidRPr="004E0659" w:rsidRDefault="00603936" w:rsidP="00591354">
            <w:pPr>
              <w:pStyle w:val="DDLBodyText"/>
              <w:spacing w:after="0"/>
              <w:rPr>
                <w:rFonts w:cs="Arial"/>
                <w:b/>
              </w:rPr>
            </w:pPr>
            <w:r w:rsidRPr="004E0659">
              <w:rPr>
                <w:rFonts w:cs="Arial"/>
                <w:b/>
              </w:rPr>
              <w:t>MMAD (µm)</w:t>
            </w:r>
          </w:p>
        </w:tc>
        <w:tc>
          <w:tcPr>
            <w:tcW w:w="0" w:type="auto"/>
            <w:vAlign w:val="center"/>
          </w:tcPr>
          <w:p w14:paraId="1459BBC0" w14:textId="77777777" w:rsidR="00603936" w:rsidRPr="004E0659" w:rsidRDefault="00603936" w:rsidP="00591354">
            <w:pPr>
              <w:pStyle w:val="DDLBodyText"/>
              <w:spacing w:after="0"/>
              <w:rPr>
                <w:rFonts w:cs="Arial"/>
                <w:b/>
              </w:rPr>
            </w:pPr>
            <w:r w:rsidRPr="004E0659">
              <w:rPr>
                <w:rFonts w:cs="Arial"/>
                <w:b/>
              </w:rPr>
              <w:t>GSD</w:t>
            </w:r>
          </w:p>
        </w:tc>
      </w:tr>
      <w:tr w:rsidR="00603936" w:rsidRPr="00A41032" w14:paraId="185800CC" w14:textId="77777777" w:rsidTr="00591354">
        <w:trPr>
          <w:jc w:val="center"/>
        </w:trPr>
        <w:tc>
          <w:tcPr>
            <w:tcW w:w="0" w:type="auto"/>
            <w:vAlign w:val="center"/>
          </w:tcPr>
          <w:p w14:paraId="64E30FAD" w14:textId="1C53263B" w:rsidR="00603936" w:rsidRPr="00A41032" w:rsidRDefault="002F5AC8" w:rsidP="00591354">
            <w:pPr>
              <w:pStyle w:val="DDLBodyText"/>
              <w:spacing w:after="0"/>
              <w:rPr>
                <w:rFonts w:cs="Arial"/>
              </w:rPr>
            </w:pPr>
            <w:proofErr w:type="spellStart"/>
            <w:r>
              <w:rPr>
                <w:rFonts w:cs="Arial"/>
              </w:rPr>
              <w:t>v</w:t>
            </w:r>
            <w:r w:rsidR="00603936" w:rsidRPr="00A41032">
              <w:rPr>
                <w:rFonts w:cs="Arial"/>
              </w:rPr>
              <w:t>ACI</w:t>
            </w:r>
            <w:proofErr w:type="spellEnd"/>
          </w:p>
        </w:tc>
        <w:tc>
          <w:tcPr>
            <w:tcW w:w="0" w:type="auto"/>
            <w:vAlign w:val="center"/>
          </w:tcPr>
          <w:p w14:paraId="75DD4167" w14:textId="0C69FB68" w:rsidR="00603936" w:rsidRPr="00A41032" w:rsidRDefault="00603936" w:rsidP="00591354">
            <w:pPr>
              <w:pStyle w:val="DDLBodyText"/>
              <w:spacing w:after="0"/>
              <w:rPr>
                <w:rFonts w:cs="Arial"/>
              </w:rPr>
            </w:pPr>
            <w:r w:rsidRPr="00A41032">
              <w:rPr>
                <w:rFonts w:cs="Arial"/>
              </w:rPr>
              <w:t>65.</w:t>
            </w:r>
            <w:r w:rsidR="0003625B">
              <w:rPr>
                <w:rFonts w:cs="Arial"/>
              </w:rPr>
              <w:t>4</w:t>
            </w:r>
            <w:r w:rsidR="0003625B" w:rsidRPr="00A41032">
              <w:rPr>
                <w:rFonts w:cs="Arial"/>
              </w:rPr>
              <w:t xml:space="preserve"> </w:t>
            </w:r>
            <w:r w:rsidRPr="00A41032">
              <w:rPr>
                <w:rFonts w:cs="Arial"/>
              </w:rPr>
              <w:t>± 2.64</w:t>
            </w:r>
          </w:p>
        </w:tc>
        <w:tc>
          <w:tcPr>
            <w:tcW w:w="0" w:type="auto"/>
            <w:vAlign w:val="center"/>
          </w:tcPr>
          <w:p w14:paraId="4422F94A" w14:textId="77777777" w:rsidR="00603936" w:rsidRPr="00A41032" w:rsidRDefault="00603936" w:rsidP="00591354">
            <w:pPr>
              <w:pStyle w:val="DDLBodyText"/>
              <w:spacing w:after="0"/>
              <w:rPr>
                <w:rFonts w:cs="Arial"/>
              </w:rPr>
            </w:pPr>
            <w:r>
              <w:rPr>
                <w:rFonts w:cs="Arial"/>
              </w:rPr>
              <w:t>1.18 ± 0.19</w:t>
            </w:r>
          </w:p>
        </w:tc>
        <w:tc>
          <w:tcPr>
            <w:tcW w:w="0" w:type="auto"/>
            <w:vAlign w:val="center"/>
          </w:tcPr>
          <w:p w14:paraId="0CC262E1" w14:textId="77777777" w:rsidR="00603936" w:rsidRPr="00A41032" w:rsidRDefault="00603936" w:rsidP="00591354">
            <w:pPr>
              <w:pStyle w:val="DDLBodyText"/>
              <w:spacing w:after="0"/>
              <w:rPr>
                <w:rFonts w:cs="Arial"/>
              </w:rPr>
            </w:pPr>
            <w:r>
              <w:rPr>
                <w:rFonts w:cs="Arial"/>
              </w:rPr>
              <w:t>4.36 ± 1.29</w:t>
            </w:r>
          </w:p>
        </w:tc>
      </w:tr>
    </w:tbl>
    <w:p w14:paraId="06DEE2B1" w14:textId="0B3C4B4A" w:rsidR="00611062" w:rsidRPr="00695F38" w:rsidRDefault="00611062" w:rsidP="00611062">
      <w:pPr>
        <w:pStyle w:val="DDLBodyText"/>
        <w:spacing w:before="180"/>
      </w:pPr>
      <w:r>
        <w:t>The key finding of aerosol generation studies was that retention of LEP</w:t>
      </w:r>
      <w:r w:rsidR="00F2544C">
        <w:t>s</w:t>
      </w:r>
      <w:r>
        <w:t xml:space="preserve"> in the nebuliser reservoir was unacceptably high and </w:t>
      </w:r>
      <w:r w:rsidR="006A10B0">
        <w:t xml:space="preserve">an </w:t>
      </w:r>
      <w:r>
        <w:t>alternative nebuliser</w:t>
      </w:r>
      <w:r w:rsidR="006A10B0">
        <w:t xml:space="preserve"> system</w:t>
      </w:r>
      <w:r>
        <w:t xml:space="preserve"> </w:t>
      </w:r>
      <w:r w:rsidR="001053A4">
        <w:t>will be evaluated</w:t>
      </w:r>
      <w:r>
        <w:t xml:space="preserve">. One such strategy would be </w:t>
      </w:r>
      <w:r w:rsidR="001053A4">
        <w:t>to</w:t>
      </w:r>
      <w:r>
        <w:t xml:space="preserve"> use of a vibrating mesh nebuliser, which would avoid recirculation of LEP</w:t>
      </w:r>
      <w:r w:rsidR="00F2544C">
        <w:t>s</w:t>
      </w:r>
      <w:r>
        <w:t xml:space="preserve"> in the device reservoir and so help reduce particle adhesion</w:t>
      </w:r>
      <w:r w:rsidR="001E2137">
        <w:t>.</w:t>
      </w:r>
    </w:p>
    <w:p w14:paraId="56EC39CB" w14:textId="77777777" w:rsidR="00603936" w:rsidRDefault="00343501" w:rsidP="00603936">
      <w:pPr>
        <w:pStyle w:val="DDLBodyText"/>
        <w:jc w:val="center"/>
      </w:pPr>
      <w:r>
        <w:rPr>
          <w:noProof/>
        </w:rPr>
        <w:drawing>
          <wp:inline distT="0" distB="0" distL="0" distR="0" wp14:anchorId="5A9BC10E" wp14:editId="6DC0D051">
            <wp:extent cx="3712137" cy="2160000"/>
            <wp:effectExtent l="0" t="0" r="3175" b="0"/>
            <wp:docPr id="2" name="Chart 2">
              <a:extLst xmlns:a="http://schemas.openxmlformats.org/drawingml/2006/main">
                <a:ext uri="{FF2B5EF4-FFF2-40B4-BE49-F238E27FC236}">
                  <a16:creationId xmlns:a16="http://schemas.microsoft.com/office/drawing/2014/main" id="{3BDC3BE1-FE2B-4620-AA23-21D41F8C1EDF}"/>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5560DE50" w14:textId="03741A28" w:rsidR="00FF1F06" w:rsidRDefault="00603936" w:rsidP="00FF1F06">
      <w:pPr>
        <w:pStyle w:val="DDLBodyText"/>
        <w:rPr>
          <w:b/>
        </w:rPr>
      </w:pPr>
      <w:r w:rsidRPr="00603936">
        <w:rPr>
          <w:b/>
        </w:rPr>
        <w:t>Figure 4.</w:t>
      </w:r>
      <w:r w:rsidR="00CE0B6D">
        <w:rPr>
          <w:b/>
        </w:rPr>
        <w:t xml:space="preserve"> </w:t>
      </w:r>
      <w:r w:rsidR="00FF1F06">
        <w:rPr>
          <w:b/>
        </w:rPr>
        <w:t xml:space="preserve">Recovery </w:t>
      </w:r>
      <w:r w:rsidR="00F662E1">
        <w:rPr>
          <w:b/>
        </w:rPr>
        <w:t>of LEP</w:t>
      </w:r>
      <w:r w:rsidR="00F2544C">
        <w:rPr>
          <w:b/>
        </w:rPr>
        <w:t>s</w:t>
      </w:r>
      <w:r w:rsidR="00F662E1">
        <w:rPr>
          <w:b/>
        </w:rPr>
        <w:t xml:space="preserve"> (</w:t>
      </w:r>
      <w:r w:rsidR="00CE0B6D">
        <w:rPr>
          <w:b/>
        </w:rPr>
        <w:t>%</w:t>
      </w:r>
      <w:r w:rsidR="00F662E1">
        <w:rPr>
          <w:b/>
        </w:rPr>
        <w:t xml:space="preserve">Emitted Dose) </w:t>
      </w:r>
      <w:r w:rsidR="00FF1F06">
        <w:rPr>
          <w:b/>
        </w:rPr>
        <w:t xml:space="preserve">from </w:t>
      </w:r>
      <w:r w:rsidR="00F662E1">
        <w:rPr>
          <w:b/>
        </w:rPr>
        <w:t xml:space="preserve">the </w:t>
      </w:r>
      <w:proofErr w:type="spellStart"/>
      <w:r w:rsidR="00A823B0">
        <w:rPr>
          <w:b/>
        </w:rPr>
        <w:t>v</w:t>
      </w:r>
      <w:r w:rsidR="00FF1F06" w:rsidRPr="00603936">
        <w:rPr>
          <w:b/>
        </w:rPr>
        <w:t>ACI</w:t>
      </w:r>
      <w:proofErr w:type="spellEnd"/>
      <w:r w:rsidR="00FF1F06" w:rsidRPr="00603936">
        <w:rPr>
          <w:b/>
        </w:rPr>
        <w:t xml:space="preserve"> </w:t>
      </w:r>
      <w:r w:rsidR="00FF1F06">
        <w:rPr>
          <w:b/>
        </w:rPr>
        <w:t xml:space="preserve">following delivery via </w:t>
      </w:r>
      <w:r w:rsidR="00F662E1">
        <w:rPr>
          <w:b/>
        </w:rPr>
        <w:t xml:space="preserve">the </w:t>
      </w:r>
      <w:r w:rsidR="00FF1F06">
        <w:rPr>
          <w:b/>
        </w:rPr>
        <w:t xml:space="preserve">Micro-Cirrus </w:t>
      </w:r>
      <w:r w:rsidR="00A823B0">
        <w:rPr>
          <w:b/>
        </w:rPr>
        <w:t>j</w:t>
      </w:r>
      <w:r w:rsidR="00FF1F06">
        <w:rPr>
          <w:b/>
        </w:rPr>
        <w:t xml:space="preserve">et </w:t>
      </w:r>
      <w:r w:rsidR="00A823B0">
        <w:rPr>
          <w:b/>
        </w:rPr>
        <w:t>n</w:t>
      </w:r>
      <w:r w:rsidR="00FF1F06">
        <w:rPr>
          <w:b/>
        </w:rPr>
        <w:t>ebuliser (</w:t>
      </w:r>
      <w:r w:rsidR="00FF1F06" w:rsidRPr="00FF1F06">
        <w:rPr>
          <w:b/>
        </w:rPr>
        <w:t>mean n = 3, ± SD</w:t>
      </w:r>
      <w:r w:rsidR="00FF1F06">
        <w:rPr>
          <w:b/>
        </w:rPr>
        <w:t>).</w:t>
      </w:r>
    </w:p>
    <w:p w14:paraId="31B6D1B7" w14:textId="77777777" w:rsidR="00603936" w:rsidRDefault="00603936" w:rsidP="00603936">
      <w:pPr>
        <w:pStyle w:val="DDLHeading1"/>
        <w:rPr>
          <w:sz w:val="20"/>
          <w:szCs w:val="20"/>
        </w:rPr>
      </w:pPr>
      <w:r>
        <w:rPr>
          <w:sz w:val="20"/>
          <w:szCs w:val="20"/>
        </w:rPr>
        <w:t>Conclusion</w:t>
      </w:r>
    </w:p>
    <w:p w14:paraId="0106DFE3" w14:textId="3F98C7A0" w:rsidR="00FF1F06" w:rsidRPr="00DB1C64" w:rsidRDefault="00FF1F06" w:rsidP="00FF1F06">
      <w:pPr>
        <w:pStyle w:val="DDLBodyText"/>
        <w:spacing w:before="180"/>
      </w:pPr>
      <w:r>
        <w:t>A novel appli</w:t>
      </w:r>
      <w:r w:rsidR="00714343">
        <w:t>cation of turbidity measurement</w:t>
      </w:r>
      <w:r w:rsidR="001053A4">
        <w:t xml:space="preserve"> </w:t>
      </w:r>
      <w:r>
        <w:t xml:space="preserve">to determine suspension stability and </w:t>
      </w:r>
      <w:r w:rsidR="001053A4">
        <w:t xml:space="preserve">enable </w:t>
      </w:r>
      <w:r>
        <w:t xml:space="preserve">quantification of </w:t>
      </w:r>
      <w:r w:rsidR="003F58E7">
        <w:t>LEP</w:t>
      </w:r>
      <w:r w:rsidR="00F2544C">
        <w:t>s</w:t>
      </w:r>
      <w:r>
        <w:t>, independent of their light emitting properties, is reported. Aqueous suspensions</w:t>
      </w:r>
      <w:r w:rsidR="0059443F">
        <w:t xml:space="preserve"> of particles</w:t>
      </w:r>
      <w:r w:rsidR="00714343">
        <w:t>,</w:t>
      </w:r>
      <w:r>
        <w:t xml:space="preserve"> stabilised with polysorbate 80, were aerosolised using an air-jet nebuliser and characterised using a </w:t>
      </w:r>
      <w:proofErr w:type="spellStart"/>
      <w:r>
        <w:t>vACI</w:t>
      </w:r>
      <w:proofErr w:type="spellEnd"/>
      <w:r>
        <w:t xml:space="preserve">. </w:t>
      </w:r>
      <w:r w:rsidR="001053A4">
        <w:t>T</w:t>
      </w:r>
      <w:r>
        <w:t>he aerodynamic properties of emitted LEP</w:t>
      </w:r>
      <w:r w:rsidR="00F2544C">
        <w:t>s</w:t>
      </w:r>
      <w:r>
        <w:t xml:space="preserve"> were suitable for progression into studies to investigate excitation of aerosolised LEP</w:t>
      </w:r>
      <w:r w:rsidR="00F2544C">
        <w:t>s</w:t>
      </w:r>
      <w:r w:rsidR="001053A4">
        <w:t xml:space="preserve">, however a significant fraction of the </w:t>
      </w:r>
      <w:r w:rsidR="00A14241">
        <w:t>material was</w:t>
      </w:r>
      <w:r w:rsidR="001053A4">
        <w:t xml:space="preserve"> retained within the jet nebuliser.</w:t>
      </w:r>
      <w:r w:rsidR="00A14241">
        <w:t xml:space="preserve"> Alternative nebuliser technolog</w:t>
      </w:r>
      <w:r w:rsidR="009E3776">
        <w:t>ies</w:t>
      </w:r>
      <w:r w:rsidR="00A14241">
        <w:t xml:space="preserve"> will be evaluated</w:t>
      </w:r>
      <w:r w:rsidR="009E3776">
        <w:t xml:space="preserve"> in future studies</w:t>
      </w:r>
      <w:r w:rsidR="00A14241">
        <w:t>.</w:t>
      </w:r>
    </w:p>
    <w:p w14:paraId="57DCC0FB" w14:textId="48109F05" w:rsidR="007D307A" w:rsidRDefault="007D307A" w:rsidP="00D156FE">
      <w:pPr>
        <w:pStyle w:val="DDLHeading1"/>
      </w:pPr>
      <w:r w:rsidRPr="00BD68AD">
        <w:t>References</w:t>
      </w:r>
    </w:p>
    <w:p w14:paraId="05D53D88" w14:textId="6DB240A7" w:rsidR="005C335E" w:rsidRPr="001C1A34" w:rsidRDefault="005C335E" w:rsidP="005C335E">
      <w:pPr>
        <w:pStyle w:val="DDLReferences"/>
        <w:keepNext/>
      </w:pPr>
      <w:r>
        <w:t>[</w:t>
      </w:r>
      <w:r>
        <w:rPr>
          <w:rStyle w:val="EndnoteReference"/>
          <w:szCs w:val="18"/>
          <w:vertAlign w:val="baseline"/>
        </w:rPr>
        <w:t>1</w:t>
      </w:r>
      <w:r>
        <w:t>]</w:t>
      </w:r>
      <w:r w:rsidRPr="00930DA1">
        <w:tab/>
      </w:r>
      <w:r>
        <w:t xml:space="preserve">WHO. The Top 10 Causes of Death. </w:t>
      </w:r>
      <w:r w:rsidRPr="00FB60AB">
        <w:t>https://www.who.int/news-room/fact-sheets/detail/the-top-10-causes-of-death</w:t>
      </w:r>
      <w:r>
        <w:t>. Accessed 27 May 22.</w:t>
      </w:r>
    </w:p>
    <w:p w14:paraId="11D63CF8" w14:textId="6F566AB4" w:rsidR="00011074" w:rsidRDefault="005C335E" w:rsidP="00011074">
      <w:pPr>
        <w:pStyle w:val="DDLReferences"/>
        <w:rPr>
          <w:szCs w:val="16"/>
        </w:rPr>
      </w:pPr>
      <w:r>
        <w:t>[</w:t>
      </w:r>
      <w:r>
        <w:rPr>
          <w:rStyle w:val="EndnoteReference"/>
          <w:szCs w:val="18"/>
          <w:vertAlign w:val="baseline"/>
        </w:rPr>
        <w:t>2</w:t>
      </w:r>
      <w:r w:rsidR="00011074">
        <w:rPr>
          <w:szCs w:val="18"/>
        </w:rPr>
        <w:t>]</w:t>
      </w:r>
      <w:r w:rsidR="00011074">
        <w:rPr>
          <w:szCs w:val="18"/>
        </w:rPr>
        <w:tab/>
      </w:r>
      <w:r w:rsidRPr="00876348">
        <w:rPr>
          <w:szCs w:val="16"/>
        </w:rPr>
        <w:t>Horizon 2020. Inhalable Aerosol Light Source for Controlling Drug-Resistance Bacterial Lung Infections</w:t>
      </w:r>
      <w:r>
        <w:rPr>
          <w:szCs w:val="16"/>
        </w:rPr>
        <w:t xml:space="preserve">. </w:t>
      </w:r>
      <w:r w:rsidR="00011074" w:rsidRPr="002D3895">
        <w:rPr>
          <w:szCs w:val="16"/>
        </w:rPr>
        <w:t>https://cordis.europa.eu/project/id/863102. Accessed 30 May 22</w:t>
      </w:r>
      <w:r>
        <w:rPr>
          <w:szCs w:val="16"/>
        </w:rPr>
        <w:t>.</w:t>
      </w:r>
    </w:p>
    <w:p w14:paraId="47769D39" w14:textId="46EB1A7D" w:rsidR="002D3895" w:rsidRDefault="00011074" w:rsidP="002D3895">
      <w:pPr>
        <w:ind w:left="284" w:hanging="284"/>
        <w:rPr>
          <w:rFonts w:cs="Arial"/>
          <w:sz w:val="16"/>
          <w:szCs w:val="16"/>
        </w:rPr>
      </w:pPr>
      <w:r>
        <w:t>[3]</w:t>
      </w:r>
      <w:r>
        <w:tab/>
      </w:r>
      <w:r w:rsidR="002D3895" w:rsidRPr="005825EE">
        <w:rPr>
          <w:rFonts w:cs="Arial"/>
          <w:sz w:val="16"/>
          <w:szCs w:val="16"/>
        </w:rPr>
        <w:t>https://www.intersurgical.com/products/oxygen-and-aerosol-therapy/micro-cirrus-nebuliser-and-nebuliser-kits</w:t>
      </w:r>
      <w:r w:rsidR="002D3895">
        <w:rPr>
          <w:rFonts w:cs="Arial"/>
          <w:sz w:val="16"/>
          <w:szCs w:val="16"/>
        </w:rPr>
        <w:t>. Accessed 07 July 2022.</w:t>
      </w:r>
    </w:p>
    <w:p w14:paraId="40B156A9" w14:textId="26F7D7D8" w:rsidR="005C335E" w:rsidRDefault="002D3895" w:rsidP="00C22649">
      <w:pPr>
        <w:ind w:left="284" w:hanging="284"/>
        <w:rPr>
          <w:rFonts w:cs="Arial"/>
          <w:sz w:val="16"/>
          <w:szCs w:val="16"/>
        </w:rPr>
      </w:pPr>
      <w:r>
        <w:rPr>
          <w:rFonts w:cs="Arial"/>
          <w:sz w:val="16"/>
          <w:szCs w:val="16"/>
        </w:rPr>
        <w:t>[4]</w:t>
      </w:r>
      <w:r>
        <w:rPr>
          <w:rFonts w:cs="Arial"/>
          <w:sz w:val="16"/>
          <w:szCs w:val="16"/>
        </w:rPr>
        <w:tab/>
      </w:r>
      <w:proofErr w:type="spellStart"/>
      <w:r>
        <w:rPr>
          <w:rFonts w:cs="Arial"/>
          <w:sz w:val="16"/>
          <w:szCs w:val="16"/>
        </w:rPr>
        <w:t>Kesavan</w:t>
      </w:r>
      <w:proofErr w:type="spellEnd"/>
      <w:r>
        <w:rPr>
          <w:rFonts w:cs="Arial"/>
          <w:sz w:val="16"/>
          <w:szCs w:val="16"/>
        </w:rPr>
        <w:t xml:space="preserve"> J, </w:t>
      </w:r>
      <w:proofErr w:type="spellStart"/>
      <w:r>
        <w:rPr>
          <w:rFonts w:cs="Arial"/>
          <w:sz w:val="16"/>
          <w:szCs w:val="16"/>
        </w:rPr>
        <w:t>Kesavan</w:t>
      </w:r>
      <w:proofErr w:type="spellEnd"/>
      <w:r>
        <w:rPr>
          <w:rFonts w:cs="Arial"/>
          <w:sz w:val="16"/>
          <w:szCs w:val="16"/>
        </w:rPr>
        <w:t xml:space="preserve"> M, and Rule AM.  </w:t>
      </w:r>
      <w:r w:rsidRPr="009F032B">
        <w:rPr>
          <w:rFonts w:cs="Arial"/>
          <w:sz w:val="16"/>
          <w:szCs w:val="16"/>
        </w:rPr>
        <w:t>Sampling effi</w:t>
      </w:r>
      <w:r>
        <w:rPr>
          <w:rFonts w:cs="Arial"/>
          <w:sz w:val="16"/>
          <w:szCs w:val="16"/>
        </w:rPr>
        <w:t xml:space="preserve">ciencies of two modified viable </w:t>
      </w:r>
      <w:r w:rsidRPr="009F032B">
        <w:rPr>
          <w:rFonts w:cs="Arial"/>
          <w:sz w:val="16"/>
          <w:szCs w:val="16"/>
        </w:rPr>
        <w:t>cascade impactors</w:t>
      </w:r>
      <w:r>
        <w:rPr>
          <w:rFonts w:cs="Arial"/>
          <w:sz w:val="16"/>
          <w:szCs w:val="16"/>
        </w:rPr>
        <w:t>. Aerosol Science and Technology (2017), 51 (11) pp1296-1302.</w:t>
      </w:r>
    </w:p>
    <w:p w14:paraId="2809DED6" w14:textId="61FDEC2C" w:rsidR="00B7725F" w:rsidRDefault="00B7725F" w:rsidP="00B7725F">
      <w:pPr>
        <w:pStyle w:val="DDLHeading1"/>
      </w:pPr>
      <w:r>
        <w:t>Acknowledgment</w:t>
      </w:r>
    </w:p>
    <w:p w14:paraId="0D2037D0" w14:textId="0388B396" w:rsidR="00B7725F" w:rsidRPr="005C335E" w:rsidRDefault="00330DCA" w:rsidP="00965369">
      <w:pPr>
        <w:pStyle w:val="DDLBodyText"/>
      </w:pPr>
      <w:r>
        <w:t xml:space="preserve">The authors </w:t>
      </w:r>
      <w:r w:rsidR="00262FB8">
        <w:t xml:space="preserve">wish to </w:t>
      </w:r>
      <w:r>
        <w:t>thank the Light4Lungs group</w:t>
      </w:r>
      <w:r w:rsidR="00262FB8">
        <w:t xml:space="preserve"> (</w:t>
      </w:r>
      <w:r w:rsidR="0000785A" w:rsidRPr="0000785A">
        <w:t>https://light4lungs.eu/partners/</w:t>
      </w:r>
      <w:r w:rsidR="00262FB8">
        <w:t>)</w:t>
      </w:r>
      <w:r>
        <w:t xml:space="preserve"> particularly Prof. Emilio </w:t>
      </w:r>
      <w:proofErr w:type="spellStart"/>
      <w:r>
        <w:t>Palomares</w:t>
      </w:r>
      <w:proofErr w:type="spellEnd"/>
      <w:r w:rsidR="00A723AA">
        <w:t>,</w:t>
      </w:r>
      <w:r>
        <w:t xml:space="preserve"> </w:t>
      </w:r>
      <w:r w:rsidR="00C100AB">
        <w:t>Institute of Chemical Research of Catalonia</w:t>
      </w:r>
      <w:r>
        <w:t xml:space="preserve"> </w:t>
      </w:r>
      <w:r w:rsidR="00C100AB">
        <w:t xml:space="preserve">for synthesis of the LEPs. </w:t>
      </w:r>
    </w:p>
    <w:sectPr w:rsidR="00B7725F" w:rsidRPr="005C335E" w:rsidSect="00CE4984">
      <w:headerReference w:type="even" r:id="rId15"/>
      <w:headerReference w:type="default" r:id="rId16"/>
      <w:endnotePr>
        <w:numFmt w:val="decimal"/>
      </w:endnotePr>
      <w:pgSz w:w="11907" w:h="16839" w:code="9"/>
      <w:pgMar w:top="1304" w:right="1304" w:bottom="1531" w:left="1531" w:header="720" w:footer="720" w:gutter="0"/>
      <w:cols w:space="720"/>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18F458" w14:textId="77777777" w:rsidR="00E41F69" w:rsidRDefault="00E41F69" w:rsidP="00A515A9">
      <w:pPr>
        <w:spacing w:after="0"/>
      </w:pPr>
      <w:r>
        <w:separator/>
      </w:r>
    </w:p>
  </w:endnote>
  <w:endnote w:type="continuationSeparator" w:id="0">
    <w:p w14:paraId="50EFBB32" w14:textId="77777777" w:rsidR="00E41F69" w:rsidRDefault="00E41F69" w:rsidP="00A515A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MT">
    <w:altName w:val="MS Mincho"/>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AFF0CB" w14:textId="77777777" w:rsidR="00E41F69" w:rsidRDefault="00E41F69" w:rsidP="00A515A9">
      <w:pPr>
        <w:spacing w:after="0"/>
      </w:pPr>
      <w:r>
        <w:separator/>
      </w:r>
    </w:p>
  </w:footnote>
  <w:footnote w:type="continuationSeparator" w:id="0">
    <w:p w14:paraId="25E81096" w14:textId="77777777" w:rsidR="00E41F69" w:rsidRDefault="00E41F69" w:rsidP="00A515A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DCC107" w14:textId="71D73A44" w:rsidR="00C126B9" w:rsidRPr="003C58EE" w:rsidRDefault="00AE2C1D" w:rsidP="00AE2C1D">
    <w:pPr>
      <w:pStyle w:val="Header"/>
      <w:pBdr>
        <w:bottom w:val="single" w:sz="6" w:space="1" w:color="auto"/>
      </w:pBdr>
      <w:jc w:val="left"/>
      <w:rPr>
        <w:i/>
      </w:rPr>
    </w:pPr>
    <w:r w:rsidRPr="003C58EE">
      <w:rPr>
        <w:i/>
      </w:rPr>
      <w:t xml:space="preserve"> </w:t>
    </w:r>
    <w:r w:rsidR="009A52B9" w:rsidRPr="003C58EE">
      <w:rPr>
        <w:i/>
      </w:rPr>
      <w:t>Drug Delivery to the Lungs</w:t>
    </w:r>
    <w:r w:rsidR="008C5C57" w:rsidRPr="003C58EE">
      <w:rPr>
        <w:i/>
      </w:rPr>
      <w:t>, Volume 3</w:t>
    </w:r>
    <w:r w:rsidR="003C58EE" w:rsidRPr="003C58EE">
      <w:rPr>
        <w:i/>
      </w:rPr>
      <w:t>3</w:t>
    </w:r>
    <w:r w:rsidR="008C5C57" w:rsidRPr="003C58EE">
      <w:rPr>
        <w:i/>
      </w:rPr>
      <w:t>,</w:t>
    </w:r>
    <w:r w:rsidR="00964A86" w:rsidRPr="003C58EE">
      <w:rPr>
        <w:i/>
      </w:rPr>
      <w:t xml:space="preserve"> 20</w:t>
    </w:r>
    <w:r w:rsidR="00F27E20" w:rsidRPr="003C58EE">
      <w:rPr>
        <w:i/>
      </w:rPr>
      <w:t>2</w:t>
    </w:r>
    <w:r w:rsidR="003C58EE" w:rsidRPr="003C58EE">
      <w:rPr>
        <w:i/>
      </w:rPr>
      <w:t>2</w:t>
    </w:r>
    <w:r w:rsidR="00964A86" w:rsidRPr="003C58EE">
      <w:rPr>
        <w:i/>
      </w:rPr>
      <w:t xml:space="preserve"> </w:t>
    </w:r>
    <w:r w:rsidR="00C77748">
      <w:rPr>
        <w:i/>
      </w:rPr>
      <w:t>–</w:t>
    </w:r>
    <w:r w:rsidR="009A52B9" w:rsidRPr="003C58EE">
      <w:rPr>
        <w:i/>
      </w:rPr>
      <w:t xml:space="preserve"> </w:t>
    </w:r>
    <w:r w:rsidR="00990C1E" w:rsidRPr="003C58EE">
      <w:rPr>
        <w:i/>
      </w:rPr>
      <w:fldChar w:fldCharType="begin"/>
    </w:r>
    <w:r w:rsidR="00990C1E" w:rsidRPr="003C58EE">
      <w:rPr>
        <w:i/>
      </w:rPr>
      <w:instrText xml:space="preserve"> REF Title \h  \* MERGEFORMAT </w:instrText>
    </w:r>
    <w:r w:rsidR="00990C1E" w:rsidRPr="003C58EE">
      <w:rPr>
        <w:i/>
      </w:rPr>
    </w:r>
    <w:r w:rsidR="00990C1E" w:rsidRPr="003C58EE">
      <w:rPr>
        <w:i/>
      </w:rPr>
      <w:fldChar w:fldCharType="separate"/>
    </w:r>
    <w:sdt>
      <w:sdtPr>
        <w:rPr>
          <w:i/>
        </w:rPr>
        <w:alias w:val="Title"/>
        <w:tag w:val="Title"/>
        <w:id w:val="-354968497"/>
        <w:lock w:val="sdtLocked"/>
        <w:placeholder>
          <w:docPart w:val="49D1B0A8EEFF45218A2D22E6A62CB131"/>
        </w:placeholder>
      </w:sdtPr>
      <w:sdtEndPr>
        <w:rPr>
          <w:i w:val="0"/>
        </w:rPr>
      </w:sdtEndPr>
      <w:sdtContent>
        <w:r w:rsidR="00CE4984" w:rsidRPr="00CE4984">
          <w:rPr>
            <w:i/>
          </w:rPr>
          <w:t>A Method for Evaluation of Aerodynamic</w:t>
        </w:r>
        <w:r w:rsidR="00CE4984" w:rsidRPr="00CE4984">
          <w:rPr>
            <w:rStyle w:val="PlaceholderText"/>
            <w:i/>
          </w:rPr>
          <w:t xml:space="preserve"> </w:t>
        </w:r>
        <w:r w:rsidR="00CE4984" w:rsidRPr="0096254A">
          <w:rPr>
            <w:i/>
          </w:rPr>
          <w:t>Particle Size Distribution of Novel Inhalable Light Emitting Particles for Photodynamic Therapy – Light4Lungs</w:t>
        </w:r>
      </w:sdtContent>
    </w:sdt>
    <w:r w:rsidR="00990C1E" w:rsidRPr="003C58EE">
      <w:rPr>
        <w:i/>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DCC108" w14:textId="7EA0C04B" w:rsidR="00964A86" w:rsidRPr="00964A86" w:rsidRDefault="002E77AE" w:rsidP="00964A86">
    <w:pPr>
      <w:pStyle w:val="Header"/>
      <w:pBdr>
        <w:bottom w:val="single" w:sz="6" w:space="1" w:color="auto"/>
      </w:pBdr>
      <w:rPr>
        <w:i/>
      </w:rPr>
    </w:pPr>
    <w:r>
      <w:rPr>
        <w:i/>
      </w:rPr>
      <w:t>Drug Delivery to the Lungs</w:t>
    </w:r>
    <w:r w:rsidR="00DE53F7">
      <w:rPr>
        <w:i/>
      </w:rPr>
      <w:t>, Volume 3</w:t>
    </w:r>
    <w:r w:rsidR="007E4351">
      <w:rPr>
        <w:i/>
      </w:rPr>
      <w:t>3</w:t>
    </w:r>
    <w:r w:rsidR="00964A86" w:rsidRPr="00964A86">
      <w:rPr>
        <w:i/>
      </w:rPr>
      <w:t>, 20</w:t>
    </w:r>
    <w:r w:rsidR="00F27E20">
      <w:rPr>
        <w:i/>
      </w:rPr>
      <w:t>2</w:t>
    </w:r>
    <w:r w:rsidR="007E4351">
      <w:rPr>
        <w:i/>
      </w:rPr>
      <w:t>2</w:t>
    </w:r>
    <w:r w:rsidR="00964A86" w:rsidRPr="00964A86">
      <w:rPr>
        <w:i/>
      </w:rPr>
      <w:t xml:space="preserve"> </w:t>
    </w:r>
    <w:r w:rsidR="00AE2C1D">
      <w:rPr>
        <w:i/>
      </w:rPr>
      <w:t>–</w:t>
    </w:r>
    <w:r w:rsidR="00964A86" w:rsidRPr="00964A86">
      <w:rPr>
        <w:i/>
      </w:rPr>
      <w:t xml:space="preserve"> </w:t>
    </w:r>
    <w:r w:rsidR="00990C1E" w:rsidRPr="00BD7DE3">
      <w:rPr>
        <w:i/>
      </w:rPr>
      <w:fldChar w:fldCharType="begin"/>
    </w:r>
    <w:r w:rsidR="00990C1E" w:rsidRPr="00BD7DE3">
      <w:rPr>
        <w:i/>
      </w:rPr>
      <w:instrText xml:space="preserve"> REF Author \h  \* MERGEFORMAT </w:instrText>
    </w:r>
    <w:r w:rsidR="00990C1E" w:rsidRPr="00BD7DE3">
      <w:rPr>
        <w:i/>
      </w:rPr>
    </w:r>
    <w:r w:rsidR="00990C1E" w:rsidRPr="00BD7DE3">
      <w:rPr>
        <w:i/>
      </w:rPr>
      <w:fldChar w:fldCharType="separate"/>
    </w:r>
    <w:sdt>
      <w:sdtPr>
        <w:rPr>
          <w:i/>
        </w:rPr>
        <w:alias w:val="Main Author"/>
        <w:tag w:val="Main Author"/>
        <w:id w:val="-959722261"/>
        <w:lock w:val="sdtLocked"/>
        <w:placeholder>
          <w:docPart w:val="C0B65A9F0AE24DEF9D936C8587AE54A4"/>
        </w:placeholder>
      </w:sdtPr>
      <w:sdtEndPr>
        <w:rPr>
          <w:rStyle w:val="PlaceholderText"/>
          <w:color w:val="808080"/>
        </w:rPr>
      </w:sdtEndPr>
      <w:sdtContent>
        <w:r w:rsidR="00CE4984" w:rsidRPr="00CE4984">
          <w:rPr>
            <w:i/>
          </w:rPr>
          <w:t>Chen Zheng</w:t>
        </w:r>
      </w:sdtContent>
    </w:sdt>
    <w:r w:rsidR="00990C1E" w:rsidRPr="00BD7DE3">
      <w:rPr>
        <w:i/>
      </w:rPr>
      <w:fldChar w:fldCharType="end"/>
    </w:r>
    <w:r w:rsidR="00964A86" w:rsidRPr="00BD7DE3">
      <w:rPr>
        <w:i/>
      </w:rPr>
      <w:t xml:space="preserve"> et 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8A48BE"/>
    <w:multiLevelType w:val="singleLevel"/>
    <w:tmpl w:val="E01298FA"/>
    <w:lvl w:ilvl="0">
      <w:start w:val="4"/>
      <w:numFmt w:val="decimal"/>
      <w:lvlText w:val="%1."/>
      <w:lvlJc w:val="left"/>
      <w:pPr>
        <w:tabs>
          <w:tab w:val="num" w:pos="720"/>
        </w:tabs>
        <w:ind w:left="720" w:hanging="720"/>
      </w:pPr>
      <w:rPr>
        <w:rFonts w:hint="default"/>
      </w:rPr>
    </w:lvl>
  </w:abstractNum>
  <w:abstractNum w:abstractNumId="1" w15:restartNumberingAfterBreak="0">
    <w:nsid w:val="4D2838E3"/>
    <w:multiLevelType w:val="hybridMultilevel"/>
    <w:tmpl w:val="273A54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9117410"/>
    <w:multiLevelType w:val="hybridMultilevel"/>
    <w:tmpl w:val="3098AA1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49C5B5C"/>
    <w:multiLevelType w:val="hybridMultilevel"/>
    <w:tmpl w:val="F4D2D526"/>
    <w:lvl w:ilvl="0" w:tplc="D310CAD2">
      <w:start w:val="1"/>
      <w:numFmt w:val="bullet"/>
      <w:pStyle w:val="DDLBullets"/>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A387F93"/>
    <w:multiLevelType w:val="singleLevel"/>
    <w:tmpl w:val="153E676C"/>
    <w:lvl w:ilvl="0">
      <w:start w:val="1"/>
      <w:numFmt w:val="decimal"/>
      <w:lvlText w:val="%1."/>
      <w:lvlJc w:val="left"/>
      <w:pPr>
        <w:tabs>
          <w:tab w:val="num" w:pos="720"/>
        </w:tabs>
        <w:ind w:left="720" w:hanging="720"/>
      </w:pPr>
      <w:rPr>
        <w:rFonts w:hint="default"/>
      </w:rPr>
    </w:lvl>
  </w:abstractNum>
  <w:num w:numId="1" w16cid:durableId="1285968954">
    <w:abstractNumId w:val="4"/>
  </w:num>
  <w:num w:numId="2" w16cid:durableId="314770579">
    <w:abstractNumId w:val="0"/>
  </w:num>
  <w:num w:numId="3" w16cid:durableId="996491697">
    <w:abstractNumId w:val="2"/>
  </w:num>
  <w:num w:numId="4" w16cid:durableId="186994316">
    <w:abstractNumId w:val="3"/>
  </w:num>
  <w:num w:numId="5" w16cid:durableId="17643034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77D5"/>
    <w:rsid w:val="00000C2D"/>
    <w:rsid w:val="0000715D"/>
    <w:rsid w:val="0000785A"/>
    <w:rsid w:val="00011074"/>
    <w:rsid w:val="000122F3"/>
    <w:rsid w:val="00015357"/>
    <w:rsid w:val="0001616D"/>
    <w:rsid w:val="00016641"/>
    <w:rsid w:val="00021C22"/>
    <w:rsid w:val="0003119E"/>
    <w:rsid w:val="00031725"/>
    <w:rsid w:val="00032260"/>
    <w:rsid w:val="00033D8F"/>
    <w:rsid w:val="0003625B"/>
    <w:rsid w:val="00040A9D"/>
    <w:rsid w:val="0004226C"/>
    <w:rsid w:val="00042D62"/>
    <w:rsid w:val="00043A3A"/>
    <w:rsid w:val="00043FC0"/>
    <w:rsid w:val="00047B2A"/>
    <w:rsid w:val="0005081F"/>
    <w:rsid w:val="00054372"/>
    <w:rsid w:val="00056439"/>
    <w:rsid w:val="000623F4"/>
    <w:rsid w:val="00062454"/>
    <w:rsid w:val="0006467A"/>
    <w:rsid w:val="00065743"/>
    <w:rsid w:val="00067553"/>
    <w:rsid w:val="0007088C"/>
    <w:rsid w:val="00084DF3"/>
    <w:rsid w:val="000860B0"/>
    <w:rsid w:val="00093186"/>
    <w:rsid w:val="000934EC"/>
    <w:rsid w:val="000958FD"/>
    <w:rsid w:val="000A0491"/>
    <w:rsid w:val="000A0EEA"/>
    <w:rsid w:val="000A2590"/>
    <w:rsid w:val="000A4B5C"/>
    <w:rsid w:val="000B57F5"/>
    <w:rsid w:val="000B723C"/>
    <w:rsid w:val="000C1F27"/>
    <w:rsid w:val="000C2166"/>
    <w:rsid w:val="000C2B98"/>
    <w:rsid w:val="000C3303"/>
    <w:rsid w:val="000C5552"/>
    <w:rsid w:val="000C5DED"/>
    <w:rsid w:val="000E0ECC"/>
    <w:rsid w:val="000E21FE"/>
    <w:rsid w:val="000E2565"/>
    <w:rsid w:val="000E4C7A"/>
    <w:rsid w:val="000E77D5"/>
    <w:rsid w:val="000F0A79"/>
    <w:rsid w:val="000F3DC1"/>
    <w:rsid w:val="001016F9"/>
    <w:rsid w:val="00105393"/>
    <w:rsid w:val="001053A4"/>
    <w:rsid w:val="001100C9"/>
    <w:rsid w:val="00113545"/>
    <w:rsid w:val="00113F63"/>
    <w:rsid w:val="00114ED4"/>
    <w:rsid w:val="0012224E"/>
    <w:rsid w:val="00122E71"/>
    <w:rsid w:val="00124365"/>
    <w:rsid w:val="00124B79"/>
    <w:rsid w:val="0013058F"/>
    <w:rsid w:val="001321CD"/>
    <w:rsid w:val="00134FB6"/>
    <w:rsid w:val="00145B95"/>
    <w:rsid w:val="001516A0"/>
    <w:rsid w:val="00155846"/>
    <w:rsid w:val="00160344"/>
    <w:rsid w:val="001604DB"/>
    <w:rsid w:val="00161B8A"/>
    <w:rsid w:val="00164F8D"/>
    <w:rsid w:val="00171ABC"/>
    <w:rsid w:val="001751C8"/>
    <w:rsid w:val="001765D8"/>
    <w:rsid w:val="0017679D"/>
    <w:rsid w:val="001942DB"/>
    <w:rsid w:val="00197CB4"/>
    <w:rsid w:val="001A4C09"/>
    <w:rsid w:val="001B0E1B"/>
    <w:rsid w:val="001B43D5"/>
    <w:rsid w:val="001C1851"/>
    <w:rsid w:val="001C1A34"/>
    <w:rsid w:val="001D09CC"/>
    <w:rsid w:val="001D197B"/>
    <w:rsid w:val="001E2137"/>
    <w:rsid w:val="001E3333"/>
    <w:rsid w:val="001E6AAA"/>
    <w:rsid w:val="001E7375"/>
    <w:rsid w:val="001F0EC8"/>
    <w:rsid w:val="001F4D5E"/>
    <w:rsid w:val="001F6878"/>
    <w:rsid w:val="001F70F6"/>
    <w:rsid w:val="001F79B3"/>
    <w:rsid w:val="00201F61"/>
    <w:rsid w:val="0020326C"/>
    <w:rsid w:val="00213AE8"/>
    <w:rsid w:val="00217845"/>
    <w:rsid w:val="00217D19"/>
    <w:rsid w:val="00224ECC"/>
    <w:rsid w:val="002262C0"/>
    <w:rsid w:val="00231C18"/>
    <w:rsid w:val="00234339"/>
    <w:rsid w:val="00241C18"/>
    <w:rsid w:val="00251701"/>
    <w:rsid w:val="0025304D"/>
    <w:rsid w:val="002570D1"/>
    <w:rsid w:val="00261968"/>
    <w:rsid w:val="00262E2A"/>
    <w:rsid w:val="00262FB8"/>
    <w:rsid w:val="002665B7"/>
    <w:rsid w:val="002666D8"/>
    <w:rsid w:val="00275B57"/>
    <w:rsid w:val="00275CA2"/>
    <w:rsid w:val="00276FD3"/>
    <w:rsid w:val="002818D0"/>
    <w:rsid w:val="00282EED"/>
    <w:rsid w:val="00283F05"/>
    <w:rsid w:val="00287EA3"/>
    <w:rsid w:val="0029067A"/>
    <w:rsid w:val="00291E5D"/>
    <w:rsid w:val="0029410F"/>
    <w:rsid w:val="00295881"/>
    <w:rsid w:val="002A3E34"/>
    <w:rsid w:val="002B43D3"/>
    <w:rsid w:val="002B74ED"/>
    <w:rsid w:val="002C2E23"/>
    <w:rsid w:val="002C31F0"/>
    <w:rsid w:val="002C40E2"/>
    <w:rsid w:val="002D1C25"/>
    <w:rsid w:val="002D3895"/>
    <w:rsid w:val="002D6698"/>
    <w:rsid w:val="002D750C"/>
    <w:rsid w:val="002D7697"/>
    <w:rsid w:val="002E0707"/>
    <w:rsid w:val="002E34FE"/>
    <w:rsid w:val="002E4DC8"/>
    <w:rsid w:val="002E77AE"/>
    <w:rsid w:val="002F23EE"/>
    <w:rsid w:val="002F328F"/>
    <w:rsid w:val="002F38E3"/>
    <w:rsid w:val="002F5AC8"/>
    <w:rsid w:val="00300EF5"/>
    <w:rsid w:val="003036CB"/>
    <w:rsid w:val="00306F65"/>
    <w:rsid w:val="00311E4A"/>
    <w:rsid w:val="00312CC0"/>
    <w:rsid w:val="0031528C"/>
    <w:rsid w:val="00317D25"/>
    <w:rsid w:val="00321CFC"/>
    <w:rsid w:val="00322371"/>
    <w:rsid w:val="00322509"/>
    <w:rsid w:val="003228E7"/>
    <w:rsid w:val="00323FE7"/>
    <w:rsid w:val="00324338"/>
    <w:rsid w:val="003253F1"/>
    <w:rsid w:val="00330DCA"/>
    <w:rsid w:val="0033185B"/>
    <w:rsid w:val="003318D7"/>
    <w:rsid w:val="003319C3"/>
    <w:rsid w:val="003337DF"/>
    <w:rsid w:val="00343501"/>
    <w:rsid w:val="0034535A"/>
    <w:rsid w:val="0034725F"/>
    <w:rsid w:val="00354884"/>
    <w:rsid w:val="003627B5"/>
    <w:rsid w:val="00375264"/>
    <w:rsid w:val="00375895"/>
    <w:rsid w:val="003800D6"/>
    <w:rsid w:val="00382161"/>
    <w:rsid w:val="00383FC5"/>
    <w:rsid w:val="00387ECA"/>
    <w:rsid w:val="00390871"/>
    <w:rsid w:val="00391602"/>
    <w:rsid w:val="0039248E"/>
    <w:rsid w:val="003939A7"/>
    <w:rsid w:val="00394A29"/>
    <w:rsid w:val="00396C15"/>
    <w:rsid w:val="00396D3A"/>
    <w:rsid w:val="00397388"/>
    <w:rsid w:val="003B0321"/>
    <w:rsid w:val="003B1031"/>
    <w:rsid w:val="003B1B85"/>
    <w:rsid w:val="003B383B"/>
    <w:rsid w:val="003B65D1"/>
    <w:rsid w:val="003C0F82"/>
    <w:rsid w:val="003C568E"/>
    <w:rsid w:val="003C57AD"/>
    <w:rsid w:val="003C58EE"/>
    <w:rsid w:val="003C6A3B"/>
    <w:rsid w:val="003C7C77"/>
    <w:rsid w:val="003D10FC"/>
    <w:rsid w:val="003D3DDE"/>
    <w:rsid w:val="003D3EE2"/>
    <w:rsid w:val="003D4622"/>
    <w:rsid w:val="003D50AA"/>
    <w:rsid w:val="003D7C47"/>
    <w:rsid w:val="003E0BC6"/>
    <w:rsid w:val="003E58D0"/>
    <w:rsid w:val="003E5D10"/>
    <w:rsid w:val="003F07C5"/>
    <w:rsid w:val="003F1CD6"/>
    <w:rsid w:val="003F2999"/>
    <w:rsid w:val="003F37A9"/>
    <w:rsid w:val="003F45C8"/>
    <w:rsid w:val="003F4EFD"/>
    <w:rsid w:val="003F58E7"/>
    <w:rsid w:val="003F73D9"/>
    <w:rsid w:val="004041EF"/>
    <w:rsid w:val="00404A4E"/>
    <w:rsid w:val="00405942"/>
    <w:rsid w:val="004069EA"/>
    <w:rsid w:val="0041018A"/>
    <w:rsid w:val="0041774A"/>
    <w:rsid w:val="00417D81"/>
    <w:rsid w:val="00422262"/>
    <w:rsid w:val="00424C98"/>
    <w:rsid w:val="00427A71"/>
    <w:rsid w:val="00427F09"/>
    <w:rsid w:val="00437010"/>
    <w:rsid w:val="00442036"/>
    <w:rsid w:val="00444A63"/>
    <w:rsid w:val="00447700"/>
    <w:rsid w:val="00451EBF"/>
    <w:rsid w:val="00453E1B"/>
    <w:rsid w:val="00454FDB"/>
    <w:rsid w:val="00462DF5"/>
    <w:rsid w:val="004713EB"/>
    <w:rsid w:val="00481022"/>
    <w:rsid w:val="00490C5A"/>
    <w:rsid w:val="00496006"/>
    <w:rsid w:val="004A684A"/>
    <w:rsid w:val="004B2051"/>
    <w:rsid w:val="004B6D88"/>
    <w:rsid w:val="004C1152"/>
    <w:rsid w:val="004C1847"/>
    <w:rsid w:val="004C1949"/>
    <w:rsid w:val="004C3E66"/>
    <w:rsid w:val="004C4F4A"/>
    <w:rsid w:val="004D0035"/>
    <w:rsid w:val="004D0F28"/>
    <w:rsid w:val="004D7643"/>
    <w:rsid w:val="004E0659"/>
    <w:rsid w:val="004E0A4C"/>
    <w:rsid w:val="004E1D18"/>
    <w:rsid w:val="004F25DE"/>
    <w:rsid w:val="004F5011"/>
    <w:rsid w:val="004F7E1D"/>
    <w:rsid w:val="004F7F64"/>
    <w:rsid w:val="0050019D"/>
    <w:rsid w:val="00503079"/>
    <w:rsid w:val="0050761B"/>
    <w:rsid w:val="00513363"/>
    <w:rsid w:val="005175D4"/>
    <w:rsid w:val="005302DC"/>
    <w:rsid w:val="005303CA"/>
    <w:rsid w:val="00533B97"/>
    <w:rsid w:val="00534A07"/>
    <w:rsid w:val="005357DB"/>
    <w:rsid w:val="00536B9C"/>
    <w:rsid w:val="005408EC"/>
    <w:rsid w:val="0054152C"/>
    <w:rsid w:val="00541F41"/>
    <w:rsid w:val="00544864"/>
    <w:rsid w:val="00544FB7"/>
    <w:rsid w:val="005465F5"/>
    <w:rsid w:val="00547C67"/>
    <w:rsid w:val="005508B8"/>
    <w:rsid w:val="0055575F"/>
    <w:rsid w:val="005610BF"/>
    <w:rsid w:val="005619CD"/>
    <w:rsid w:val="00563B20"/>
    <w:rsid w:val="00564930"/>
    <w:rsid w:val="00564C15"/>
    <w:rsid w:val="00565D5A"/>
    <w:rsid w:val="00567409"/>
    <w:rsid w:val="00573363"/>
    <w:rsid w:val="0057664C"/>
    <w:rsid w:val="00576E0F"/>
    <w:rsid w:val="0058058E"/>
    <w:rsid w:val="00582113"/>
    <w:rsid w:val="005825EE"/>
    <w:rsid w:val="00584C7B"/>
    <w:rsid w:val="0058593F"/>
    <w:rsid w:val="00590147"/>
    <w:rsid w:val="00591DC8"/>
    <w:rsid w:val="00593A46"/>
    <w:rsid w:val="0059443F"/>
    <w:rsid w:val="00596663"/>
    <w:rsid w:val="005A3B9F"/>
    <w:rsid w:val="005A71CB"/>
    <w:rsid w:val="005B0404"/>
    <w:rsid w:val="005B17D6"/>
    <w:rsid w:val="005B24E8"/>
    <w:rsid w:val="005B460E"/>
    <w:rsid w:val="005B5FD9"/>
    <w:rsid w:val="005B7A50"/>
    <w:rsid w:val="005C2585"/>
    <w:rsid w:val="005C335E"/>
    <w:rsid w:val="005D0C50"/>
    <w:rsid w:val="005D0F46"/>
    <w:rsid w:val="005D1383"/>
    <w:rsid w:val="005D4194"/>
    <w:rsid w:val="005D441D"/>
    <w:rsid w:val="005D7434"/>
    <w:rsid w:val="005E0598"/>
    <w:rsid w:val="005E2BFA"/>
    <w:rsid w:val="005F4472"/>
    <w:rsid w:val="005F6A7B"/>
    <w:rsid w:val="00600C09"/>
    <w:rsid w:val="00600CF5"/>
    <w:rsid w:val="00603936"/>
    <w:rsid w:val="006044DD"/>
    <w:rsid w:val="006047B7"/>
    <w:rsid w:val="00604F0A"/>
    <w:rsid w:val="00606FF5"/>
    <w:rsid w:val="00611062"/>
    <w:rsid w:val="00613573"/>
    <w:rsid w:val="0061403B"/>
    <w:rsid w:val="006214F6"/>
    <w:rsid w:val="006220F6"/>
    <w:rsid w:val="00623DF2"/>
    <w:rsid w:val="0062524B"/>
    <w:rsid w:val="00626646"/>
    <w:rsid w:val="00631B86"/>
    <w:rsid w:val="00635413"/>
    <w:rsid w:val="00642787"/>
    <w:rsid w:val="00642D0F"/>
    <w:rsid w:val="00645F23"/>
    <w:rsid w:val="006470EA"/>
    <w:rsid w:val="00650851"/>
    <w:rsid w:val="00660395"/>
    <w:rsid w:val="006605B9"/>
    <w:rsid w:val="00663049"/>
    <w:rsid w:val="00664495"/>
    <w:rsid w:val="00671088"/>
    <w:rsid w:val="00676DA7"/>
    <w:rsid w:val="00677708"/>
    <w:rsid w:val="006804BA"/>
    <w:rsid w:val="006840D9"/>
    <w:rsid w:val="00686D0B"/>
    <w:rsid w:val="006871F1"/>
    <w:rsid w:val="0069189C"/>
    <w:rsid w:val="006926D4"/>
    <w:rsid w:val="0069761F"/>
    <w:rsid w:val="00697AE7"/>
    <w:rsid w:val="006A01FA"/>
    <w:rsid w:val="006A10B0"/>
    <w:rsid w:val="006A7B37"/>
    <w:rsid w:val="006A7D26"/>
    <w:rsid w:val="006B12B5"/>
    <w:rsid w:val="006B3D22"/>
    <w:rsid w:val="006C5B82"/>
    <w:rsid w:val="006E1C6F"/>
    <w:rsid w:val="006E333B"/>
    <w:rsid w:val="006E340F"/>
    <w:rsid w:val="006E60BD"/>
    <w:rsid w:val="006E619C"/>
    <w:rsid w:val="006F0288"/>
    <w:rsid w:val="006F26D7"/>
    <w:rsid w:val="006F534B"/>
    <w:rsid w:val="00705F4F"/>
    <w:rsid w:val="0070629C"/>
    <w:rsid w:val="0070763C"/>
    <w:rsid w:val="007119EB"/>
    <w:rsid w:val="00711C1F"/>
    <w:rsid w:val="00714343"/>
    <w:rsid w:val="00714AEE"/>
    <w:rsid w:val="00715F4B"/>
    <w:rsid w:val="007233BC"/>
    <w:rsid w:val="0072387D"/>
    <w:rsid w:val="00723DB8"/>
    <w:rsid w:val="0072573E"/>
    <w:rsid w:val="007266CE"/>
    <w:rsid w:val="00733F00"/>
    <w:rsid w:val="0074009A"/>
    <w:rsid w:val="0074302D"/>
    <w:rsid w:val="00744220"/>
    <w:rsid w:val="00746BD0"/>
    <w:rsid w:val="007508E1"/>
    <w:rsid w:val="00753959"/>
    <w:rsid w:val="00756644"/>
    <w:rsid w:val="007570AB"/>
    <w:rsid w:val="00771E42"/>
    <w:rsid w:val="007735FD"/>
    <w:rsid w:val="00774369"/>
    <w:rsid w:val="0077640D"/>
    <w:rsid w:val="0077745A"/>
    <w:rsid w:val="00781E78"/>
    <w:rsid w:val="0078212D"/>
    <w:rsid w:val="00782F80"/>
    <w:rsid w:val="00783B9B"/>
    <w:rsid w:val="00784010"/>
    <w:rsid w:val="00786F38"/>
    <w:rsid w:val="007871D7"/>
    <w:rsid w:val="00787F68"/>
    <w:rsid w:val="007A1334"/>
    <w:rsid w:val="007B2BEC"/>
    <w:rsid w:val="007B6D6D"/>
    <w:rsid w:val="007C38BD"/>
    <w:rsid w:val="007D307A"/>
    <w:rsid w:val="007D3269"/>
    <w:rsid w:val="007D7114"/>
    <w:rsid w:val="007E08E8"/>
    <w:rsid w:val="007E2F09"/>
    <w:rsid w:val="007E4351"/>
    <w:rsid w:val="007F0EFB"/>
    <w:rsid w:val="007F3A6E"/>
    <w:rsid w:val="00804EEB"/>
    <w:rsid w:val="008050EA"/>
    <w:rsid w:val="008079B1"/>
    <w:rsid w:val="008102E3"/>
    <w:rsid w:val="00811BE1"/>
    <w:rsid w:val="0082041A"/>
    <w:rsid w:val="00821655"/>
    <w:rsid w:val="008245C8"/>
    <w:rsid w:val="0082732B"/>
    <w:rsid w:val="00827353"/>
    <w:rsid w:val="00827EAA"/>
    <w:rsid w:val="0083390F"/>
    <w:rsid w:val="00835332"/>
    <w:rsid w:val="00836B77"/>
    <w:rsid w:val="00837ED2"/>
    <w:rsid w:val="00837FE2"/>
    <w:rsid w:val="008416F6"/>
    <w:rsid w:val="008443EE"/>
    <w:rsid w:val="0084598F"/>
    <w:rsid w:val="00847132"/>
    <w:rsid w:val="00851444"/>
    <w:rsid w:val="008521C5"/>
    <w:rsid w:val="00852436"/>
    <w:rsid w:val="00852676"/>
    <w:rsid w:val="00860916"/>
    <w:rsid w:val="00866F51"/>
    <w:rsid w:val="00870B52"/>
    <w:rsid w:val="00871A32"/>
    <w:rsid w:val="00875A9A"/>
    <w:rsid w:val="00876348"/>
    <w:rsid w:val="00876FE1"/>
    <w:rsid w:val="00881895"/>
    <w:rsid w:val="00881EEC"/>
    <w:rsid w:val="00883CEC"/>
    <w:rsid w:val="008844B0"/>
    <w:rsid w:val="00895502"/>
    <w:rsid w:val="008A0260"/>
    <w:rsid w:val="008A1E0E"/>
    <w:rsid w:val="008A4C9E"/>
    <w:rsid w:val="008A7776"/>
    <w:rsid w:val="008B02F1"/>
    <w:rsid w:val="008B12B4"/>
    <w:rsid w:val="008B174E"/>
    <w:rsid w:val="008B3E3F"/>
    <w:rsid w:val="008B3FBC"/>
    <w:rsid w:val="008B4BF0"/>
    <w:rsid w:val="008B7150"/>
    <w:rsid w:val="008C3711"/>
    <w:rsid w:val="008C5A78"/>
    <w:rsid w:val="008C5C57"/>
    <w:rsid w:val="008C7179"/>
    <w:rsid w:val="008C7F2D"/>
    <w:rsid w:val="008D115B"/>
    <w:rsid w:val="008D4D8B"/>
    <w:rsid w:val="008D7F19"/>
    <w:rsid w:val="008E2096"/>
    <w:rsid w:val="008E484A"/>
    <w:rsid w:val="008F2A41"/>
    <w:rsid w:val="008F7B2E"/>
    <w:rsid w:val="00906FD8"/>
    <w:rsid w:val="00911C3E"/>
    <w:rsid w:val="009166D8"/>
    <w:rsid w:val="00920CB1"/>
    <w:rsid w:val="00930DA1"/>
    <w:rsid w:val="00932515"/>
    <w:rsid w:val="0093458B"/>
    <w:rsid w:val="00935C48"/>
    <w:rsid w:val="00941946"/>
    <w:rsid w:val="00946E47"/>
    <w:rsid w:val="0095063A"/>
    <w:rsid w:val="00950788"/>
    <w:rsid w:val="0095324F"/>
    <w:rsid w:val="0095556D"/>
    <w:rsid w:val="00955EF2"/>
    <w:rsid w:val="0096254A"/>
    <w:rsid w:val="00964477"/>
    <w:rsid w:val="00964A86"/>
    <w:rsid w:val="00965369"/>
    <w:rsid w:val="00965678"/>
    <w:rsid w:val="00966CD3"/>
    <w:rsid w:val="00973613"/>
    <w:rsid w:val="00974E37"/>
    <w:rsid w:val="00980DD4"/>
    <w:rsid w:val="009818AC"/>
    <w:rsid w:val="00986B39"/>
    <w:rsid w:val="009876F6"/>
    <w:rsid w:val="00990C1E"/>
    <w:rsid w:val="009911A9"/>
    <w:rsid w:val="00996628"/>
    <w:rsid w:val="00996911"/>
    <w:rsid w:val="00996B0D"/>
    <w:rsid w:val="0099710F"/>
    <w:rsid w:val="009A0009"/>
    <w:rsid w:val="009A1638"/>
    <w:rsid w:val="009A4453"/>
    <w:rsid w:val="009A52B9"/>
    <w:rsid w:val="009A5E01"/>
    <w:rsid w:val="009C3FC1"/>
    <w:rsid w:val="009C6C08"/>
    <w:rsid w:val="009C72C2"/>
    <w:rsid w:val="009D1A31"/>
    <w:rsid w:val="009D1CB7"/>
    <w:rsid w:val="009D5953"/>
    <w:rsid w:val="009D6143"/>
    <w:rsid w:val="009D6407"/>
    <w:rsid w:val="009D77B3"/>
    <w:rsid w:val="009E3776"/>
    <w:rsid w:val="009E7542"/>
    <w:rsid w:val="009F0415"/>
    <w:rsid w:val="009F776F"/>
    <w:rsid w:val="00A0358B"/>
    <w:rsid w:val="00A108F3"/>
    <w:rsid w:val="00A13504"/>
    <w:rsid w:val="00A14241"/>
    <w:rsid w:val="00A14F14"/>
    <w:rsid w:val="00A152E7"/>
    <w:rsid w:val="00A220BC"/>
    <w:rsid w:val="00A27C20"/>
    <w:rsid w:val="00A3241F"/>
    <w:rsid w:val="00A324CF"/>
    <w:rsid w:val="00A32BA7"/>
    <w:rsid w:val="00A372D5"/>
    <w:rsid w:val="00A377FD"/>
    <w:rsid w:val="00A4026B"/>
    <w:rsid w:val="00A41032"/>
    <w:rsid w:val="00A41EAF"/>
    <w:rsid w:val="00A43EBC"/>
    <w:rsid w:val="00A46DAE"/>
    <w:rsid w:val="00A515A9"/>
    <w:rsid w:val="00A529F8"/>
    <w:rsid w:val="00A56215"/>
    <w:rsid w:val="00A6147A"/>
    <w:rsid w:val="00A6572C"/>
    <w:rsid w:val="00A67298"/>
    <w:rsid w:val="00A67B31"/>
    <w:rsid w:val="00A723AA"/>
    <w:rsid w:val="00A823B0"/>
    <w:rsid w:val="00A87478"/>
    <w:rsid w:val="00A9203A"/>
    <w:rsid w:val="00A94905"/>
    <w:rsid w:val="00AA1175"/>
    <w:rsid w:val="00AA74BE"/>
    <w:rsid w:val="00AB16B9"/>
    <w:rsid w:val="00AB18AE"/>
    <w:rsid w:val="00AB5207"/>
    <w:rsid w:val="00AB6024"/>
    <w:rsid w:val="00AC04A2"/>
    <w:rsid w:val="00AC22D8"/>
    <w:rsid w:val="00AC6AD7"/>
    <w:rsid w:val="00AD115D"/>
    <w:rsid w:val="00AD15BF"/>
    <w:rsid w:val="00AD4F56"/>
    <w:rsid w:val="00AD7DF6"/>
    <w:rsid w:val="00AE1158"/>
    <w:rsid w:val="00AE1733"/>
    <w:rsid w:val="00AE2C1D"/>
    <w:rsid w:val="00AE2F6A"/>
    <w:rsid w:val="00AE4014"/>
    <w:rsid w:val="00AE59BE"/>
    <w:rsid w:val="00AE75B7"/>
    <w:rsid w:val="00B0539C"/>
    <w:rsid w:val="00B122AD"/>
    <w:rsid w:val="00B143EE"/>
    <w:rsid w:val="00B16187"/>
    <w:rsid w:val="00B21E55"/>
    <w:rsid w:val="00B227F8"/>
    <w:rsid w:val="00B25B95"/>
    <w:rsid w:val="00B27414"/>
    <w:rsid w:val="00B315F6"/>
    <w:rsid w:val="00B40B9D"/>
    <w:rsid w:val="00B412B3"/>
    <w:rsid w:val="00B4195E"/>
    <w:rsid w:val="00B42A7F"/>
    <w:rsid w:val="00B44C9F"/>
    <w:rsid w:val="00B5120E"/>
    <w:rsid w:val="00B54843"/>
    <w:rsid w:val="00B54F59"/>
    <w:rsid w:val="00B55646"/>
    <w:rsid w:val="00B60DCB"/>
    <w:rsid w:val="00B60EEF"/>
    <w:rsid w:val="00B62E60"/>
    <w:rsid w:val="00B632E6"/>
    <w:rsid w:val="00B715BA"/>
    <w:rsid w:val="00B719D1"/>
    <w:rsid w:val="00B7725F"/>
    <w:rsid w:val="00B77267"/>
    <w:rsid w:val="00B804AB"/>
    <w:rsid w:val="00B8338B"/>
    <w:rsid w:val="00B906A5"/>
    <w:rsid w:val="00B91EBF"/>
    <w:rsid w:val="00B920E0"/>
    <w:rsid w:val="00B9423D"/>
    <w:rsid w:val="00B94313"/>
    <w:rsid w:val="00B977B0"/>
    <w:rsid w:val="00BA0C18"/>
    <w:rsid w:val="00BB09DB"/>
    <w:rsid w:val="00BB2738"/>
    <w:rsid w:val="00BB33A4"/>
    <w:rsid w:val="00BB7107"/>
    <w:rsid w:val="00BC0021"/>
    <w:rsid w:val="00BC1BC0"/>
    <w:rsid w:val="00BC30C2"/>
    <w:rsid w:val="00BC3B49"/>
    <w:rsid w:val="00BD68AD"/>
    <w:rsid w:val="00BD70D3"/>
    <w:rsid w:val="00BD7DE3"/>
    <w:rsid w:val="00BE0CA9"/>
    <w:rsid w:val="00BE5296"/>
    <w:rsid w:val="00BE6BB6"/>
    <w:rsid w:val="00BF1361"/>
    <w:rsid w:val="00C0283C"/>
    <w:rsid w:val="00C0701F"/>
    <w:rsid w:val="00C100AB"/>
    <w:rsid w:val="00C104F8"/>
    <w:rsid w:val="00C126B9"/>
    <w:rsid w:val="00C138E2"/>
    <w:rsid w:val="00C13EB2"/>
    <w:rsid w:val="00C145A7"/>
    <w:rsid w:val="00C21C24"/>
    <w:rsid w:val="00C22649"/>
    <w:rsid w:val="00C229C9"/>
    <w:rsid w:val="00C22EA2"/>
    <w:rsid w:val="00C3114E"/>
    <w:rsid w:val="00C3247E"/>
    <w:rsid w:val="00C400B8"/>
    <w:rsid w:val="00C416A2"/>
    <w:rsid w:val="00C543B6"/>
    <w:rsid w:val="00C5513E"/>
    <w:rsid w:val="00C604D2"/>
    <w:rsid w:val="00C630CF"/>
    <w:rsid w:val="00C65A37"/>
    <w:rsid w:val="00C6681A"/>
    <w:rsid w:val="00C678BE"/>
    <w:rsid w:val="00C70EBC"/>
    <w:rsid w:val="00C72B09"/>
    <w:rsid w:val="00C77748"/>
    <w:rsid w:val="00C974E1"/>
    <w:rsid w:val="00CA3FCD"/>
    <w:rsid w:val="00CA6E42"/>
    <w:rsid w:val="00CB142C"/>
    <w:rsid w:val="00CB5B17"/>
    <w:rsid w:val="00CC53B4"/>
    <w:rsid w:val="00CD0150"/>
    <w:rsid w:val="00CD38DC"/>
    <w:rsid w:val="00CD6EAF"/>
    <w:rsid w:val="00CE0B6D"/>
    <w:rsid w:val="00CE39C8"/>
    <w:rsid w:val="00CE4984"/>
    <w:rsid w:val="00CF24A7"/>
    <w:rsid w:val="00CF7D1B"/>
    <w:rsid w:val="00D075F7"/>
    <w:rsid w:val="00D07740"/>
    <w:rsid w:val="00D0775B"/>
    <w:rsid w:val="00D10DD9"/>
    <w:rsid w:val="00D1209B"/>
    <w:rsid w:val="00D13B1A"/>
    <w:rsid w:val="00D147B6"/>
    <w:rsid w:val="00D156FE"/>
    <w:rsid w:val="00D212E3"/>
    <w:rsid w:val="00D23A57"/>
    <w:rsid w:val="00D23C41"/>
    <w:rsid w:val="00D2415F"/>
    <w:rsid w:val="00D26210"/>
    <w:rsid w:val="00D36BBD"/>
    <w:rsid w:val="00D41A7C"/>
    <w:rsid w:val="00D462B3"/>
    <w:rsid w:val="00D47884"/>
    <w:rsid w:val="00D5104A"/>
    <w:rsid w:val="00D518E9"/>
    <w:rsid w:val="00D52341"/>
    <w:rsid w:val="00D54376"/>
    <w:rsid w:val="00D566D3"/>
    <w:rsid w:val="00D5772A"/>
    <w:rsid w:val="00D623CA"/>
    <w:rsid w:val="00D67A60"/>
    <w:rsid w:val="00D80C40"/>
    <w:rsid w:val="00D83D44"/>
    <w:rsid w:val="00D83DEF"/>
    <w:rsid w:val="00D85CE6"/>
    <w:rsid w:val="00D92806"/>
    <w:rsid w:val="00D93537"/>
    <w:rsid w:val="00D9655E"/>
    <w:rsid w:val="00DA21BD"/>
    <w:rsid w:val="00DA47C0"/>
    <w:rsid w:val="00DA4BC8"/>
    <w:rsid w:val="00DB1C64"/>
    <w:rsid w:val="00DB1DC7"/>
    <w:rsid w:val="00DB349E"/>
    <w:rsid w:val="00DB436F"/>
    <w:rsid w:val="00DC664E"/>
    <w:rsid w:val="00DC6DB7"/>
    <w:rsid w:val="00DD0A6C"/>
    <w:rsid w:val="00DD3BD1"/>
    <w:rsid w:val="00DD4A2D"/>
    <w:rsid w:val="00DD5EB8"/>
    <w:rsid w:val="00DE0973"/>
    <w:rsid w:val="00DE53F7"/>
    <w:rsid w:val="00DE6AE7"/>
    <w:rsid w:val="00DE6AFC"/>
    <w:rsid w:val="00DF1745"/>
    <w:rsid w:val="00DF17FE"/>
    <w:rsid w:val="00DF3515"/>
    <w:rsid w:val="00DF392A"/>
    <w:rsid w:val="00E00624"/>
    <w:rsid w:val="00E03737"/>
    <w:rsid w:val="00E04EE0"/>
    <w:rsid w:val="00E108CE"/>
    <w:rsid w:val="00E12CAA"/>
    <w:rsid w:val="00E14DBF"/>
    <w:rsid w:val="00E15719"/>
    <w:rsid w:val="00E15885"/>
    <w:rsid w:val="00E3159C"/>
    <w:rsid w:val="00E33027"/>
    <w:rsid w:val="00E41A03"/>
    <w:rsid w:val="00E41F69"/>
    <w:rsid w:val="00E42945"/>
    <w:rsid w:val="00E4295D"/>
    <w:rsid w:val="00E4564B"/>
    <w:rsid w:val="00E4605D"/>
    <w:rsid w:val="00E51903"/>
    <w:rsid w:val="00E5257D"/>
    <w:rsid w:val="00E538E7"/>
    <w:rsid w:val="00E62590"/>
    <w:rsid w:val="00E6573C"/>
    <w:rsid w:val="00E66AB8"/>
    <w:rsid w:val="00E73641"/>
    <w:rsid w:val="00E802D1"/>
    <w:rsid w:val="00E8469B"/>
    <w:rsid w:val="00E84E4B"/>
    <w:rsid w:val="00E92FCA"/>
    <w:rsid w:val="00E9311D"/>
    <w:rsid w:val="00E9411C"/>
    <w:rsid w:val="00E9667D"/>
    <w:rsid w:val="00E97489"/>
    <w:rsid w:val="00EA530D"/>
    <w:rsid w:val="00EA5D7C"/>
    <w:rsid w:val="00EB0CFE"/>
    <w:rsid w:val="00EB134D"/>
    <w:rsid w:val="00EB6690"/>
    <w:rsid w:val="00EC2143"/>
    <w:rsid w:val="00ED089A"/>
    <w:rsid w:val="00ED747C"/>
    <w:rsid w:val="00EE0EDF"/>
    <w:rsid w:val="00EE434A"/>
    <w:rsid w:val="00EE7503"/>
    <w:rsid w:val="00EF2A51"/>
    <w:rsid w:val="00EF5FAE"/>
    <w:rsid w:val="00F04F9E"/>
    <w:rsid w:val="00F0583C"/>
    <w:rsid w:val="00F12484"/>
    <w:rsid w:val="00F13F92"/>
    <w:rsid w:val="00F15D45"/>
    <w:rsid w:val="00F20F19"/>
    <w:rsid w:val="00F2495D"/>
    <w:rsid w:val="00F2544C"/>
    <w:rsid w:val="00F275EB"/>
    <w:rsid w:val="00F27857"/>
    <w:rsid w:val="00F27E20"/>
    <w:rsid w:val="00F3080A"/>
    <w:rsid w:val="00F405CC"/>
    <w:rsid w:val="00F435EA"/>
    <w:rsid w:val="00F45423"/>
    <w:rsid w:val="00F5065B"/>
    <w:rsid w:val="00F537E6"/>
    <w:rsid w:val="00F576F1"/>
    <w:rsid w:val="00F62F14"/>
    <w:rsid w:val="00F66271"/>
    <w:rsid w:val="00F662E1"/>
    <w:rsid w:val="00F73BC4"/>
    <w:rsid w:val="00F74024"/>
    <w:rsid w:val="00F77412"/>
    <w:rsid w:val="00F809E4"/>
    <w:rsid w:val="00F83679"/>
    <w:rsid w:val="00F85566"/>
    <w:rsid w:val="00F91B14"/>
    <w:rsid w:val="00FA170F"/>
    <w:rsid w:val="00FA43F2"/>
    <w:rsid w:val="00FA6F23"/>
    <w:rsid w:val="00FB60AB"/>
    <w:rsid w:val="00FC03BD"/>
    <w:rsid w:val="00FC33BA"/>
    <w:rsid w:val="00FC6CCD"/>
    <w:rsid w:val="00FD125D"/>
    <w:rsid w:val="00FD1583"/>
    <w:rsid w:val="00FD39ED"/>
    <w:rsid w:val="00FE0142"/>
    <w:rsid w:val="00FE2845"/>
    <w:rsid w:val="00FE2EE6"/>
    <w:rsid w:val="00FF1F06"/>
    <w:rsid w:val="00FF57FB"/>
    <w:rsid w:val="00FF69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DCC0EB"/>
  <w15:docId w15:val="{807131DF-70D9-4A92-AC1A-A05F2C4974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9"/>
    <w:lsdException w:name="heading 2" w:uiPriority="9"/>
    <w:lsdException w:name="heading 3" w:uiPriority="9"/>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D77B3"/>
    <w:pPr>
      <w:spacing w:after="180"/>
      <w:jc w:val="both"/>
    </w:pPr>
    <w:rPr>
      <w:rFonts w:ascii="Arial" w:hAnsi="Arial"/>
      <w:sz w:val="18"/>
    </w:rPr>
  </w:style>
  <w:style w:type="paragraph" w:styleId="Heading1">
    <w:name w:val="heading 1"/>
    <w:basedOn w:val="Normal"/>
    <w:next w:val="Normal"/>
    <w:link w:val="Heading1Char"/>
    <w:autoRedefine/>
    <w:uiPriority w:val="9"/>
    <w:rsid w:val="00565D5A"/>
    <w:pPr>
      <w:keepNext/>
      <w:spacing w:before="360"/>
      <w:outlineLvl w:val="0"/>
    </w:pPr>
    <w:rPr>
      <w:b/>
      <w:bCs/>
      <w:kern w:val="32"/>
      <w:szCs w:val="32"/>
    </w:rPr>
  </w:style>
  <w:style w:type="paragraph" w:styleId="Heading2">
    <w:name w:val="heading 2"/>
    <w:basedOn w:val="Normal"/>
    <w:next w:val="Normal"/>
    <w:rsid w:val="00BD68AD"/>
    <w:pPr>
      <w:keepNext/>
      <w:outlineLvl w:val="1"/>
    </w:pPr>
    <w:rPr>
      <w:rFonts w:ascii="Times New Roman" w:hAnsi="Times New Roman"/>
      <w:b/>
      <w:i/>
      <w:sz w:val="22"/>
      <w:lang w:eastAsia="en-US"/>
    </w:rPr>
  </w:style>
  <w:style w:type="paragraph" w:styleId="Heading3">
    <w:name w:val="heading 3"/>
    <w:basedOn w:val="Normal"/>
    <w:next w:val="Normal"/>
    <w:rsid w:val="008D115B"/>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DD5EB8"/>
    <w:rPr>
      <w:color w:val="0563C1"/>
      <w:u w:val="single"/>
    </w:rPr>
  </w:style>
  <w:style w:type="paragraph" w:customStyle="1" w:styleId="DDLTitle">
    <w:name w:val="DDL_Title"/>
    <w:basedOn w:val="Title"/>
    <w:next w:val="DDLSubtitle"/>
    <w:qFormat/>
    <w:rsid w:val="00AD115D"/>
    <w:pPr>
      <w:spacing w:before="0" w:after="280"/>
    </w:pPr>
    <w:rPr>
      <w:rFonts w:ascii="Arial" w:hAnsi="Arial"/>
      <w:sz w:val="18"/>
    </w:rPr>
  </w:style>
  <w:style w:type="paragraph" w:customStyle="1" w:styleId="DDLSubtitle">
    <w:name w:val="DDL_Subtitle"/>
    <w:basedOn w:val="Subtitle"/>
    <w:next w:val="DDLAddress1"/>
    <w:qFormat/>
    <w:rsid w:val="00AD115D"/>
    <w:pPr>
      <w:spacing w:after="180"/>
    </w:pPr>
    <w:rPr>
      <w:rFonts w:ascii="Arial" w:hAnsi="Arial"/>
      <w:b/>
      <w:sz w:val="18"/>
    </w:rPr>
  </w:style>
  <w:style w:type="paragraph" w:styleId="Title">
    <w:name w:val="Title"/>
    <w:basedOn w:val="Normal"/>
    <w:next w:val="Normal"/>
    <w:link w:val="TitleChar"/>
    <w:uiPriority w:val="10"/>
    <w:rsid w:val="00AD115D"/>
    <w:pPr>
      <w:spacing w:before="240" w:after="60"/>
      <w:jc w:val="center"/>
      <w:outlineLvl w:val="0"/>
    </w:pPr>
    <w:rPr>
      <w:rFonts w:ascii="Calibri Light" w:hAnsi="Calibri Light"/>
      <w:b/>
      <w:bCs/>
      <w:kern w:val="28"/>
      <w:sz w:val="32"/>
      <w:szCs w:val="32"/>
    </w:rPr>
  </w:style>
  <w:style w:type="character" w:customStyle="1" w:styleId="Heading1Char">
    <w:name w:val="Heading 1 Char"/>
    <w:link w:val="Heading1"/>
    <w:uiPriority w:val="9"/>
    <w:rsid w:val="00565D5A"/>
    <w:rPr>
      <w:rFonts w:ascii="Arial" w:eastAsia="Times New Roman" w:hAnsi="Arial" w:cs="Times New Roman"/>
      <w:b/>
      <w:bCs/>
      <w:kern w:val="32"/>
      <w:sz w:val="18"/>
      <w:szCs w:val="32"/>
    </w:rPr>
  </w:style>
  <w:style w:type="character" w:customStyle="1" w:styleId="TitleChar">
    <w:name w:val="Title Char"/>
    <w:link w:val="Title"/>
    <w:uiPriority w:val="10"/>
    <w:rsid w:val="00AD115D"/>
    <w:rPr>
      <w:rFonts w:ascii="Calibri Light" w:eastAsia="Times New Roman" w:hAnsi="Calibri Light" w:cs="Times New Roman"/>
      <w:b/>
      <w:bCs/>
      <w:kern w:val="28"/>
      <w:sz w:val="32"/>
      <w:szCs w:val="32"/>
    </w:rPr>
  </w:style>
  <w:style w:type="paragraph" w:styleId="Subtitle">
    <w:name w:val="Subtitle"/>
    <w:basedOn w:val="Normal"/>
    <w:next w:val="Normal"/>
    <w:link w:val="SubtitleChar"/>
    <w:uiPriority w:val="11"/>
    <w:rsid w:val="00AD115D"/>
    <w:pPr>
      <w:spacing w:after="60"/>
      <w:jc w:val="center"/>
      <w:outlineLvl w:val="1"/>
    </w:pPr>
    <w:rPr>
      <w:rFonts w:ascii="Calibri Light" w:hAnsi="Calibri Light"/>
      <w:sz w:val="24"/>
      <w:szCs w:val="24"/>
    </w:rPr>
  </w:style>
  <w:style w:type="character" w:customStyle="1" w:styleId="SubtitleChar">
    <w:name w:val="Subtitle Char"/>
    <w:link w:val="Subtitle"/>
    <w:uiPriority w:val="11"/>
    <w:rsid w:val="00AD115D"/>
    <w:rPr>
      <w:rFonts w:ascii="Calibri Light" w:eastAsia="Times New Roman" w:hAnsi="Calibri Light" w:cs="Times New Roman"/>
      <w:sz w:val="24"/>
      <w:szCs w:val="24"/>
    </w:rPr>
  </w:style>
  <w:style w:type="paragraph" w:customStyle="1" w:styleId="DDLAddress1">
    <w:name w:val="DDL_Address1"/>
    <w:basedOn w:val="DDLSubtitle"/>
    <w:next w:val="DDLAddress2"/>
    <w:qFormat/>
    <w:rsid w:val="00AD115D"/>
    <w:pPr>
      <w:spacing w:after="60"/>
    </w:pPr>
    <w:rPr>
      <w:b w:val="0"/>
    </w:rPr>
  </w:style>
  <w:style w:type="paragraph" w:customStyle="1" w:styleId="DDLAddress2">
    <w:name w:val="DDL_Address2"/>
    <w:basedOn w:val="DDLAddress1"/>
    <w:next w:val="DDLHeading1"/>
    <w:qFormat/>
    <w:rsid w:val="00AD115D"/>
    <w:pPr>
      <w:spacing w:after="280"/>
    </w:pPr>
  </w:style>
  <w:style w:type="paragraph" w:customStyle="1" w:styleId="DDLBodyText">
    <w:name w:val="DDL_BodyText"/>
    <w:basedOn w:val="Normal"/>
    <w:qFormat/>
    <w:rsid w:val="008521C5"/>
    <w:rPr>
      <w:sz w:val="20"/>
    </w:rPr>
  </w:style>
  <w:style w:type="paragraph" w:customStyle="1" w:styleId="DDLBullets">
    <w:name w:val="DDL_Bullets"/>
    <w:basedOn w:val="Normal"/>
    <w:qFormat/>
    <w:rsid w:val="00D156FE"/>
    <w:pPr>
      <w:numPr>
        <w:numId w:val="4"/>
      </w:numPr>
      <w:tabs>
        <w:tab w:val="left" w:pos="567"/>
        <w:tab w:val="left" w:pos="1701"/>
      </w:tabs>
      <w:spacing w:after="60"/>
      <w:ind w:left="568" w:hanging="284"/>
    </w:pPr>
  </w:style>
  <w:style w:type="paragraph" w:customStyle="1" w:styleId="DDLHeading1">
    <w:name w:val="DDL_Heading1"/>
    <w:basedOn w:val="Heading1"/>
    <w:next w:val="DDLBodyText"/>
    <w:qFormat/>
    <w:rsid w:val="00D156FE"/>
    <w:pPr>
      <w:spacing w:before="280"/>
    </w:pPr>
  </w:style>
  <w:style w:type="character" w:customStyle="1" w:styleId="DDLEmphasis">
    <w:name w:val="DDL_Emphasis"/>
    <w:qFormat/>
    <w:rsid w:val="00821655"/>
    <w:rPr>
      <w:rFonts w:ascii="Arial Black" w:hAnsi="Arial Black"/>
      <w:b w:val="0"/>
      <w:color w:val="595959"/>
      <w:sz w:val="18"/>
    </w:rPr>
  </w:style>
  <w:style w:type="character" w:styleId="CommentReference">
    <w:name w:val="annotation reference"/>
    <w:uiPriority w:val="99"/>
    <w:semiHidden/>
    <w:unhideWhenUsed/>
    <w:rsid w:val="0095324F"/>
    <w:rPr>
      <w:sz w:val="16"/>
      <w:szCs w:val="16"/>
    </w:rPr>
  </w:style>
  <w:style w:type="paragraph" w:styleId="CommentText">
    <w:name w:val="annotation text"/>
    <w:basedOn w:val="Normal"/>
    <w:link w:val="CommentTextChar"/>
    <w:uiPriority w:val="99"/>
    <w:semiHidden/>
    <w:unhideWhenUsed/>
    <w:rsid w:val="0095324F"/>
    <w:rPr>
      <w:sz w:val="20"/>
    </w:rPr>
  </w:style>
  <w:style w:type="character" w:customStyle="1" w:styleId="CommentTextChar">
    <w:name w:val="Comment Text Char"/>
    <w:link w:val="CommentText"/>
    <w:uiPriority w:val="99"/>
    <w:semiHidden/>
    <w:rsid w:val="0095324F"/>
    <w:rPr>
      <w:rFonts w:ascii="Arial" w:hAnsi="Arial"/>
    </w:rPr>
  </w:style>
  <w:style w:type="paragraph" w:styleId="CommentSubject">
    <w:name w:val="annotation subject"/>
    <w:basedOn w:val="CommentText"/>
    <w:next w:val="CommentText"/>
    <w:link w:val="CommentSubjectChar"/>
    <w:uiPriority w:val="99"/>
    <w:semiHidden/>
    <w:unhideWhenUsed/>
    <w:rsid w:val="0095324F"/>
    <w:rPr>
      <w:b/>
      <w:bCs/>
    </w:rPr>
  </w:style>
  <w:style w:type="character" w:customStyle="1" w:styleId="CommentSubjectChar">
    <w:name w:val="Comment Subject Char"/>
    <w:link w:val="CommentSubject"/>
    <w:uiPriority w:val="99"/>
    <w:semiHidden/>
    <w:rsid w:val="0095324F"/>
    <w:rPr>
      <w:rFonts w:ascii="Arial" w:hAnsi="Arial"/>
      <w:b/>
      <w:bCs/>
    </w:rPr>
  </w:style>
  <w:style w:type="paragraph" w:styleId="BalloonText">
    <w:name w:val="Balloon Text"/>
    <w:basedOn w:val="Normal"/>
    <w:link w:val="BalloonTextChar"/>
    <w:uiPriority w:val="99"/>
    <w:semiHidden/>
    <w:unhideWhenUsed/>
    <w:rsid w:val="0095324F"/>
    <w:pPr>
      <w:spacing w:after="0"/>
    </w:pPr>
    <w:rPr>
      <w:rFonts w:ascii="Segoe UI" w:hAnsi="Segoe UI"/>
      <w:szCs w:val="18"/>
    </w:rPr>
  </w:style>
  <w:style w:type="character" w:customStyle="1" w:styleId="BalloonTextChar">
    <w:name w:val="Balloon Text Char"/>
    <w:link w:val="BalloonText"/>
    <w:uiPriority w:val="99"/>
    <w:semiHidden/>
    <w:rsid w:val="0095324F"/>
    <w:rPr>
      <w:rFonts w:ascii="Segoe UI" w:hAnsi="Segoe UI" w:cs="Segoe UI"/>
      <w:sz w:val="18"/>
      <w:szCs w:val="18"/>
    </w:rPr>
  </w:style>
  <w:style w:type="paragraph" w:styleId="Caption">
    <w:name w:val="caption"/>
    <w:basedOn w:val="Normal"/>
    <w:next w:val="Normal"/>
    <w:uiPriority w:val="35"/>
    <w:semiHidden/>
    <w:unhideWhenUsed/>
    <w:qFormat/>
    <w:rsid w:val="0095324F"/>
    <w:rPr>
      <w:b/>
      <w:bCs/>
      <w:sz w:val="20"/>
    </w:rPr>
  </w:style>
  <w:style w:type="paragraph" w:customStyle="1" w:styleId="DDLCaption">
    <w:name w:val="DDL_Caption"/>
    <w:basedOn w:val="Caption"/>
    <w:next w:val="Normal"/>
    <w:qFormat/>
    <w:rsid w:val="0095324F"/>
    <w:pPr>
      <w:tabs>
        <w:tab w:val="left" w:pos="851"/>
      </w:tabs>
    </w:pPr>
    <w:rPr>
      <w:sz w:val="16"/>
      <w:szCs w:val="16"/>
    </w:rPr>
  </w:style>
  <w:style w:type="paragraph" w:customStyle="1" w:styleId="DDLFigure">
    <w:name w:val="DDL_Figure"/>
    <w:basedOn w:val="Normal"/>
    <w:qFormat/>
    <w:rsid w:val="00DF392A"/>
    <w:pPr>
      <w:keepNext/>
      <w:spacing w:after="100"/>
      <w:ind w:left="851"/>
    </w:pPr>
  </w:style>
  <w:style w:type="paragraph" w:styleId="EndnoteText">
    <w:name w:val="endnote text"/>
    <w:basedOn w:val="Normal"/>
    <w:link w:val="EndnoteTextChar"/>
    <w:uiPriority w:val="99"/>
    <w:semiHidden/>
    <w:unhideWhenUsed/>
    <w:rsid w:val="00A515A9"/>
    <w:rPr>
      <w:sz w:val="20"/>
    </w:rPr>
  </w:style>
  <w:style w:type="character" w:customStyle="1" w:styleId="EndnoteTextChar">
    <w:name w:val="Endnote Text Char"/>
    <w:link w:val="EndnoteText"/>
    <w:uiPriority w:val="99"/>
    <w:semiHidden/>
    <w:rsid w:val="00A515A9"/>
    <w:rPr>
      <w:rFonts w:ascii="Arial" w:hAnsi="Arial"/>
    </w:rPr>
  </w:style>
  <w:style w:type="character" w:styleId="EndnoteReference">
    <w:name w:val="endnote reference"/>
    <w:uiPriority w:val="99"/>
    <w:semiHidden/>
    <w:unhideWhenUsed/>
    <w:rsid w:val="00A515A9"/>
    <w:rPr>
      <w:vertAlign w:val="superscript"/>
    </w:rPr>
  </w:style>
  <w:style w:type="character" w:customStyle="1" w:styleId="DDLReferenceSuperscript">
    <w:name w:val="DDL_ReferenceSuperscript"/>
    <w:rsid w:val="00A515A9"/>
    <w:rPr>
      <w:vertAlign w:val="superscript"/>
    </w:rPr>
  </w:style>
  <w:style w:type="paragraph" w:customStyle="1" w:styleId="DDLReferences">
    <w:name w:val="DDL_References"/>
    <w:basedOn w:val="EndnoteText"/>
    <w:rsid w:val="00930DA1"/>
    <w:pPr>
      <w:tabs>
        <w:tab w:val="left" w:pos="284"/>
      </w:tabs>
      <w:ind w:left="284" w:hanging="284"/>
      <w:jc w:val="left"/>
    </w:pPr>
    <w:rPr>
      <w:sz w:val="16"/>
    </w:rPr>
  </w:style>
  <w:style w:type="paragraph" w:styleId="Header">
    <w:name w:val="header"/>
    <w:basedOn w:val="Normal"/>
    <w:link w:val="HeaderChar"/>
    <w:uiPriority w:val="99"/>
    <w:unhideWhenUsed/>
    <w:rsid w:val="00C126B9"/>
    <w:pPr>
      <w:tabs>
        <w:tab w:val="center" w:pos="4513"/>
        <w:tab w:val="right" w:pos="9026"/>
      </w:tabs>
    </w:pPr>
  </w:style>
  <w:style w:type="character" w:customStyle="1" w:styleId="HeaderChar">
    <w:name w:val="Header Char"/>
    <w:link w:val="Header"/>
    <w:uiPriority w:val="99"/>
    <w:rsid w:val="00C126B9"/>
    <w:rPr>
      <w:rFonts w:ascii="Arial" w:hAnsi="Arial"/>
      <w:sz w:val="18"/>
    </w:rPr>
  </w:style>
  <w:style w:type="paragraph" w:styleId="Footer">
    <w:name w:val="footer"/>
    <w:basedOn w:val="Normal"/>
    <w:link w:val="FooterChar"/>
    <w:uiPriority w:val="99"/>
    <w:unhideWhenUsed/>
    <w:rsid w:val="00C126B9"/>
    <w:pPr>
      <w:tabs>
        <w:tab w:val="center" w:pos="4513"/>
        <w:tab w:val="right" w:pos="9026"/>
      </w:tabs>
    </w:pPr>
  </w:style>
  <w:style w:type="character" w:customStyle="1" w:styleId="FooterChar">
    <w:name w:val="Footer Char"/>
    <w:link w:val="Footer"/>
    <w:uiPriority w:val="99"/>
    <w:rsid w:val="00C126B9"/>
    <w:rPr>
      <w:rFonts w:ascii="Arial" w:hAnsi="Arial"/>
      <w:sz w:val="18"/>
    </w:rPr>
  </w:style>
  <w:style w:type="character" w:styleId="PlaceholderText">
    <w:name w:val="Placeholder Text"/>
    <w:basedOn w:val="DefaultParagraphFont"/>
    <w:uiPriority w:val="99"/>
    <w:semiHidden/>
    <w:rsid w:val="00160344"/>
    <w:rPr>
      <w:color w:val="808080"/>
    </w:rPr>
  </w:style>
  <w:style w:type="character" w:styleId="Strong">
    <w:name w:val="Strong"/>
    <w:uiPriority w:val="22"/>
    <w:qFormat/>
    <w:rsid w:val="00E14DBF"/>
    <w:rPr>
      <w:b/>
      <w:bCs/>
    </w:rPr>
  </w:style>
  <w:style w:type="character" w:customStyle="1" w:styleId="UnresolvedMention1">
    <w:name w:val="Unresolved Mention1"/>
    <w:basedOn w:val="DefaultParagraphFont"/>
    <w:uiPriority w:val="99"/>
    <w:semiHidden/>
    <w:unhideWhenUsed/>
    <w:rsid w:val="00FB60AB"/>
    <w:rPr>
      <w:color w:val="605E5C"/>
      <w:shd w:val="clear" w:color="auto" w:fill="E1DFDD"/>
    </w:rPr>
  </w:style>
  <w:style w:type="character" w:customStyle="1" w:styleId="markedcontent">
    <w:name w:val="markedcontent"/>
    <w:basedOn w:val="DefaultParagraphFont"/>
    <w:rsid w:val="009C72C2"/>
  </w:style>
  <w:style w:type="paragraph" w:styleId="ListParagraph">
    <w:name w:val="List Paragraph"/>
    <w:basedOn w:val="Normal"/>
    <w:uiPriority w:val="34"/>
    <w:qFormat/>
    <w:rsid w:val="00935C48"/>
    <w:pPr>
      <w:spacing w:before="240" w:after="160" w:line="259" w:lineRule="auto"/>
      <w:ind w:left="720"/>
      <w:contextualSpacing/>
      <w:jc w:val="left"/>
    </w:pPr>
    <w:rPr>
      <w:rFonts w:asciiTheme="minorHAnsi" w:eastAsiaTheme="minorHAnsi" w:hAnsiTheme="minorHAnsi" w:cstheme="minorBidi"/>
      <w:sz w:val="22"/>
      <w:szCs w:val="22"/>
      <w:lang w:eastAsia="en-US"/>
    </w:rPr>
  </w:style>
  <w:style w:type="table" w:styleId="TableGrid">
    <w:name w:val="Table Grid"/>
    <w:basedOn w:val="TableNormal"/>
    <w:uiPriority w:val="59"/>
    <w:rsid w:val="005859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gkelc">
    <w:name w:val="hgkelc"/>
    <w:basedOn w:val="DefaultParagraphFont"/>
    <w:rsid w:val="0034535A"/>
  </w:style>
  <w:style w:type="character" w:customStyle="1" w:styleId="hscoswrapper">
    <w:name w:val="hs_cos_wrapper"/>
    <w:basedOn w:val="DefaultParagraphFont"/>
    <w:rsid w:val="00422262"/>
  </w:style>
  <w:style w:type="character" w:styleId="FollowedHyperlink">
    <w:name w:val="FollowedHyperlink"/>
    <w:basedOn w:val="DefaultParagraphFont"/>
    <w:uiPriority w:val="99"/>
    <w:semiHidden/>
    <w:unhideWhenUsed/>
    <w:rsid w:val="005825EE"/>
    <w:rPr>
      <w:color w:val="954F72" w:themeColor="followedHyperlink"/>
      <w:u w:val="single"/>
    </w:rPr>
  </w:style>
  <w:style w:type="paragraph" w:styleId="Revision">
    <w:name w:val="Revision"/>
    <w:hidden/>
    <w:uiPriority w:val="99"/>
    <w:semiHidden/>
    <w:rsid w:val="00650851"/>
    <w:rPr>
      <w:rFonts w:ascii="Arial" w:hAnsi="Arial"/>
      <w:sz w:val="18"/>
    </w:rPr>
  </w:style>
  <w:style w:type="character" w:customStyle="1" w:styleId="UnresolvedMention2">
    <w:name w:val="Unresolved Mention2"/>
    <w:basedOn w:val="DefaultParagraphFont"/>
    <w:uiPriority w:val="99"/>
    <w:semiHidden/>
    <w:unhideWhenUsed/>
    <w:rsid w:val="00291E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258866">
      <w:bodyDiv w:val="1"/>
      <w:marLeft w:val="0"/>
      <w:marRight w:val="0"/>
      <w:marTop w:val="0"/>
      <w:marBottom w:val="0"/>
      <w:divBdr>
        <w:top w:val="none" w:sz="0" w:space="0" w:color="auto"/>
        <w:left w:val="none" w:sz="0" w:space="0" w:color="auto"/>
        <w:bottom w:val="none" w:sz="0" w:space="0" w:color="auto"/>
        <w:right w:val="none" w:sz="0" w:space="0" w:color="auto"/>
      </w:divBdr>
    </w:div>
    <w:div w:id="225378704">
      <w:bodyDiv w:val="1"/>
      <w:marLeft w:val="0"/>
      <w:marRight w:val="0"/>
      <w:marTop w:val="0"/>
      <w:marBottom w:val="0"/>
      <w:divBdr>
        <w:top w:val="none" w:sz="0" w:space="0" w:color="auto"/>
        <w:left w:val="none" w:sz="0" w:space="0" w:color="auto"/>
        <w:bottom w:val="none" w:sz="0" w:space="0" w:color="auto"/>
        <w:right w:val="none" w:sz="0" w:space="0" w:color="auto"/>
      </w:divBdr>
    </w:div>
    <w:div w:id="548494069">
      <w:bodyDiv w:val="1"/>
      <w:marLeft w:val="0"/>
      <w:marRight w:val="0"/>
      <w:marTop w:val="0"/>
      <w:marBottom w:val="0"/>
      <w:divBdr>
        <w:top w:val="none" w:sz="0" w:space="0" w:color="auto"/>
        <w:left w:val="none" w:sz="0" w:space="0" w:color="auto"/>
        <w:bottom w:val="none" w:sz="0" w:space="0" w:color="auto"/>
        <w:right w:val="none" w:sz="0" w:space="0" w:color="auto"/>
      </w:divBdr>
    </w:div>
    <w:div w:id="1183281930">
      <w:bodyDiv w:val="1"/>
      <w:marLeft w:val="0"/>
      <w:marRight w:val="0"/>
      <w:marTop w:val="0"/>
      <w:marBottom w:val="0"/>
      <w:divBdr>
        <w:top w:val="none" w:sz="0" w:space="0" w:color="auto"/>
        <w:left w:val="none" w:sz="0" w:space="0" w:color="auto"/>
        <w:bottom w:val="none" w:sz="0" w:space="0" w:color="auto"/>
        <w:right w:val="none" w:sz="0" w:space="0" w:color="auto"/>
      </w:divBdr>
    </w:div>
    <w:div w:id="1335647171">
      <w:bodyDiv w:val="1"/>
      <w:marLeft w:val="0"/>
      <w:marRight w:val="0"/>
      <w:marTop w:val="0"/>
      <w:marBottom w:val="0"/>
      <w:divBdr>
        <w:top w:val="none" w:sz="0" w:space="0" w:color="auto"/>
        <w:left w:val="none" w:sz="0" w:space="0" w:color="auto"/>
        <w:bottom w:val="none" w:sz="0" w:space="0" w:color="auto"/>
        <w:right w:val="none" w:sz="0" w:space="0" w:color="auto"/>
      </w:divBdr>
    </w:div>
    <w:div w:id="1931771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hart" Target="charts/chart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chart" Target="charts/chart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3.xml"/></Relationships>
</file>

<file path=word/charts/_rels/chart1.xml.rels><?xml version="1.0" encoding="UTF-8" standalone="yes"?>
<Relationships xmlns="http://schemas.openxmlformats.org/package/2006/relationships"><Relationship Id="rId3" Type="http://schemas.openxmlformats.org/officeDocument/2006/relationships/oleObject" Target="file:///\\I2CNAS\Sharedfiles\Staff%20Files\Light_for_Lungs\Excel\DDL2022\ZrO2_Sedimentation_Turbidity.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I2CNAS\Sharedfiles\Staff%20Files\Light_for_Lungs\Excel\DDL2022\LEP_Linearity.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1" Type="http://schemas.openxmlformats.org/officeDocument/2006/relationships/oleObject" Target="file:///F:\Backup\Staff%20Files\Light_for_Lungs\Excel\DDL2022\MC_VACI_5ml_Summary.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631158972333406"/>
          <c:y val="3.15955766192733E-2"/>
          <c:w val="0.77843106753040514"/>
          <c:h val="0.77594506847781475"/>
        </c:manualLayout>
      </c:layout>
      <c:scatterChart>
        <c:scatterStyle val="lineMarker"/>
        <c:varyColors val="0"/>
        <c:ser>
          <c:idx val="0"/>
          <c:order val="0"/>
          <c:tx>
            <c:v>Mean n=3, ± SD</c:v>
          </c:tx>
          <c:spPr>
            <a:ln w="25400" cap="rnd">
              <a:noFill/>
              <a:round/>
            </a:ln>
            <a:effectLst/>
          </c:spPr>
          <c:marker>
            <c:symbol val="circle"/>
            <c:size val="5"/>
            <c:spPr>
              <a:solidFill>
                <a:schemeClr val="tx1"/>
              </a:solidFill>
              <a:ln w="9525">
                <a:solidFill>
                  <a:schemeClr val="tx1"/>
                </a:solidFill>
              </a:ln>
              <a:effectLst/>
            </c:spPr>
          </c:marker>
          <c:errBars>
            <c:errDir val="y"/>
            <c:errBarType val="both"/>
            <c:errValType val="cust"/>
            <c:noEndCap val="0"/>
            <c:plus>
              <c:numRef>
                <c:f>Single_500mcg!$S$114:$S$122</c:f>
                <c:numCache>
                  <c:formatCode>General</c:formatCode>
                  <c:ptCount val="9"/>
                  <c:pt idx="0">
                    <c:v>3.4063665882187912</c:v>
                  </c:pt>
                  <c:pt idx="1">
                    <c:v>4.3615746392023738</c:v>
                  </c:pt>
                  <c:pt idx="2">
                    <c:v>3.6746881953892823</c:v>
                  </c:pt>
                  <c:pt idx="3">
                    <c:v>2.6857649437978255</c:v>
                  </c:pt>
                  <c:pt idx="4">
                    <c:v>4.8371632335644978</c:v>
                  </c:pt>
                  <c:pt idx="5">
                    <c:v>5.1936214440122335</c:v>
                  </c:pt>
                  <c:pt idx="6">
                    <c:v>2.4433583445741229</c:v>
                  </c:pt>
                  <c:pt idx="7">
                    <c:v>9.0555691888104217</c:v>
                  </c:pt>
                  <c:pt idx="8">
                    <c:v>4.5210618221829071</c:v>
                  </c:pt>
                </c:numCache>
              </c:numRef>
            </c:plus>
            <c:minus>
              <c:numRef>
                <c:f>Single_500mcg!$S$114:$S$122</c:f>
                <c:numCache>
                  <c:formatCode>General</c:formatCode>
                  <c:ptCount val="9"/>
                  <c:pt idx="0">
                    <c:v>3.4063665882187912</c:v>
                  </c:pt>
                  <c:pt idx="1">
                    <c:v>4.3615746392023738</c:v>
                  </c:pt>
                  <c:pt idx="2">
                    <c:v>3.6746881953892823</c:v>
                  </c:pt>
                  <c:pt idx="3">
                    <c:v>2.6857649437978255</c:v>
                  </c:pt>
                  <c:pt idx="4">
                    <c:v>4.8371632335644978</c:v>
                  </c:pt>
                  <c:pt idx="5">
                    <c:v>5.1936214440122335</c:v>
                  </c:pt>
                  <c:pt idx="6">
                    <c:v>2.4433583445741229</c:v>
                  </c:pt>
                  <c:pt idx="7">
                    <c:v>9.0555691888104217</c:v>
                  </c:pt>
                  <c:pt idx="8">
                    <c:v>4.5210618221829071</c:v>
                  </c:pt>
                </c:numCache>
              </c:numRef>
            </c:minus>
            <c:spPr>
              <a:noFill/>
              <a:ln w="9525" cap="flat" cmpd="sng" algn="ctr">
                <a:solidFill>
                  <a:schemeClr val="tx1">
                    <a:lumMod val="65000"/>
                    <a:lumOff val="35000"/>
                  </a:schemeClr>
                </a:solidFill>
                <a:round/>
              </a:ln>
              <a:effectLst/>
            </c:spPr>
          </c:errBars>
          <c:xVal>
            <c:numRef>
              <c:f>Single_500mcg!$Q$114:$Q$122</c:f>
              <c:numCache>
                <c:formatCode>0</c:formatCode>
                <c:ptCount val="9"/>
                <c:pt idx="0">
                  <c:v>0</c:v>
                </c:pt>
                <c:pt idx="1">
                  <c:v>5</c:v>
                </c:pt>
                <c:pt idx="2">
                  <c:v>10</c:v>
                </c:pt>
                <c:pt idx="3">
                  <c:v>20</c:v>
                </c:pt>
                <c:pt idx="4">
                  <c:v>40</c:v>
                </c:pt>
                <c:pt idx="5">
                  <c:v>60</c:v>
                </c:pt>
                <c:pt idx="6" formatCode="General">
                  <c:v>120</c:v>
                </c:pt>
                <c:pt idx="7" formatCode="General">
                  <c:v>180</c:v>
                </c:pt>
                <c:pt idx="8" formatCode="General">
                  <c:v>240</c:v>
                </c:pt>
              </c:numCache>
            </c:numRef>
          </c:xVal>
          <c:yVal>
            <c:numRef>
              <c:f>Single_500mcg!$R$114:$R$122</c:f>
              <c:numCache>
                <c:formatCode>0.00</c:formatCode>
                <c:ptCount val="9"/>
                <c:pt idx="0">
                  <c:v>54.866666666666667</c:v>
                </c:pt>
                <c:pt idx="1">
                  <c:v>54.266666666666673</c:v>
                </c:pt>
                <c:pt idx="2">
                  <c:v>53.866666666666667</c:v>
                </c:pt>
                <c:pt idx="3">
                  <c:v>54.533333333333331</c:v>
                </c:pt>
                <c:pt idx="4">
                  <c:v>54.522222222222219</c:v>
                </c:pt>
                <c:pt idx="5">
                  <c:v>54.18888888888889</c:v>
                </c:pt>
                <c:pt idx="6">
                  <c:v>47.1</c:v>
                </c:pt>
                <c:pt idx="7">
                  <c:v>38.166666666666671</c:v>
                </c:pt>
                <c:pt idx="8">
                  <c:v>27.8</c:v>
                </c:pt>
              </c:numCache>
            </c:numRef>
          </c:yVal>
          <c:smooth val="0"/>
          <c:extLst>
            <c:ext xmlns:c16="http://schemas.microsoft.com/office/drawing/2014/chart" uri="{C3380CC4-5D6E-409C-BE32-E72D297353CC}">
              <c16:uniqueId val="{00000000-EFA6-4102-918E-A83DBCF8A492}"/>
            </c:ext>
          </c:extLst>
        </c:ser>
        <c:dLbls>
          <c:showLegendKey val="0"/>
          <c:showVal val="0"/>
          <c:showCatName val="0"/>
          <c:showSerName val="0"/>
          <c:showPercent val="0"/>
          <c:showBubbleSize val="0"/>
        </c:dLbls>
        <c:axId val="387878128"/>
        <c:axId val="387871568"/>
      </c:scatterChart>
      <c:valAx>
        <c:axId val="387878128"/>
        <c:scaling>
          <c:orientation val="minMax"/>
          <c:max val="240"/>
          <c:min val="0"/>
        </c:scaling>
        <c:delete val="0"/>
        <c:axPos val="b"/>
        <c:title>
          <c:tx>
            <c:rich>
              <a:bodyPr rot="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GB"/>
                  <a:t>Time (minutes)</a:t>
                </a:r>
              </a:p>
            </c:rich>
          </c:tx>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0" sourceLinked="1"/>
        <c:majorTickMark val="cross"/>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387871568"/>
        <c:crosses val="autoZero"/>
        <c:crossBetween val="midCat"/>
        <c:majorUnit val="20"/>
      </c:valAx>
      <c:valAx>
        <c:axId val="387871568"/>
        <c:scaling>
          <c:orientation val="minMax"/>
          <c:min val="20"/>
        </c:scaling>
        <c:delete val="0"/>
        <c:axPos val="l"/>
        <c:title>
          <c:tx>
            <c:rich>
              <a:bodyPr rot="-540000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GB"/>
                  <a:t>Formazin Nephelometric Unit </a:t>
                </a:r>
              </a:p>
            </c:rich>
          </c:tx>
          <c:layout>
            <c:manualLayout>
              <c:xMode val="edge"/>
              <c:yMode val="edge"/>
              <c:x val="0"/>
              <c:y val="2.1899623321903164E-2"/>
            </c:manualLayout>
          </c:layout>
          <c:overlay val="0"/>
          <c:spPr>
            <a:noFill/>
            <a:ln>
              <a:noFill/>
            </a:ln>
            <a:effectLst/>
          </c:spPr>
          <c:txPr>
            <a:bodyPr rot="-540000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0" sourceLinked="0"/>
        <c:majorTickMark val="cross"/>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387878128"/>
        <c:crosses val="autoZero"/>
        <c:crossBetween val="midCat"/>
        <c:majorUnit val="5"/>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160015867180654"/>
          <c:y val="6.7661634038864396E-2"/>
          <c:w val="0.7794395049207149"/>
          <c:h val="0.76356900111442749"/>
        </c:manualLayout>
      </c:layout>
      <c:scatterChart>
        <c:scatterStyle val="lineMarker"/>
        <c:varyColors val="0"/>
        <c:ser>
          <c:idx val="0"/>
          <c:order val="0"/>
          <c:spPr>
            <a:ln w="25400" cap="rnd">
              <a:noFill/>
              <a:round/>
            </a:ln>
            <a:effectLst/>
          </c:spPr>
          <c:marker>
            <c:symbol val="circle"/>
            <c:size val="5"/>
            <c:spPr>
              <a:solidFill>
                <a:schemeClr val="tx1"/>
              </a:solidFill>
              <a:ln w="9525">
                <a:solidFill>
                  <a:schemeClr val="tx1"/>
                </a:solidFill>
              </a:ln>
              <a:effectLst/>
            </c:spPr>
          </c:marker>
          <c:trendline>
            <c:spPr>
              <a:ln w="19050" cap="rnd">
                <a:solidFill>
                  <a:schemeClr val="tx1"/>
                </a:solidFill>
                <a:prstDash val="sysDot"/>
              </a:ln>
              <a:effectLst/>
            </c:spPr>
            <c:trendlineType val="linear"/>
            <c:dispRSqr val="1"/>
            <c:dispEq val="1"/>
            <c:trendlineLbl>
              <c:layout>
                <c:manualLayout>
                  <c:x val="-0.13657540269246965"/>
                  <c:y val="-7.6059299926958671E-4"/>
                </c:manualLayout>
              </c:layout>
              <c:tx>
                <c:rich>
                  <a:bodyPr rot="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r>
                      <a:rPr lang="en-US" baseline="0"/>
                      <a:t>y = 4.2819x + 0.4139</a:t>
                    </a:r>
                    <a:br>
                      <a:rPr lang="en-US" baseline="0"/>
                    </a:br>
                    <a:r>
                      <a:rPr lang="en-US" baseline="0"/>
                      <a:t>R² = 0.999</a:t>
                    </a:r>
                    <a:endParaRPr lang="en-US"/>
                  </a:p>
                </c:rich>
              </c:tx>
              <c:numFmt formatCode="General" sourceLinked="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rendlineLbl>
          </c:trendline>
          <c:xVal>
            <c:numRef>
              <c:f>'LOQ - Updated '!$B$4:$B$11</c:f>
              <c:numCache>
                <c:formatCode>General</c:formatCode>
                <c:ptCount val="8"/>
                <c:pt idx="0">
                  <c:v>25</c:v>
                </c:pt>
                <c:pt idx="1">
                  <c:v>20</c:v>
                </c:pt>
                <c:pt idx="2">
                  <c:v>15</c:v>
                </c:pt>
                <c:pt idx="3">
                  <c:v>10</c:v>
                </c:pt>
                <c:pt idx="4">
                  <c:v>5</c:v>
                </c:pt>
                <c:pt idx="5">
                  <c:v>1</c:v>
                </c:pt>
                <c:pt idx="6">
                  <c:v>0.1</c:v>
                </c:pt>
                <c:pt idx="7">
                  <c:v>0</c:v>
                </c:pt>
              </c:numCache>
            </c:numRef>
          </c:xVal>
          <c:yVal>
            <c:numRef>
              <c:f>'LOQ - Updated '!$H$4:$H$11</c:f>
              <c:numCache>
                <c:formatCode>0.0</c:formatCode>
                <c:ptCount val="8"/>
                <c:pt idx="0">
                  <c:v>107.33333333333333</c:v>
                </c:pt>
                <c:pt idx="1">
                  <c:v>85.96</c:v>
                </c:pt>
                <c:pt idx="2">
                  <c:v>64.553333333333327</c:v>
                </c:pt>
                <c:pt idx="3">
                  <c:v>43.481999999999999</c:v>
                </c:pt>
                <c:pt idx="4">
                  <c:v>22.64</c:v>
                </c:pt>
                <c:pt idx="5">
                  <c:v>4.546666666666666</c:v>
                </c:pt>
                <c:pt idx="6" formatCode="0.000">
                  <c:v>0.56153333333333333</c:v>
                </c:pt>
                <c:pt idx="7">
                  <c:v>8.823333333333333E-2</c:v>
                </c:pt>
              </c:numCache>
            </c:numRef>
          </c:yVal>
          <c:smooth val="0"/>
          <c:extLst>
            <c:ext xmlns:c16="http://schemas.microsoft.com/office/drawing/2014/chart" uri="{C3380CC4-5D6E-409C-BE32-E72D297353CC}">
              <c16:uniqueId val="{00000001-077F-4F9E-B86B-BA88193CCB0F}"/>
            </c:ext>
          </c:extLst>
        </c:ser>
        <c:dLbls>
          <c:showLegendKey val="0"/>
          <c:showVal val="0"/>
          <c:showCatName val="0"/>
          <c:showSerName val="0"/>
          <c:showPercent val="0"/>
          <c:showBubbleSize val="0"/>
        </c:dLbls>
        <c:axId val="387878128"/>
        <c:axId val="387871568"/>
      </c:scatterChart>
      <c:valAx>
        <c:axId val="387878128"/>
        <c:scaling>
          <c:orientation val="minMax"/>
          <c:max val="25"/>
          <c:min val="0"/>
        </c:scaling>
        <c:delete val="0"/>
        <c:axPos val="b"/>
        <c:title>
          <c:tx>
            <c:rich>
              <a:bodyPr rot="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r>
                  <a:rPr lang="en-GB"/>
                  <a:t>Concentration (µg/mL)</a:t>
                </a:r>
              </a:p>
            </c:rich>
          </c:tx>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General" sourceLinked="1"/>
        <c:majorTickMark val="in"/>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387871568"/>
        <c:crosses val="autoZero"/>
        <c:crossBetween val="midCat"/>
        <c:majorUnit val="5"/>
      </c:valAx>
      <c:valAx>
        <c:axId val="387871568"/>
        <c:scaling>
          <c:orientation val="minMax"/>
          <c:min val="0"/>
        </c:scaling>
        <c:delete val="0"/>
        <c:axPos val="l"/>
        <c:title>
          <c:tx>
            <c:rich>
              <a:bodyPr rot="-540000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r>
                  <a:rPr lang="en-GB"/>
                  <a:t>Formazin Nephelometric Unit</a:t>
                </a:r>
              </a:p>
            </c:rich>
          </c:tx>
          <c:layout>
            <c:manualLayout>
              <c:xMode val="edge"/>
              <c:yMode val="edge"/>
              <c:x val="6.5967948876292644E-5"/>
              <c:y val="5.0483831030555142E-2"/>
            </c:manualLayout>
          </c:layout>
          <c:overlay val="0"/>
          <c:spPr>
            <a:noFill/>
            <a:ln>
              <a:noFill/>
            </a:ln>
            <a:effectLst/>
          </c:spPr>
          <c:txPr>
            <a:bodyPr rot="-540000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0" sourceLinked="0"/>
        <c:majorTickMark val="cross"/>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387878128"/>
        <c:crosses val="autoZero"/>
        <c:crossBetween val="midCat"/>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a:solidFill>
            <a:schemeClr val="tx1"/>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829023720677923"/>
          <c:y val="2.6271569038286563E-2"/>
          <c:w val="0.87589164872136283"/>
          <c:h val="0.46000736235521278"/>
        </c:manualLayout>
      </c:layout>
      <c:barChart>
        <c:barDir val="col"/>
        <c:grouping val="clustered"/>
        <c:varyColors val="0"/>
        <c:ser>
          <c:idx val="2"/>
          <c:order val="0"/>
          <c:tx>
            <c:v>Micro Cirrus</c:v>
          </c:tx>
          <c:spPr>
            <a:solidFill>
              <a:schemeClr val="tx1"/>
            </a:solidFill>
          </c:spPr>
          <c:invertIfNegative val="0"/>
          <c:errBars>
            <c:errBarType val="plus"/>
            <c:errValType val="cust"/>
            <c:noEndCap val="0"/>
            <c:plus>
              <c:numRef>
                <c:f>MC_APSD!$G$18:$G$25</c:f>
                <c:numCache>
                  <c:formatCode>General</c:formatCode>
                  <c:ptCount val="8"/>
                  <c:pt idx="0">
                    <c:v>6.1045229133815244</c:v>
                  </c:pt>
                  <c:pt idx="1">
                    <c:v>3.7236854503748491</c:v>
                  </c:pt>
                  <c:pt idx="2">
                    <c:v>1.4880972190462953</c:v>
                  </c:pt>
                  <c:pt idx="3">
                    <c:v>0.70738956735309011</c:v>
                  </c:pt>
                  <c:pt idx="4">
                    <c:v>1.8519449235870951</c:v>
                  </c:pt>
                  <c:pt idx="5">
                    <c:v>4.4490485874323067</c:v>
                  </c:pt>
                  <c:pt idx="6">
                    <c:v>3.8799999999999994</c:v>
                  </c:pt>
                  <c:pt idx="7">
                    <c:v>4.0481147875688199</c:v>
                  </c:pt>
                </c:numCache>
              </c:numRef>
            </c:plus>
            <c:minus>
              <c:numRef>
                <c:f>MC_APSD!$G$18:$G$25</c:f>
                <c:numCache>
                  <c:formatCode>General</c:formatCode>
                  <c:ptCount val="8"/>
                  <c:pt idx="0">
                    <c:v>6.1045229133815244</c:v>
                  </c:pt>
                  <c:pt idx="1">
                    <c:v>3.7236854503748491</c:v>
                  </c:pt>
                  <c:pt idx="2">
                    <c:v>1.4880972190462953</c:v>
                  </c:pt>
                  <c:pt idx="3">
                    <c:v>0.70738956735309011</c:v>
                  </c:pt>
                  <c:pt idx="4">
                    <c:v>1.8519449235870951</c:v>
                  </c:pt>
                  <c:pt idx="5">
                    <c:v>4.4490485874323067</c:v>
                  </c:pt>
                  <c:pt idx="6">
                    <c:v>3.8799999999999994</c:v>
                  </c:pt>
                  <c:pt idx="7">
                    <c:v>4.0481147875688199</c:v>
                  </c:pt>
                </c:numCache>
              </c:numRef>
            </c:minus>
          </c:errBars>
          <c:cat>
            <c:strRef>
              <c:f>MC_APSD!$B$18:$B$25</c:f>
              <c:strCache>
                <c:ptCount val="8"/>
                <c:pt idx="0">
                  <c:v>Induction Port </c:v>
                </c:pt>
                <c:pt idx="1">
                  <c:v>Stage 1 (ECD=7.1 µm)</c:v>
                </c:pt>
                <c:pt idx="2">
                  <c:v>Stage 2 (ECD=4.7 µm)</c:v>
                </c:pt>
                <c:pt idx="3">
                  <c:v>Stage 3 (ECD=3.3 µm)</c:v>
                </c:pt>
                <c:pt idx="4">
                  <c:v>Stage 4 (ECD=2.1 µm)</c:v>
                </c:pt>
                <c:pt idx="5">
                  <c:v>Stage 5 (ECD=1.1 µm)</c:v>
                </c:pt>
                <c:pt idx="6">
                  <c:v>Stage 6 (ECD=0.65 µm)</c:v>
                </c:pt>
                <c:pt idx="7">
                  <c:v>Filter</c:v>
                </c:pt>
              </c:strCache>
            </c:strRef>
          </c:cat>
          <c:val>
            <c:numRef>
              <c:f>MC_APSD!$F$18:$F$25</c:f>
              <c:numCache>
                <c:formatCode>0.00</c:formatCode>
                <c:ptCount val="8"/>
                <c:pt idx="0">
                  <c:v>22.37</c:v>
                </c:pt>
                <c:pt idx="1">
                  <c:v>7.1066666666666665</c:v>
                </c:pt>
                <c:pt idx="2">
                  <c:v>6.2733333333333334</c:v>
                </c:pt>
                <c:pt idx="3">
                  <c:v>5.2200000000000006</c:v>
                </c:pt>
                <c:pt idx="4">
                  <c:v>6.46</c:v>
                </c:pt>
                <c:pt idx="5">
                  <c:v>14.766666666666666</c:v>
                </c:pt>
                <c:pt idx="6">
                  <c:v>31.73</c:v>
                </c:pt>
                <c:pt idx="7">
                  <c:v>6.0633333333333326</c:v>
                </c:pt>
              </c:numCache>
            </c:numRef>
          </c:val>
          <c:extLst>
            <c:ext xmlns:c16="http://schemas.microsoft.com/office/drawing/2014/chart" uri="{C3380CC4-5D6E-409C-BE32-E72D297353CC}">
              <c16:uniqueId val="{00000000-87DB-4864-923A-1F2CB0FDD5F0}"/>
            </c:ext>
          </c:extLst>
        </c:ser>
        <c:dLbls>
          <c:showLegendKey val="0"/>
          <c:showVal val="0"/>
          <c:showCatName val="0"/>
          <c:showSerName val="0"/>
          <c:showPercent val="0"/>
          <c:showBubbleSize val="0"/>
        </c:dLbls>
        <c:gapWidth val="150"/>
        <c:axId val="70819840"/>
        <c:axId val="70821760"/>
      </c:barChart>
      <c:catAx>
        <c:axId val="70819840"/>
        <c:scaling>
          <c:orientation val="minMax"/>
        </c:scaling>
        <c:delete val="0"/>
        <c:axPos val="b"/>
        <c:title>
          <c:tx>
            <c:rich>
              <a:bodyPr/>
              <a:lstStyle/>
              <a:p>
                <a:pPr>
                  <a:defRPr/>
                </a:pPr>
                <a:r>
                  <a:rPr lang="en-US"/>
                  <a:t>IP &amp; 6S-ACI Stages</a:t>
                </a:r>
              </a:p>
            </c:rich>
          </c:tx>
          <c:layout>
            <c:manualLayout>
              <c:xMode val="edge"/>
              <c:yMode val="edge"/>
              <c:x val="0.37512700134040122"/>
              <c:y val="0.92828556677401508"/>
            </c:manualLayout>
          </c:layout>
          <c:overlay val="0"/>
          <c:spPr>
            <a:noFill/>
            <a:ln w="25400">
              <a:noFill/>
            </a:ln>
          </c:spPr>
        </c:title>
        <c:numFmt formatCode="General" sourceLinked="1"/>
        <c:majorTickMark val="cross"/>
        <c:minorTickMark val="none"/>
        <c:tickLblPos val="nextTo"/>
        <c:spPr>
          <a:ln w="3175">
            <a:solidFill>
              <a:srgbClr val="000000"/>
            </a:solidFill>
            <a:prstDash val="solid"/>
          </a:ln>
        </c:spPr>
        <c:txPr>
          <a:bodyPr rot="-2700000" vert="horz"/>
          <a:lstStyle/>
          <a:p>
            <a:pPr>
              <a:defRPr/>
            </a:pPr>
            <a:endParaRPr lang="en-US"/>
          </a:p>
        </c:txPr>
        <c:crossAx val="70821760"/>
        <c:crosses val="autoZero"/>
        <c:auto val="1"/>
        <c:lblAlgn val="ctr"/>
        <c:lblOffset val="100"/>
        <c:tickLblSkip val="1"/>
        <c:tickMarkSkip val="1"/>
        <c:noMultiLvlLbl val="0"/>
      </c:catAx>
      <c:valAx>
        <c:axId val="70821760"/>
        <c:scaling>
          <c:orientation val="minMax"/>
        </c:scaling>
        <c:delete val="0"/>
        <c:axPos val="l"/>
        <c:title>
          <c:tx>
            <c:rich>
              <a:bodyPr/>
              <a:lstStyle/>
              <a:p>
                <a:pPr>
                  <a:defRPr/>
                </a:pPr>
                <a:r>
                  <a:rPr lang="en-US"/>
                  <a:t>LEP Deposition (%)</a:t>
                </a:r>
              </a:p>
            </c:rich>
          </c:tx>
          <c:layout>
            <c:manualLayout>
              <c:xMode val="edge"/>
              <c:yMode val="edge"/>
              <c:x val="1.3266605147410468E-3"/>
              <c:y val="1.5052080559909429E-2"/>
            </c:manualLayout>
          </c:layout>
          <c:overlay val="0"/>
          <c:spPr>
            <a:noFill/>
            <a:ln w="25400">
              <a:noFill/>
            </a:ln>
          </c:spPr>
        </c:title>
        <c:numFmt formatCode="0" sourceLinked="0"/>
        <c:majorTickMark val="cross"/>
        <c:minorTickMark val="none"/>
        <c:tickLblPos val="nextTo"/>
        <c:spPr>
          <a:ln w="3175">
            <a:solidFill>
              <a:srgbClr val="000000"/>
            </a:solidFill>
            <a:prstDash val="solid"/>
          </a:ln>
        </c:spPr>
        <c:txPr>
          <a:bodyPr rot="0" vert="horz"/>
          <a:lstStyle/>
          <a:p>
            <a:pPr>
              <a:defRPr/>
            </a:pPr>
            <a:endParaRPr lang="en-US"/>
          </a:p>
        </c:txPr>
        <c:crossAx val="70819840"/>
        <c:crosses val="autoZero"/>
        <c:crossBetween val="between"/>
      </c:valAx>
      <c:spPr>
        <a:noFill/>
        <a:ln w="25400">
          <a:noFill/>
        </a:ln>
      </c:spPr>
    </c:plotArea>
    <c:plotVisOnly val="1"/>
    <c:dispBlanksAs val="gap"/>
    <c:showDLblsOverMax val="0"/>
  </c:chart>
  <c:spPr>
    <a:solidFill>
      <a:srgbClr val="FFFFFF"/>
    </a:solidFill>
    <a:ln w="3175">
      <a:noFill/>
      <a:prstDash val="solid"/>
    </a:ln>
  </c:spPr>
  <c:txPr>
    <a:bodyPr/>
    <a:lstStyle/>
    <a:p>
      <a:pPr>
        <a:defRPr sz="800" b="0" i="0" u="none" strike="noStrike" baseline="0">
          <a:solidFill>
            <a:sysClr val="windowText" lastClr="000000"/>
          </a:solidFill>
          <a:latin typeface="Arial" panose="020B0604020202020204" pitchFamily="34" charset="0"/>
          <a:ea typeface="Calibri"/>
          <a:cs typeface="Arial" panose="020B0604020202020204" pitchFamily="34" charset="0"/>
        </a:defRPr>
      </a:pPr>
      <a:endParaRPr lang="en-US"/>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3874C70D8C44D6B0BA71800E08656C"/>
        <w:category>
          <w:name w:val="General"/>
          <w:gallery w:val="placeholder"/>
        </w:category>
        <w:types>
          <w:type w:val="bbPlcHdr"/>
        </w:types>
        <w:behaviors>
          <w:behavior w:val="content"/>
        </w:behaviors>
        <w:guid w:val="{0CE55F09-29C6-4D1A-89F1-59EE4CB6303B}"/>
      </w:docPartPr>
      <w:docPartBody>
        <w:p w:rsidR="004A5D97" w:rsidRDefault="00623571" w:rsidP="00623571">
          <w:pPr>
            <w:pStyle w:val="F93874C70D8C44D6B0BA71800E08656C4"/>
          </w:pPr>
          <w:r w:rsidRPr="00160344">
            <w:rPr>
              <w:rStyle w:val="PlaceholderText"/>
              <w:color w:val="auto"/>
            </w:rPr>
            <w:t>Title of Your Paper</w:t>
          </w:r>
        </w:p>
      </w:docPartBody>
    </w:docPart>
    <w:docPart>
      <w:docPartPr>
        <w:name w:val="38BA82FFF2774C26AC6862CFB8BB55DB"/>
        <w:category>
          <w:name w:val="General"/>
          <w:gallery w:val="placeholder"/>
        </w:category>
        <w:types>
          <w:type w:val="bbPlcHdr"/>
        </w:types>
        <w:behaviors>
          <w:behavior w:val="content"/>
        </w:behaviors>
        <w:guid w:val="{BF2EA8B4-C61A-4653-9C63-BB7ECA0F24DD}"/>
      </w:docPartPr>
      <w:docPartBody>
        <w:p w:rsidR="004A5D97" w:rsidRDefault="00623571" w:rsidP="00623571">
          <w:pPr>
            <w:pStyle w:val="38BA82FFF2774C26AC6862CFB8BB55DB3"/>
          </w:pPr>
          <w:r w:rsidRPr="00160344">
            <w:rPr>
              <w:rStyle w:val="PlaceholderText"/>
              <w:color w:val="auto"/>
              <w:u w:val="single"/>
            </w:rPr>
            <w:t>Main Author</w:t>
          </w:r>
        </w:p>
      </w:docPartBody>
    </w:docPart>
    <w:docPart>
      <w:docPartPr>
        <w:name w:val="49D1B0A8EEFF45218A2D22E6A62CB131"/>
        <w:category>
          <w:name w:val="General"/>
          <w:gallery w:val="placeholder"/>
        </w:category>
        <w:types>
          <w:type w:val="bbPlcHdr"/>
        </w:types>
        <w:behaviors>
          <w:behavior w:val="content"/>
        </w:behaviors>
        <w:guid w:val="{977C5A2A-2789-4499-B077-66FBEC24E95F}"/>
      </w:docPartPr>
      <w:docPartBody>
        <w:p w:rsidR="00B06FF3" w:rsidRDefault="00F354E3" w:rsidP="00F354E3">
          <w:pPr>
            <w:pStyle w:val="49D1B0A8EEFF45218A2D22E6A62CB131"/>
          </w:pPr>
          <w:r w:rsidRPr="00160344">
            <w:rPr>
              <w:rStyle w:val="PlaceholderText"/>
              <w:color w:val="auto"/>
            </w:rPr>
            <w:t>Title of Your Paper</w:t>
          </w:r>
        </w:p>
      </w:docPartBody>
    </w:docPart>
    <w:docPart>
      <w:docPartPr>
        <w:name w:val="C0B65A9F0AE24DEF9D936C8587AE54A4"/>
        <w:category>
          <w:name w:val="General"/>
          <w:gallery w:val="placeholder"/>
        </w:category>
        <w:types>
          <w:type w:val="bbPlcHdr"/>
        </w:types>
        <w:behaviors>
          <w:behavior w:val="content"/>
        </w:behaviors>
        <w:guid w:val="{82E81F31-2346-4713-B08D-E26E2CDB25A1}"/>
      </w:docPartPr>
      <w:docPartBody>
        <w:p w:rsidR="00B06FF3" w:rsidRDefault="00F354E3" w:rsidP="00F354E3">
          <w:pPr>
            <w:pStyle w:val="C0B65A9F0AE24DEF9D936C8587AE54A4"/>
          </w:pPr>
          <w:r w:rsidRPr="00160344">
            <w:rPr>
              <w:rStyle w:val="PlaceholderText"/>
              <w:color w:val="auto"/>
              <w:u w:val="single"/>
            </w:rPr>
            <w:t>Main Author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MT">
    <w:altName w:val="MS Mincho"/>
    <w:panose1 w:val="00000000000000000000"/>
    <w:charset w:val="80"/>
    <w:family w:val="auto"/>
    <w:notTrueType/>
    <w:pitch w:val="default"/>
    <w:sig w:usb0="00000001" w:usb1="08070000" w:usb2="00000010" w:usb3="00000000" w:csb0="0002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623571"/>
    <w:rsid w:val="0001784A"/>
    <w:rsid w:val="00074500"/>
    <w:rsid w:val="00134A2D"/>
    <w:rsid w:val="001703F7"/>
    <w:rsid w:val="001D4D96"/>
    <w:rsid w:val="003009AF"/>
    <w:rsid w:val="004A5D97"/>
    <w:rsid w:val="005025F8"/>
    <w:rsid w:val="00623571"/>
    <w:rsid w:val="00822956"/>
    <w:rsid w:val="00943A37"/>
    <w:rsid w:val="009F0831"/>
    <w:rsid w:val="00A431B8"/>
    <w:rsid w:val="00AD0A82"/>
    <w:rsid w:val="00B01474"/>
    <w:rsid w:val="00B06FF3"/>
    <w:rsid w:val="00B71191"/>
    <w:rsid w:val="00CF1D98"/>
    <w:rsid w:val="00DB04D1"/>
    <w:rsid w:val="00DE3820"/>
    <w:rsid w:val="00E03BC1"/>
    <w:rsid w:val="00E60656"/>
    <w:rsid w:val="00EF5A2A"/>
    <w:rsid w:val="00F354E3"/>
    <w:rsid w:val="00FB16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450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354E3"/>
    <w:rPr>
      <w:color w:val="808080"/>
    </w:rPr>
  </w:style>
  <w:style w:type="paragraph" w:customStyle="1" w:styleId="F93874C70D8C44D6B0BA71800E08656C4">
    <w:name w:val="F93874C70D8C44D6B0BA71800E08656C4"/>
    <w:rsid w:val="00623571"/>
    <w:pPr>
      <w:spacing w:after="280" w:line="240" w:lineRule="auto"/>
      <w:jc w:val="center"/>
      <w:outlineLvl w:val="0"/>
    </w:pPr>
    <w:rPr>
      <w:rFonts w:ascii="Arial" w:eastAsia="Times New Roman" w:hAnsi="Arial" w:cs="Times New Roman"/>
      <w:b/>
      <w:bCs/>
      <w:kern w:val="28"/>
      <w:sz w:val="18"/>
      <w:szCs w:val="32"/>
    </w:rPr>
  </w:style>
  <w:style w:type="paragraph" w:customStyle="1" w:styleId="38BA82FFF2774C26AC6862CFB8BB55DB3">
    <w:name w:val="38BA82FFF2774C26AC6862CFB8BB55DB3"/>
    <w:rsid w:val="00623571"/>
    <w:pPr>
      <w:spacing w:after="180" w:line="240" w:lineRule="auto"/>
      <w:jc w:val="center"/>
      <w:outlineLvl w:val="1"/>
    </w:pPr>
    <w:rPr>
      <w:rFonts w:ascii="Arial" w:eastAsia="Times New Roman" w:hAnsi="Arial" w:cs="Times New Roman"/>
      <w:b/>
      <w:sz w:val="18"/>
      <w:szCs w:val="24"/>
    </w:rPr>
  </w:style>
  <w:style w:type="paragraph" w:customStyle="1" w:styleId="49D1B0A8EEFF45218A2D22E6A62CB131">
    <w:name w:val="49D1B0A8EEFF45218A2D22E6A62CB131"/>
    <w:rsid w:val="00F354E3"/>
  </w:style>
  <w:style w:type="paragraph" w:customStyle="1" w:styleId="C0B65A9F0AE24DEF9D936C8587AE54A4">
    <w:name w:val="C0B65A9F0AE24DEF9D936C8587AE54A4"/>
    <w:rsid w:val="00F354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EF259E3E31D224CBC1D2EE3CF76D9A2" ma:contentTypeVersion="16" ma:contentTypeDescription="Create a new document." ma:contentTypeScope="" ma:versionID="3b77a0fe2d9c5f5fa8446f74fbabbb68">
  <xsd:schema xmlns:xsd="http://www.w3.org/2001/XMLSchema" xmlns:xs="http://www.w3.org/2001/XMLSchema" xmlns:p="http://schemas.microsoft.com/office/2006/metadata/properties" xmlns:ns2="64c78038-89ac-4195-83e1-1279128b6e0c" xmlns:ns3="00022fe9-26d9-4c31-8678-3a6eabb28834" targetNamespace="http://schemas.microsoft.com/office/2006/metadata/properties" ma:root="true" ma:fieldsID="705ba04dbffd1ec234430b0dd9b096d0" ns2:_="" ns3:_="">
    <xsd:import namespace="64c78038-89ac-4195-83e1-1279128b6e0c"/>
    <xsd:import namespace="00022fe9-26d9-4c31-8678-3a6eabb2883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c78038-89ac-4195-83e1-1279128b6e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76672f0-0c0c-4f0d-ba1c-f52cb396b36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0022fe9-26d9-4c31-8678-3a6eabb2883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c0154c5-9d40-4264-885d-38a3ec9d1022}" ma:internalName="TaxCatchAll" ma:showField="CatchAllData" ma:web="00022fe9-26d9-4c31-8678-3a6eabb2883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00022fe9-26d9-4c31-8678-3a6eabb28834" xsi:nil="true"/>
    <lcf76f155ced4ddcb4097134ff3c332f xmlns="64c78038-89ac-4195-83e1-1279128b6e0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85C0C34-B64D-4E8E-85F7-12AAB89B0C09}"/>
</file>

<file path=customXml/itemProps2.xml><?xml version="1.0" encoding="utf-8"?>
<ds:datastoreItem xmlns:ds="http://schemas.openxmlformats.org/officeDocument/2006/customXml" ds:itemID="{075CF01B-F7B2-4ABC-A602-39B4BB05E9C7}">
  <ds:schemaRefs>
    <ds:schemaRef ds:uri="http://schemas.openxmlformats.org/officeDocument/2006/bibliography"/>
  </ds:schemaRefs>
</ds:datastoreItem>
</file>

<file path=customXml/itemProps3.xml><?xml version="1.0" encoding="utf-8"?>
<ds:datastoreItem xmlns:ds="http://schemas.openxmlformats.org/officeDocument/2006/customXml" ds:itemID="{FCA5D22E-BE9C-4A4D-97B4-7D4C5D48F513}">
  <ds:schemaRefs>
    <ds:schemaRef ds:uri="http://schemas.microsoft.com/sharepoint/v3/contenttype/forms"/>
  </ds:schemaRefs>
</ds:datastoreItem>
</file>

<file path=customXml/itemProps4.xml><?xml version="1.0" encoding="utf-8"?>
<ds:datastoreItem xmlns:ds="http://schemas.openxmlformats.org/officeDocument/2006/customXml" ds:itemID="{6030BD7A-820B-4079-A950-7F0AAC772676}">
  <ds:schemaRefs>
    <ds:schemaRef ds:uri="http://purl.org/dc/elements/1.1/"/>
    <ds:schemaRef ds:uri="http://schemas.microsoft.com/office/2006/metadata/properties"/>
    <ds:schemaRef ds:uri="http://purl.org/dc/terms/"/>
    <ds:schemaRef ds:uri="http://schemas.openxmlformats.org/package/2006/metadata/core-properties"/>
    <ds:schemaRef ds:uri="64c78038-89ac-4195-83e1-1279128b6e0c"/>
    <ds:schemaRef ds:uri="http://purl.org/dc/dcmitype/"/>
    <ds:schemaRef ds:uri="http://schemas.microsoft.com/office/infopath/2007/PartnerControls"/>
    <ds:schemaRef ds:uri="http://schemas.microsoft.com/office/2006/documentManagement/types"/>
    <ds:schemaRef ds:uri="00022fe9-26d9-4c31-8678-3a6eabb28834"/>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1915</Words>
  <Characters>11466</Characters>
  <Application>Microsoft Office Word</Application>
  <DocSecurity>4</DocSecurity>
  <Lines>95</Lines>
  <Paragraphs>26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Drug Delivery to the Lungs 20</vt:lpstr>
      <vt:lpstr>Drug Delivery to the Lungs 20</vt:lpstr>
    </vt:vector>
  </TitlesOfParts>
  <Company>3M</Company>
  <LinksUpToDate>false</LinksUpToDate>
  <CharactersWithSpaces>13355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Drug Delivery to the Lungs 20</dc:title>
  <dc:creator>Cuong Tran</dc:creator>
  <cp:lastModifiedBy>Sheila Coates</cp:lastModifiedBy>
  <cp:revision>2</cp:revision>
  <cp:lastPrinted>2022-07-11T13:14:00Z</cp:lastPrinted>
  <dcterms:created xsi:type="dcterms:W3CDTF">2022-10-07T10:16:00Z</dcterms:created>
  <dcterms:modified xsi:type="dcterms:W3CDTF">2022-10-07T10:16:00Z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0x0101009EF259E3E31D224CBC1D2EE3CF76D9A2</vt:lpwstr>
  </property>
</Properties>
</file>