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57DCC0EB" w14:textId="1FCCF1CB" w:rsidR="000E77D5" w:rsidRPr="00160344" w:rsidRDefault="00134997" w:rsidP="00AD115D">
      <w:pPr>
        <w:pStyle w:val="DDLTitle"/>
      </w:pPr>
      <w:sdt>
        <w:sdtPr>
          <w:alias w:val="Title"/>
          <w:tag w:val="Title"/>
          <w:id w:val="-912845432"/>
          <w:lock w:val="sdtLocked"/>
          <w:placeholder>
            <w:docPart w:val="F93874C70D8C44D6B0BA71800E08656C"/>
          </w:placeholder>
        </w:sdtPr>
        <w:sdtEndPr/>
        <w:sdtContent>
          <w:bookmarkStart w:id="1" w:name="_Hlk108188589"/>
          <w:bookmarkEnd w:id="1"/>
          <w:sdt>
            <w:sdtPr>
              <w:rPr>
                <w:rFonts w:cs="Arial"/>
                <w:sz w:val="20"/>
                <w:szCs w:val="20"/>
              </w:rPr>
              <w:alias w:val="Title"/>
              <w:tag w:val="Title"/>
              <w:id w:val="1714619837"/>
              <w:placeholder>
                <w:docPart w:val="A74F5BF1B9E54C83BC426982E84C01E0"/>
              </w:placeholder>
            </w:sdtPr>
            <w:sdtEndPr/>
            <w:sdtContent>
              <w:r w:rsidR="00225579" w:rsidRPr="00C12A84">
                <w:rPr>
                  <w:rFonts w:cs="Arial"/>
                  <w:sz w:val="20"/>
                  <w:szCs w:val="20"/>
                </w:rPr>
                <w:t>A</w:t>
              </w:r>
              <w:r w:rsidR="005735A6">
                <w:rPr>
                  <w:rFonts w:cs="Arial"/>
                  <w:sz w:val="20"/>
                  <w:szCs w:val="20"/>
                </w:rPr>
                <w:t xml:space="preserve">erosol deposition in a mechanically ventilated ex vivo porcine lung using a vibrating mesh nebuliser and a pressurized metered dose inhaler </w:t>
              </w:r>
            </w:sdtContent>
          </w:sdt>
        </w:sdtContent>
      </w:sdt>
      <w:bookmarkEnd w:id="0"/>
      <w:r w:rsidR="00881895">
        <w:t xml:space="preserve"> </w:t>
      </w:r>
    </w:p>
    <w:bookmarkStart w:id="2" w:name="Author"/>
    <w:p w14:paraId="57DCC0EC" w14:textId="131721FF" w:rsidR="00C65A37" w:rsidRPr="00AD115D" w:rsidRDefault="00134997" w:rsidP="00AD115D">
      <w:pPr>
        <w:pStyle w:val="DDLSubtitle"/>
      </w:pPr>
      <w:sdt>
        <w:sdtPr>
          <w:rPr>
            <w:u w:val="single"/>
          </w:rPr>
          <w:alias w:val="Main Author"/>
          <w:tag w:val="Main Author"/>
          <w:id w:val="854543900"/>
          <w:lock w:val="sdtLocked"/>
          <w:placeholder>
            <w:docPart w:val="38BA82FFF2774C26AC6862CFB8BB55DB"/>
          </w:placeholder>
        </w:sdtPr>
        <w:sdtEndPr/>
        <w:sdtContent>
          <w:r w:rsidR="009653F4">
            <w:rPr>
              <w:u w:val="single"/>
            </w:rPr>
            <w:t>Ronan MacLoughlin</w:t>
          </w:r>
        </w:sdtContent>
      </w:sdt>
      <w:bookmarkEnd w:id="2"/>
      <w:r w:rsidR="00676DA7" w:rsidRPr="00AD115D">
        <w:rPr>
          <w:vertAlign w:val="superscript"/>
        </w:rPr>
        <w:t>1</w:t>
      </w:r>
      <w:r w:rsidR="00676DA7" w:rsidRPr="00AD115D">
        <w:t xml:space="preserve">, </w:t>
      </w:r>
      <w:r w:rsidR="00225579" w:rsidRPr="00C12A84">
        <w:rPr>
          <w:rFonts w:cs="Arial"/>
          <w:sz w:val="20"/>
          <w:szCs w:val="20"/>
        </w:rPr>
        <w:t>C Champigny</w:t>
      </w:r>
      <w:r w:rsidR="00225579" w:rsidRPr="00C12A84">
        <w:rPr>
          <w:rFonts w:cs="Arial"/>
          <w:sz w:val="20"/>
          <w:szCs w:val="20"/>
          <w:vertAlign w:val="superscript"/>
        </w:rPr>
        <w:t>2</w:t>
      </w:r>
      <w:r w:rsidR="00225579" w:rsidRPr="00C12A84">
        <w:rPr>
          <w:rFonts w:cs="Arial"/>
          <w:sz w:val="20"/>
          <w:szCs w:val="20"/>
        </w:rPr>
        <w:t>, J Montharu</w:t>
      </w:r>
      <w:r w:rsidR="00225579" w:rsidRPr="00C12A84">
        <w:rPr>
          <w:rFonts w:cs="Arial"/>
          <w:sz w:val="20"/>
          <w:szCs w:val="20"/>
          <w:vertAlign w:val="superscript"/>
        </w:rPr>
        <w:t>2</w:t>
      </w:r>
      <w:r w:rsidR="00225579" w:rsidRPr="00C12A84">
        <w:rPr>
          <w:rFonts w:cs="Arial"/>
          <w:sz w:val="20"/>
          <w:szCs w:val="20"/>
        </w:rPr>
        <w:t>, L Vecellio</w:t>
      </w:r>
      <w:r w:rsidR="00225579" w:rsidRPr="00C12A84">
        <w:rPr>
          <w:rFonts w:cs="Arial"/>
          <w:sz w:val="20"/>
          <w:szCs w:val="20"/>
          <w:vertAlign w:val="superscript"/>
        </w:rPr>
        <w:t>2</w:t>
      </w:r>
      <w:r w:rsidR="00225579" w:rsidRPr="00C12A84">
        <w:rPr>
          <w:rFonts w:cs="Arial"/>
          <w:sz w:val="20"/>
          <w:szCs w:val="20"/>
        </w:rPr>
        <w:t xml:space="preserve">, &amp; </w:t>
      </w:r>
      <w:sdt>
        <w:sdtPr>
          <w:rPr>
            <w:rFonts w:cs="Arial"/>
            <w:sz w:val="20"/>
            <w:szCs w:val="20"/>
            <w:u w:val="single"/>
          </w:rPr>
          <w:alias w:val="Main Author"/>
          <w:tag w:val="Main Author"/>
          <w:id w:val="1368098174"/>
          <w:placeholder>
            <w:docPart w:val="C777FC3479954355A38C736F107AB3E4"/>
          </w:placeholder>
        </w:sdtPr>
        <w:sdtEndPr/>
        <w:sdtContent>
          <w:r w:rsidR="00225579" w:rsidRPr="00C12A84">
            <w:rPr>
              <w:rFonts w:cs="Arial"/>
              <w:sz w:val="20"/>
              <w:szCs w:val="20"/>
            </w:rPr>
            <w:t>E Dalloneau</w:t>
          </w:r>
          <w:r w:rsidR="00225579" w:rsidRPr="00C12A84">
            <w:rPr>
              <w:rFonts w:cs="Arial"/>
              <w:sz w:val="20"/>
              <w:szCs w:val="20"/>
              <w:vertAlign w:val="superscript"/>
            </w:rPr>
            <w:t>3</w:t>
          </w:r>
        </w:sdtContent>
      </w:sdt>
    </w:p>
    <w:p w14:paraId="41D78C34" w14:textId="0FC02D9B" w:rsidR="00225579" w:rsidRPr="00AD115D" w:rsidRDefault="00676DA7" w:rsidP="00225579">
      <w:pPr>
        <w:pStyle w:val="DDLAddress1"/>
        <w:rPr>
          <w:bCs/>
          <w:u w:val="single"/>
        </w:rPr>
      </w:pPr>
      <w:r w:rsidRPr="00AD115D">
        <w:rPr>
          <w:vertAlign w:val="superscript"/>
        </w:rPr>
        <w:t>1</w:t>
      </w:r>
      <w:r w:rsidR="00225579" w:rsidRPr="00225579">
        <w:t>Research and Development, Science and Emerging Technologies, Aerogen Limited, IDA Business Park, H91 HE94 Galway, Ireland</w:t>
      </w:r>
      <w:r w:rsidR="00225579">
        <w:br/>
      </w:r>
      <w:r w:rsidRPr="00AD115D">
        <w:rPr>
          <w:vertAlign w:val="superscript"/>
        </w:rPr>
        <w:t>2</w:t>
      </w:r>
      <w:r w:rsidR="005049F7" w:rsidRPr="005049F7">
        <w:t xml:space="preserve"> Université de Tours, Plateforme Scientifique et Technique Animaleries (PST-A), </w:t>
      </w:r>
      <w:r w:rsidR="005049F7">
        <w:t xml:space="preserve">37032, </w:t>
      </w:r>
      <w:r w:rsidR="005049F7" w:rsidRPr="005049F7">
        <w:t>Tours, France</w:t>
      </w:r>
      <w:r w:rsidR="00225579">
        <w:br/>
      </w:r>
      <w:r w:rsidR="00225579" w:rsidRPr="00225579">
        <w:rPr>
          <w:vertAlign w:val="superscript"/>
        </w:rPr>
        <w:t>3</w:t>
      </w:r>
      <w:r w:rsidR="005049F7" w:rsidRPr="005049F7">
        <w:t>Inhalation solutions,</w:t>
      </w:r>
      <w:r w:rsidR="005049F7">
        <w:t xml:space="preserve"> 37510,</w:t>
      </w:r>
      <w:r w:rsidR="005049F7" w:rsidRPr="005049F7">
        <w:t xml:space="preserve"> Tours, France</w:t>
      </w:r>
    </w:p>
    <w:p w14:paraId="57DCC0EE" w14:textId="4FC55FFD" w:rsidR="00676DA7" w:rsidRPr="00AD115D" w:rsidRDefault="009653F4" w:rsidP="00AD115D">
      <w:pPr>
        <w:pStyle w:val="DDLAddress2"/>
        <w:rPr>
          <w:bCs/>
          <w:u w:val="single"/>
        </w:rPr>
      </w:pPr>
      <w:r>
        <w:t xml:space="preserve"> </w:t>
      </w:r>
    </w:p>
    <w:p w14:paraId="57DCC0EF" w14:textId="77777777" w:rsidR="00C65A37" w:rsidRPr="00582113" w:rsidRDefault="00C65A37" w:rsidP="00D156FE">
      <w:pPr>
        <w:pStyle w:val="DDLHeading1"/>
        <w:rPr>
          <w:sz w:val="20"/>
          <w:szCs w:val="20"/>
        </w:rPr>
      </w:pPr>
      <w:r w:rsidRPr="00582113">
        <w:rPr>
          <w:sz w:val="20"/>
          <w:szCs w:val="20"/>
        </w:rPr>
        <w:t>Summary</w:t>
      </w:r>
    </w:p>
    <w:p w14:paraId="65EF9C0D" w14:textId="6108E596" w:rsidR="00275BB4" w:rsidRPr="00C12A84" w:rsidRDefault="00275BB4" w:rsidP="00275BB4">
      <w:pPr>
        <w:pStyle w:val="DDLBodyText"/>
        <w:rPr>
          <w:rFonts w:cs="Arial"/>
          <w:sz w:val="20"/>
        </w:rPr>
      </w:pPr>
      <w:r>
        <w:rPr>
          <w:sz w:val="20"/>
        </w:rPr>
        <w:t xml:space="preserve">Introduction: </w:t>
      </w:r>
      <w:r w:rsidR="00457CF4" w:rsidRPr="00457CF4">
        <w:rPr>
          <w:sz w:val="20"/>
        </w:rPr>
        <w:t>Despite its frequency of use</w:t>
      </w:r>
      <w:r w:rsidR="0021276C">
        <w:rPr>
          <w:sz w:val="20"/>
        </w:rPr>
        <w:t xml:space="preserve"> </w:t>
      </w:r>
      <w:r w:rsidR="00457CF4" w:rsidRPr="00457CF4">
        <w:rPr>
          <w:sz w:val="20"/>
        </w:rPr>
        <w:t xml:space="preserve">aerosol delivery during mechanical ventilation of the anesthetised patient is not yet well described in humans. Porcine lungs are known to approximate the airway diameters, branching geometries and volumes of the human lung and ex-vivo lung models have shown utility across several studies. Here, we applied </w:t>
      </w:r>
      <w:r w:rsidR="00457CF4">
        <w:rPr>
          <w:sz w:val="20"/>
        </w:rPr>
        <w:t xml:space="preserve">scintigraphic imaging in </w:t>
      </w:r>
      <w:r w:rsidR="00457CF4" w:rsidRPr="00457CF4">
        <w:rPr>
          <w:sz w:val="20"/>
        </w:rPr>
        <w:t xml:space="preserve">an ex vivo porcine lung model in the </w:t>
      </w:r>
      <w:r w:rsidR="00457CF4">
        <w:rPr>
          <w:sz w:val="20"/>
        </w:rPr>
        <w:t>characterisation</w:t>
      </w:r>
      <w:r w:rsidR="00457CF4" w:rsidRPr="00457CF4">
        <w:rPr>
          <w:sz w:val="20"/>
        </w:rPr>
        <w:t xml:space="preserve"> of aerosol delivery performance of the </w:t>
      </w:r>
      <w:r w:rsidR="00457CF4">
        <w:rPr>
          <w:sz w:val="20"/>
        </w:rPr>
        <w:t>vibrating mesh nebuliser</w:t>
      </w:r>
      <w:r w:rsidR="00457CF4" w:rsidRPr="00457CF4">
        <w:rPr>
          <w:sz w:val="20"/>
        </w:rPr>
        <w:t xml:space="preserve"> </w:t>
      </w:r>
      <w:r w:rsidR="00457CF4">
        <w:rPr>
          <w:sz w:val="20"/>
        </w:rPr>
        <w:t>(VMN)</w:t>
      </w:r>
      <w:r>
        <w:rPr>
          <w:sz w:val="20"/>
        </w:rPr>
        <w:t xml:space="preserve"> </w:t>
      </w:r>
      <w:r w:rsidR="00457CF4">
        <w:rPr>
          <w:sz w:val="20"/>
        </w:rPr>
        <w:t xml:space="preserve"> </w:t>
      </w:r>
      <w:r w:rsidR="00457CF4" w:rsidRPr="00457CF4">
        <w:rPr>
          <w:sz w:val="20"/>
        </w:rPr>
        <w:t>and pMDI during simulated adult mechanical ventilation.</w:t>
      </w:r>
      <w:r w:rsidR="00457CF4">
        <w:rPr>
          <w:sz w:val="20"/>
        </w:rPr>
        <w:t xml:space="preserve"> </w:t>
      </w:r>
      <w:r>
        <w:rPr>
          <w:sz w:val="20"/>
        </w:rPr>
        <w:t xml:space="preserve">Methods: </w:t>
      </w:r>
      <w:r w:rsidR="00457CF4" w:rsidRPr="00457CF4">
        <w:rPr>
          <w:sz w:val="20"/>
        </w:rPr>
        <w:t xml:space="preserve">Two groups of three lungs from Large White pigs were </w:t>
      </w:r>
      <w:r w:rsidR="0021276C">
        <w:rPr>
          <w:sz w:val="20"/>
        </w:rPr>
        <w:t>used</w:t>
      </w:r>
      <w:r w:rsidR="00457CF4" w:rsidRPr="00457CF4">
        <w:rPr>
          <w:sz w:val="20"/>
        </w:rPr>
        <w:t xml:space="preserve"> (body weight 102-126 kg)</w:t>
      </w:r>
      <w:r w:rsidR="00457CF4">
        <w:rPr>
          <w:sz w:val="20"/>
        </w:rPr>
        <w:t>. Ventilation parameters were fixed using volume control ventilation. V</w:t>
      </w:r>
      <w:r w:rsidR="00457CF4" w:rsidRPr="00457CF4">
        <w:rPr>
          <w:sz w:val="20"/>
          <w:vertAlign w:val="subscript"/>
        </w:rPr>
        <w:t>t</w:t>
      </w:r>
      <w:r w:rsidR="00457CF4">
        <w:rPr>
          <w:sz w:val="20"/>
        </w:rPr>
        <w:t xml:space="preserve"> 800, I:E 1:2, BPM 15, PEEP 5cmH</w:t>
      </w:r>
      <w:r w:rsidR="00457CF4" w:rsidRPr="00457CF4">
        <w:rPr>
          <w:sz w:val="20"/>
          <w:vertAlign w:val="subscript"/>
        </w:rPr>
        <w:t>2</w:t>
      </w:r>
      <w:r w:rsidR="00457CF4">
        <w:rPr>
          <w:sz w:val="20"/>
        </w:rPr>
        <w:t xml:space="preserve">0. </w:t>
      </w:r>
      <w:r w:rsidR="00457CF4" w:rsidRPr="00C12A84">
        <w:rPr>
          <w:rFonts w:cs="Arial"/>
          <w:sz w:val="20"/>
        </w:rPr>
        <w:t xml:space="preserve">5 mg/5 mL of salbutamol with 0.1mL of </w:t>
      </w:r>
      <w:r w:rsidR="00457CF4" w:rsidRPr="00C12A84">
        <w:rPr>
          <w:rFonts w:cs="Arial"/>
          <w:snapToGrid w:val="0"/>
          <w:sz w:val="20"/>
          <w:vertAlign w:val="superscript"/>
        </w:rPr>
        <w:t>99m</w:t>
      </w:r>
      <w:r w:rsidR="00457CF4" w:rsidRPr="00C12A84">
        <w:rPr>
          <w:rFonts w:cs="Arial"/>
          <w:snapToGrid w:val="0"/>
          <w:sz w:val="20"/>
        </w:rPr>
        <w:t>Tc-DTPA</w:t>
      </w:r>
      <w:r w:rsidR="00457CF4" w:rsidRPr="00C12A84">
        <w:rPr>
          <w:rFonts w:cs="Arial"/>
          <w:sz w:val="20"/>
        </w:rPr>
        <w:t xml:space="preserve"> (37mBq)</w:t>
      </w:r>
      <w:r w:rsidR="00457CF4">
        <w:rPr>
          <w:rFonts w:cs="Arial"/>
          <w:sz w:val="20"/>
        </w:rPr>
        <w:t xml:space="preserve"> was loaded into the VMN</w:t>
      </w:r>
      <w:r>
        <w:rPr>
          <w:rFonts w:cs="Arial"/>
          <w:sz w:val="20"/>
        </w:rPr>
        <w:t xml:space="preserve"> </w:t>
      </w:r>
      <w:r w:rsidRPr="00C12A84">
        <w:rPr>
          <w:rFonts w:cs="Arial"/>
          <w:snapToGrid w:val="0"/>
          <w:sz w:val="20"/>
        </w:rPr>
        <w:t>(Aeroneb Solo, Aerogen, Ireland)</w:t>
      </w:r>
      <w:r w:rsidR="00457CF4">
        <w:rPr>
          <w:rFonts w:cs="Arial"/>
          <w:sz w:val="20"/>
        </w:rPr>
        <w:t xml:space="preserve">. 10 puffs of </w:t>
      </w:r>
      <w:r w:rsidR="00457CF4" w:rsidRPr="00C12A84">
        <w:rPr>
          <w:rFonts w:cs="Arial"/>
          <w:snapToGrid w:val="0"/>
          <w:sz w:val="20"/>
          <w:vertAlign w:val="superscript"/>
        </w:rPr>
        <w:t>99m</w:t>
      </w:r>
      <w:r w:rsidR="00457CF4" w:rsidRPr="00C12A84">
        <w:rPr>
          <w:rFonts w:cs="Arial"/>
          <w:snapToGrid w:val="0"/>
          <w:sz w:val="20"/>
        </w:rPr>
        <w:t>Tc-DTPA</w:t>
      </w:r>
      <w:r w:rsidR="00457CF4" w:rsidRPr="00C12A84">
        <w:rPr>
          <w:rFonts w:cs="Arial"/>
          <w:sz w:val="20"/>
        </w:rPr>
        <w:t xml:space="preserve"> </w:t>
      </w:r>
      <w:r w:rsidR="00457CF4">
        <w:rPr>
          <w:rFonts w:cs="Arial"/>
          <w:sz w:val="20"/>
        </w:rPr>
        <w:t>labelled salbutamol were delivered by the pMDI</w:t>
      </w:r>
      <w:r>
        <w:rPr>
          <w:rFonts w:cs="Arial"/>
          <w:sz w:val="20"/>
        </w:rPr>
        <w:t xml:space="preserve"> </w:t>
      </w:r>
      <w:r w:rsidRPr="00C12A84">
        <w:rPr>
          <w:rFonts w:cs="Arial"/>
          <w:sz w:val="20"/>
        </w:rPr>
        <w:t>(Ventolin®, GSK, UK)</w:t>
      </w:r>
      <w:r w:rsidR="00457CF4">
        <w:rPr>
          <w:rFonts w:cs="Arial"/>
          <w:sz w:val="20"/>
        </w:rPr>
        <w:t>. Ventilator Circuit resistance was measured</w:t>
      </w:r>
      <w:r>
        <w:rPr>
          <w:rFonts w:cs="Arial"/>
          <w:sz w:val="20"/>
        </w:rPr>
        <w:t xml:space="preserve"> </w:t>
      </w:r>
      <w:r w:rsidR="0021276C">
        <w:rPr>
          <w:rFonts w:cs="Arial"/>
          <w:sz w:val="20"/>
        </w:rPr>
        <w:t xml:space="preserve">pre, during and post dosing </w:t>
      </w:r>
      <w:r>
        <w:rPr>
          <w:rFonts w:cs="Arial"/>
          <w:sz w:val="20"/>
        </w:rPr>
        <w:t xml:space="preserve">to </w:t>
      </w:r>
      <w:r w:rsidR="0021276C">
        <w:rPr>
          <w:rFonts w:cs="Arial"/>
          <w:sz w:val="20"/>
        </w:rPr>
        <w:t>quantify any change</w:t>
      </w:r>
      <w:r w:rsidR="00457CF4">
        <w:rPr>
          <w:rFonts w:cs="Arial"/>
          <w:sz w:val="20"/>
        </w:rPr>
        <w:t>.</w:t>
      </w:r>
      <w:r>
        <w:rPr>
          <w:rFonts w:cs="Arial"/>
          <w:sz w:val="20"/>
        </w:rPr>
        <w:t xml:space="preserve"> Results: </w:t>
      </w:r>
      <w:r>
        <w:rPr>
          <w:rFonts w:cs="Arial"/>
          <w:sz w:val="20"/>
          <w:lang w:val="en-US"/>
        </w:rPr>
        <w:t>F</w:t>
      </w:r>
      <w:r w:rsidRPr="00C12A84">
        <w:rPr>
          <w:rFonts w:cs="Arial"/>
          <w:sz w:val="20"/>
          <w:lang w:val="en-US"/>
        </w:rPr>
        <w:t>or both VMN and pMDI no change in ventilator circuit resistance was noted.</w:t>
      </w:r>
      <w:r>
        <w:rPr>
          <w:rFonts w:cs="Arial"/>
          <w:sz w:val="20"/>
          <w:lang w:val="en-US"/>
        </w:rPr>
        <w:t xml:space="preserve"> </w:t>
      </w:r>
      <w:r w:rsidRPr="00C12A84">
        <w:rPr>
          <w:rFonts w:cs="Arial"/>
          <w:sz w:val="20"/>
          <w:lang w:val="en-US"/>
        </w:rPr>
        <w:t>Aerosol deposition obtained in</w:t>
      </w:r>
      <w:r w:rsidR="0021276C">
        <w:rPr>
          <w:rFonts w:cs="Arial"/>
          <w:sz w:val="20"/>
          <w:lang w:val="en-US"/>
        </w:rPr>
        <w:t xml:space="preserve"> the</w:t>
      </w:r>
      <w:r w:rsidRPr="00C12A84">
        <w:rPr>
          <w:rFonts w:cs="Arial"/>
          <w:sz w:val="20"/>
          <w:lang w:val="en-US"/>
        </w:rPr>
        <w:t xml:space="preserve"> porcine lung was higher </w:t>
      </w:r>
      <w:r>
        <w:rPr>
          <w:rFonts w:cs="Arial"/>
          <w:sz w:val="20"/>
          <w:lang w:val="en-US"/>
        </w:rPr>
        <w:t>with</w:t>
      </w:r>
      <w:r w:rsidRPr="00C12A84">
        <w:rPr>
          <w:rFonts w:cs="Arial"/>
          <w:sz w:val="20"/>
          <w:lang w:val="en-US"/>
        </w:rPr>
        <w:t xml:space="preserve"> </w:t>
      </w:r>
      <w:r>
        <w:rPr>
          <w:rFonts w:cs="Arial"/>
          <w:sz w:val="20"/>
          <w:lang w:val="en-US"/>
        </w:rPr>
        <w:t>VMN</w:t>
      </w:r>
      <w:r w:rsidRPr="00C12A84">
        <w:rPr>
          <w:rFonts w:cs="Arial"/>
          <w:sz w:val="20"/>
          <w:lang w:val="en-US"/>
        </w:rPr>
        <w:t xml:space="preserve"> than pMDI (11.59 ± 1.25</w:t>
      </w:r>
      <w:r>
        <w:rPr>
          <w:rFonts w:cs="Arial"/>
          <w:sz w:val="20"/>
          <w:lang w:val="en-US"/>
        </w:rPr>
        <w:t>%</w:t>
      </w:r>
      <w:r w:rsidRPr="00C12A84">
        <w:rPr>
          <w:rFonts w:cs="Arial"/>
          <w:sz w:val="20"/>
          <w:lang w:val="en-US"/>
        </w:rPr>
        <w:t xml:space="preserve"> vs 1.31 ± 0.46</w:t>
      </w:r>
      <w:r>
        <w:rPr>
          <w:rFonts w:cs="Arial"/>
          <w:sz w:val="20"/>
          <w:lang w:val="en-US"/>
        </w:rPr>
        <w:t>%</w:t>
      </w:r>
      <w:r w:rsidRPr="00C12A84">
        <w:rPr>
          <w:rFonts w:cs="Arial"/>
          <w:sz w:val="20"/>
          <w:lang w:val="en-US"/>
        </w:rPr>
        <w:t xml:space="preserve">). </w:t>
      </w:r>
      <w:r>
        <w:rPr>
          <w:rFonts w:cs="Arial"/>
          <w:sz w:val="20"/>
          <w:lang w:val="en-US"/>
        </w:rPr>
        <w:t xml:space="preserve">Conclusion: </w:t>
      </w:r>
      <w:r w:rsidRPr="00C12A84">
        <w:rPr>
          <w:rFonts w:cs="Arial"/>
          <w:sz w:val="20"/>
        </w:rPr>
        <w:t>The choice of aerosol drug delivery device has a significant bearing on the amount of drug delivered to the ventilated lung</w:t>
      </w:r>
      <w:r>
        <w:rPr>
          <w:rFonts w:cs="Arial"/>
          <w:sz w:val="20"/>
        </w:rPr>
        <w:t>.</w:t>
      </w:r>
      <w:r w:rsidR="0021276C">
        <w:rPr>
          <w:rFonts w:cs="Arial"/>
          <w:sz w:val="20"/>
        </w:rPr>
        <w:t xml:space="preserve"> </w:t>
      </w:r>
      <w:r w:rsidRPr="00C12A84">
        <w:rPr>
          <w:rFonts w:cs="Arial"/>
          <w:sz w:val="20"/>
        </w:rPr>
        <w:t xml:space="preserve">These findings may be of use in the design and optimisation of clinical interventions but may also inform device selection criteria during pharmaceutical development of therapeutics indicated for use in mechanically ventilated patients. </w:t>
      </w:r>
    </w:p>
    <w:p w14:paraId="53230C27" w14:textId="77777777" w:rsidR="0021276C" w:rsidRDefault="0021276C" w:rsidP="0085601C">
      <w:pPr>
        <w:pStyle w:val="DDLBodyText"/>
        <w:rPr>
          <w:rFonts w:cs="Arial"/>
          <w:b/>
          <w:sz w:val="20"/>
        </w:rPr>
      </w:pPr>
    </w:p>
    <w:p w14:paraId="270B1D62" w14:textId="2D5C9092" w:rsidR="0085601C" w:rsidRPr="00C12A84" w:rsidRDefault="0085601C" w:rsidP="0085601C">
      <w:pPr>
        <w:pStyle w:val="DDLBodyText"/>
        <w:rPr>
          <w:rFonts w:cs="Arial"/>
          <w:b/>
          <w:sz w:val="20"/>
        </w:rPr>
      </w:pPr>
      <w:r w:rsidRPr="00C12A84">
        <w:rPr>
          <w:rFonts w:cs="Arial"/>
          <w:b/>
          <w:sz w:val="20"/>
        </w:rPr>
        <w:t>Key Message</w:t>
      </w:r>
    </w:p>
    <w:p w14:paraId="70730DA4" w14:textId="33BA9024" w:rsidR="0085601C" w:rsidRPr="00C12A84" w:rsidRDefault="0085601C" w:rsidP="0085601C">
      <w:pPr>
        <w:pStyle w:val="DDLHeading1"/>
        <w:rPr>
          <w:rStyle w:val="Strong"/>
          <w:rFonts w:cs="Arial"/>
          <w:bCs/>
          <w:kern w:val="0"/>
          <w:sz w:val="20"/>
          <w:szCs w:val="20"/>
          <w:shd w:val="clear" w:color="auto" w:fill="FFFFFF"/>
        </w:rPr>
      </w:pPr>
      <w:r w:rsidRPr="00C12A84">
        <w:rPr>
          <w:rStyle w:val="Strong"/>
          <w:rFonts w:cs="Arial"/>
          <w:bCs/>
          <w:kern w:val="0"/>
          <w:sz w:val="20"/>
          <w:szCs w:val="20"/>
          <w:shd w:val="clear" w:color="auto" w:fill="FFFFFF"/>
        </w:rPr>
        <w:t>During mechanical ventilation in an ex vivo model of adult lung a vibrating mesh nebuliser delivered significantly</w:t>
      </w:r>
      <w:r w:rsidRPr="00C12A84">
        <w:rPr>
          <w:rStyle w:val="Strong"/>
          <w:rFonts w:cs="Arial"/>
          <w:bCs/>
          <w:color w:val="FF0000"/>
          <w:kern w:val="0"/>
          <w:sz w:val="20"/>
          <w:szCs w:val="20"/>
          <w:shd w:val="clear" w:color="auto" w:fill="FFFFFF"/>
        </w:rPr>
        <w:t xml:space="preserve"> </w:t>
      </w:r>
      <w:r w:rsidRPr="00C12A84">
        <w:rPr>
          <w:rStyle w:val="Strong"/>
          <w:rFonts w:cs="Arial"/>
          <w:bCs/>
          <w:kern w:val="0"/>
          <w:sz w:val="20"/>
          <w:szCs w:val="20"/>
          <w:shd w:val="clear" w:color="auto" w:fill="FFFFFF"/>
        </w:rPr>
        <w:t xml:space="preserve">more </w:t>
      </w:r>
      <w:r w:rsidR="00401B1B">
        <w:rPr>
          <w:rStyle w:val="Strong"/>
          <w:rFonts w:cs="Arial"/>
          <w:bCs/>
          <w:kern w:val="0"/>
          <w:sz w:val="20"/>
          <w:szCs w:val="20"/>
          <w:shd w:val="clear" w:color="auto" w:fill="FFFFFF"/>
        </w:rPr>
        <w:t xml:space="preserve">aerosolised </w:t>
      </w:r>
      <w:r w:rsidRPr="00C12A84">
        <w:rPr>
          <w:rStyle w:val="Strong"/>
          <w:rFonts w:cs="Arial"/>
          <w:bCs/>
          <w:kern w:val="0"/>
          <w:sz w:val="20"/>
          <w:szCs w:val="20"/>
          <w:shd w:val="clear" w:color="auto" w:fill="FFFFFF"/>
        </w:rPr>
        <w:t>drug than a pMDI. Neither device was shown to adversely affect ventilation parameters. These findings are of use in the optimisation of clinical interventions and development of therapeutics indicated for ventilated patients.</w:t>
      </w:r>
    </w:p>
    <w:p w14:paraId="08DF5301" w14:textId="77777777" w:rsidR="0085601C" w:rsidRPr="00C12A84" w:rsidRDefault="0085601C" w:rsidP="0085601C">
      <w:pPr>
        <w:pStyle w:val="DDLHeading1"/>
        <w:rPr>
          <w:rFonts w:cs="Arial"/>
          <w:sz w:val="20"/>
          <w:szCs w:val="20"/>
        </w:rPr>
      </w:pPr>
      <w:r w:rsidRPr="00C12A84">
        <w:rPr>
          <w:rFonts w:cs="Arial"/>
          <w:sz w:val="20"/>
          <w:szCs w:val="20"/>
        </w:rPr>
        <w:t>Introduction</w:t>
      </w:r>
    </w:p>
    <w:p w14:paraId="7A7FFBBE" w14:textId="4482D176" w:rsidR="0085601C" w:rsidRPr="00C12A84" w:rsidRDefault="0085601C" w:rsidP="0085601C">
      <w:pPr>
        <w:pStyle w:val="DDLBodyText"/>
        <w:rPr>
          <w:rFonts w:cs="Arial"/>
          <w:sz w:val="20"/>
        </w:rPr>
      </w:pPr>
      <w:r w:rsidRPr="00C12A84">
        <w:rPr>
          <w:rFonts w:cs="Arial"/>
          <w:sz w:val="20"/>
        </w:rPr>
        <w:t>Aerosol therapy during mechanical ventilation is a commonly prescribed intervention in the treatment of both respiratory (local targeting) and non-respiratory (systemic targeting) conditions. Several devices exist that may be used to administer aerosolised drugs, however, as highlighted during the COVID-19 pandemic, the ability to deliver sufficient drug without the risk of bystander infection from patient derived bioaerosols became a key device selection criterium. The Aerogen Solo, a vibrating mesh nebuliser (VMN), has been shown maintain a sealed patient circuit during ventilation and has been recommended by guidance documents globally for use during mechanical ventilation</w:t>
      </w:r>
      <w:r w:rsidR="00295430">
        <w:rPr>
          <w:rFonts w:cs="Arial"/>
          <w:sz w:val="20"/>
        </w:rPr>
        <w:t xml:space="preserve"> </w:t>
      </w:r>
      <w:r w:rsidR="00F77B99">
        <w:rPr>
          <w:rStyle w:val="FootnoteReference"/>
          <w:rFonts w:cs="Arial"/>
          <w:sz w:val="20"/>
        </w:rPr>
        <w:fldChar w:fldCharType="begin" w:fldLock="1"/>
      </w:r>
      <w:r w:rsidR="00080741">
        <w:rPr>
          <w:rFonts w:cs="Arial"/>
          <w:sz w:val="20"/>
        </w:rPr>
        <w:instrText>ADDIN CSL_CITATION {"citationItems":[{"id":"ITEM-1","itemData":{"DOI":"10.3390/pharmaceutics13020199","abstract":"Citation: Joyce, M.; McGrath, J.A.; Mac Giolla Eain, M.; O'Sullivan, A.; Byrne, M.; MacLoughlin, R. Nebuliser Type Influences Both Patient-Derived Bioaerosol Emissions and Ventilation Parameters during Mechanical Ventilation. Pharmaceutics 2021, 13, 199. https://doi. Abstract: COVID-19 may lead to serious respiratory complications which may necessitate ventilatory support. There is concern surrounding potential release of patient-derived bioaerosol during nebu-liser drug refill, which could impact the health of caregivers. Consequently, mesh nebulisers have been recommended by various clinical practice guidelines. Currently, there is a lack of empirical data describing the potential for release of patient-derived bioaerosol during drug refill. This study examined the release of simulated patient-derived bioaerosol, and the effect on positive end expira-tory pressure during nebuliser refill during mechanical ventilation of a simulated patient. During jet nebuliser refill, the positive end expiratory pressure decreased from 4.5 to 0 cm H 2 O. No loss in pressure was noted during vibrating mesh nebuliser refill. A median particle number concentration of 710 particles cm −3 above ambient was detected when refilling the jet nebuliser in comparison to no increase above ambient detected when using the vibrating mesh nebuliser. The jet nebuliser with the endotracheal tube clamped resulted in 60 particles cm −3 above ambient levels. This study confirms that choice of nebuliser impacts both the potential for patient-derived bioaerosol release and the ability to maintain ventilator circuit pressures and validates the recommended use of mesh nebulisers during mechanical ventilation.","author":[{"dropping-particle":"","family":"Joyce","given":"Mary","non-dropping-particle":"","parse-names":false,"suffix":""},{"dropping-particle":"","family":"Mcgrath","given":"James A","non-dropping-particle":"","parse-names":false,"suffix":""},{"dropping-particle":"","family":"Mac","given":"Marc","non-dropping-particle":"","parse-names":false,"suffix":""},{"dropping-particle":"","family":"Eain","given":"Giolla","non-dropping-particle":"","parse-names":false,"suffix":""},{"dropping-particle":"","family":"O'sullivan","given":"Andrew","non-dropping-particle":"","parse-names":false,"suffix":""},{"dropping-particle":"","family":"Byrne","given":"Miriam","non-dropping-particle":"","parse-names":false,"suffix":""},{"dropping-particle":"","family":"Macloughlin","given":"Ronan","non-dropping-particle":"","parse-names":false,"suffix":""},{"dropping-particle":"","family":"Fink","given":"James B","non-dropping-particle":"","parse-names":false,"suffix":""},{"dropping-particle":"","family":"Ari","given":"Arzu","non-dropping-particle":"","parse-names":false,"suffix":""}],"id":"ITEM-1","issued":{"date-parts":[["2021"]]},"title":"Nebuliser Type Influences Both Patient-Derived Bioaerosol Emissions and Ventilation Parameters during Mechanical Ventilation","type":"article-journal"},"uris":["http://www.mendeley.com/documents/?uuid=a966e33c-44c4-3c9b-914c-31c619c1cfc2"]},{"id":"ITEM-2","itemData":{"author":[{"dropping-particle":"","family":"British Thoracic Society","given":"","non-dropping-particle":"","parse-names":false,"suffix":""}],"id":"ITEM-2","issued":{"date-parts":[["2021"]]},"title":"COVID-19: information for the respiratory community. Advice about the safety of nebuliser use.","type":"report"},"uris":["http://www.mendeley.com/documents/?uuid=4e2e5ff5-5262-4062-81e0-121c77efb486"]},{"id":"ITEM-3","itemData":{"DOI":"10.3760/cma.j.cn112147-20200304-00239","ISSN":"1001-0939 (Print)","PMID":"32294813","abstract":"Definite evidence has shown that the novel coronavirus (COVID-19) could be transmitted from person to person, so far more than 1 700 bedside clinicians have been infected. A lot of respiratory treatments for critically ill patients are deemed as high-risk factors for nosocomial transmission, such as intubation, manual ventilation by resuscitator, noninvasive ventilation, high-flow nasal cannula, bronchoscopy examination, suction and patient transportation, etc, due to its high possibility to cause or worsen the spread of the virus. As such, we developed this consensus recommendations on all those high-risk treatments, based on the current evidence as well as the resource limitation in some areas, with the aim to reduce the nosocomial transmission and optimize the treatment for the COVID-19 pneumonia patients. Those recommendations include: (1)Standard prevention and protection, and patient isolation; (2)Patient wearing mask during HFNC treatment; (3)Using dual limb ventilator with filters placed at the ventilator outlets, or using heat-moisture exchanger (HME) instead of heated humidification in single limb ventilator with HME placed between exhalation port and mask; avoid using mask with exhalation port on the mask; (4)Placing filter between resuscitator and mask or artificial airway; (5)For spontaneous breathing patients, placing mask for patients during bronchoscopy examination; for patients receiving noninvasive ventilation, using the special mask with bronchoscopy port to perform bronchoscopy; (6)Using sedation and paralytics during intubation, cuff pressure should be maintained between 25-30 cmH(2)O(1 cmH(2)O=0.098 kPa); (7)In-line suction catheter is recommended and it can be used for one week; (8)Dual-limb heated wire circuits are recommended and only changed with visible soiled; (9)For patients who need breathing support during transportation, placing an HME between ventilator and patient; (10)PSV is recommended for implementing spontaneous breathing trial (SBT), avoid using T-piece to do SBT. When tracheotomy patients are weaned from ventilator, HME should be used, avoid using T-piece or tracheostomy mask. (11)Avoid unnecessary bronchial hygiene therapy; (12) For patients who need aerosol therapy, dry powder inhaler metered dose inhaler with spacer is recommended for spontaneous breathing patients; while vibrating mesh nebulizer is recommended for ventilated patients and additional filter is recommended to be placed at the expiratory port of v…","author":[{"dropping-particle":"","family":"Respiratory Care Committee of Chinese Thoracic Society","given":"","non-dropping-particle":"","parse-names":false,"suffix":""}],"container-title":"Zhonghua jie he he hu xi za zhi = Zhonghua jiehe he huxi zazhi = Chinese journal of tuberculosis and respiratory diseases","id":"ITEM-3","issue":"4","issued":{"date-parts":[["2020","4"]]},"language":"chi","page":"288-296","publisher-place":"China","title":"[Expert consensus on preventing nosocomial transmission during respiratory care for critically ill patients infected by 2019 novel coronavirus pneumonia].","type":"article-journal","volume":"43"},"uris":["http://www.mendeley.com/documents/?uuid=1dd8d84e-65c9-42b6-a356-11a752c7c065"]}],"mendeley":{"formattedCitation":"[1–3]","manualFormatting":"[1–3]","plainTextFormattedCitation":"[1–3]","previouslyFormattedCitation":"[1–3]"},"properties":{"noteIndex":0},"schema":"https://github.com/citation-style-language/schema/raw/master/csl-citation.json"}</w:instrText>
      </w:r>
      <w:r w:rsidR="00F77B99">
        <w:rPr>
          <w:rStyle w:val="FootnoteReference"/>
          <w:rFonts w:cs="Arial"/>
          <w:sz w:val="20"/>
        </w:rPr>
        <w:fldChar w:fldCharType="separate"/>
      </w:r>
      <w:r w:rsidR="00F77B99" w:rsidRPr="00F77B99">
        <w:rPr>
          <w:rFonts w:cs="Arial"/>
          <w:bCs/>
          <w:noProof/>
          <w:sz w:val="20"/>
          <w:lang w:val="en-US"/>
        </w:rPr>
        <w:t>[1–3]</w:t>
      </w:r>
      <w:r w:rsidR="00F77B99">
        <w:rPr>
          <w:rStyle w:val="FootnoteReference"/>
          <w:rFonts w:cs="Arial"/>
          <w:sz w:val="20"/>
        </w:rPr>
        <w:fldChar w:fldCharType="end"/>
      </w:r>
      <w:r w:rsidRPr="00C12A84">
        <w:rPr>
          <w:rFonts w:cs="Arial"/>
          <w:sz w:val="20"/>
        </w:rPr>
        <w:t>. Despite their lower dose volume, and the fact that they require the patient circuit to be opened for administration (thus increasing the risk of bioaerosol escape) pMDIs remain the device of choice in many clinical institutions</w:t>
      </w:r>
      <w:r w:rsidR="00E31301">
        <w:rPr>
          <w:rFonts w:cs="Arial"/>
          <w:sz w:val="20"/>
        </w:rPr>
        <w:t xml:space="preserve"> </w:t>
      </w:r>
      <w:r w:rsidR="00F77B99">
        <w:rPr>
          <w:rStyle w:val="FootnoteReference"/>
          <w:rFonts w:cs="Arial"/>
          <w:sz w:val="20"/>
        </w:rPr>
        <w:fldChar w:fldCharType="begin" w:fldLock="1"/>
      </w:r>
      <w:r w:rsidR="00F77B99">
        <w:rPr>
          <w:rFonts w:cs="Arial"/>
          <w:sz w:val="20"/>
        </w:rPr>
        <w:instrText>ADDIN CSL_CITATION {"citationItems":[{"id":"ITEM-1","itemData":{"DOI":"10.1080/10717544.2021.1951893","ISSN":"15210464","PMID":"34259091","abstract":"COVID-19 can cause serious respiratory complications resulting in the need for invasive ventilatory support and concurrent aerosol therapy. Aerosol therapy is considered a high risk procedure for the transmission of patient derived infectious aerosol droplets. Critical-care workers are considered to be at a high risk of inhaling such infectious droplets. The objective of this work was to use noninvasive optical methods to visualize the potential release of aerosol droplets during aerosol therapy in a model of an invasively ventilated adult patient. The noninvasive Schlieren imaging technique was used to visualize the movement of air and aerosol. Three different aerosol delivery devices: (i) a pressurized metered dose inhaler (pMDI), (ii) a compressed air driven jet nebulizer (JN), and (iii) a vibrating mesh nebulizer (VMN), were used to deliver an aerosolized therapeutic at two different positions: (i) on the inspiratory limb at the wye and (ii) on the patient side of the wye, between the wye and endotracheal tube, to a simulated intubated adult patient. Irrespective of position, there was a significant release of air and aerosol from the ventilator circuit during aerosol delivery with the pMDI and the compressed air driven JN. There was no such release when aerosol therapy was delivered with a closed-circuit VMN. Selection of aerosol delivery device is a major determining factor in the release of infectious patient derived bioaerosol from an invasively mechanically ventilated patient receiving aerosol therapy.","author":[{"dropping-particle":"","family":"Giolla Eain","given":"Marc","non-dropping-particle":"Mac","parse-names":false,"suffix":""},{"dropping-particle":"","family":"Joyce","given":"Mary","non-dropping-particle":"","parse-names":false,"suffix":""},{"dropping-particle":"","family":"MacLoughlin","given":"Ronan","non-dropping-particle":"","parse-names":false,"suffix":""}],"container-title":"Drug Delivery","id":"ITEM-1","issue":"1","issued":{"date-parts":[["2021"]]},"page":"1496-1500","publisher":"Taylor and Francis Ltd.","title":"An in vitro visual study of fugitive aerosols released during aerosol therapy to an invasively ventilated simulated patient","type":"article-journal","volume":"28"},"uris":["http://www.mendeley.com/documents/?uuid=ce6dffda-f4a4-3115-bc9d-ce70fe13da5c"]}],"mendeley":{"formattedCitation":"[4]","plainTextFormattedCitation":"[4]","previouslyFormattedCitation":"[4]"},"properties":{"noteIndex":0},"schema":"https://github.com/citation-style-language/schema/raw/master/csl-citation.json"}</w:instrText>
      </w:r>
      <w:r w:rsidR="00F77B99">
        <w:rPr>
          <w:rStyle w:val="FootnoteReference"/>
          <w:rFonts w:cs="Arial"/>
          <w:sz w:val="20"/>
        </w:rPr>
        <w:fldChar w:fldCharType="separate"/>
      </w:r>
      <w:r w:rsidR="00F77B99" w:rsidRPr="00F77B99">
        <w:rPr>
          <w:rFonts w:cs="Arial"/>
          <w:bCs/>
          <w:noProof/>
          <w:sz w:val="20"/>
          <w:lang w:val="en-US"/>
        </w:rPr>
        <w:t>[4]</w:t>
      </w:r>
      <w:r w:rsidR="00F77B99">
        <w:rPr>
          <w:rStyle w:val="FootnoteReference"/>
          <w:rFonts w:cs="Arial"/>
          <w:sz w:val="20"/>
        </w:rPr>
        <w:fldChar w:fldCharType="end"/>
      </w:r>
      <w:r w:rsidRPr="00C12A84">
        <w:rPr>
          <w:rFonts w:cs="Arial"/>
          <w:sz w:val="20"/>
        </w:rPr>
        <w:t>. Both VMN and pMDI are reported to be widely used but apart from a limited number of bench studies, very little information is available on the relative drug delivery performance of each in the ventilated patient.</w:t>
      </w:r>
    </w:p>
    <w:p w14:paraId="1AE99293" w14:textId="2F41484E" w:rsidR="0085601C" w:rsidRDefault="0085601C" w:rsidP="0085601C">
      <w:pPr>
        <w:pStyle w:val="DDLBodyText"/>
        <w:rPr>
          <w:rFonts w:cs="Arial"/>
          <w:sz w:val="20"/>
        </w:rPr>
      </w:pPr>
      <w:r w:rsidRPr="00C12A84">
        <w:rPr>
          <w:rFonts w:cs="Arial"/>
          <w:sz w:val="20"/>
        </w:rPr>
        <w:t>The objective of this study was to compare the deposition of drug in an intubated ex vivo lung model, when delivered by both VMN and pMDI during mechanical ventilation.</w:t>
      </w:r>
    </w:p>
    <w:p w14:paraId="767F9E2B" w14:textId="02960937" w:rsidR="0085601C" w:rsidRDefault="0085601C" w:rsidP="0085601C">
      <w:pPr>
        <w:pStyle w:val="DDLBodyText"/>
        <w:rPr>
          <w:rFonts w:cs="Arial"/>
          <w:sz w:val="20"/>
        </w:rPr>
      </w:pPr>
    </w:p>
    <w:p w14:paraId="50EC3CAD" w14:textId="11E08D72" w:rsidR="0021276C" w:rsidRDefault="0021276C" w:rsidP="0085601C">
      <w:pPr>
        <w:pStyle w:val="DDLBodyText"/>
        <w:rPr>
          <w:rFonts w:cs="Arial"/>
          <w:sz w:val="20"/>
        </w:rPr>
      </w:pPr>
    </w:p>
    <w:p w14:paraId="6E9F1BAA" w14:textId="68F52D02" w:rsidR="0021276C" w:rsidRDefault="0021276C" w:rsidP="0085601C">
      <w:pPr>
        <w:pStyle w:val="DDLBodyText"/>
        <w:rPr>
          <w:rFonts w:cs="Arial"/>
          <w:sz w:val="20"/>
        </w:rPr>
      </w:pPr>
    </w:p>
    <w:p w14:paraId="20CCA76E" w14:textId="77777777" w:rsidR="0021276C" w:rsidRPr="00C12A84" w:rsidRDefault="0021276C" w:rsidP="0085601C">
      <w:pPr>
        <w:pStyle w:val="DDLBodyText"/>
        <w:rPr>
          <w:rFonts w:cs="Arial"/>
          <w:sz w:val="20"/>
        </w:rPr>
      </w:pPr>
    </w:p>
    <w:p w14:paraId="0DA8D045" w14:textId="77777777" w:rsidR="0085601C" w:rsidRPr="00C12A84" w:rsidRDefault="0085601C" w:rsidP="0085601C">
      <w:pPr>
        <w:pStyle w:val="DDLBodyText"/>
        <w:rPr>
          <w:rFonts w:cs="Arial"/>
          <w:b/>
          <w:sz w:val="20"/>
        </w:rPr>
      </w:pPr>
      <w:r w:rsidRPr="00C12A84">
        <w:rPr>
          <w:rFonts w:cs="Arial"/>
          <w:b/>
          <w:sz w:val="20"/>
        </w:rPr>
        <w:lastRenderedPageBreak/>
        <w:t>Experimental methods</w:t>
      </w:r>
    </w:p>
    <w:p w14:paraId="204AA9C1" w14:textId="77777777" w:rsidR="0085601C" w:rsidRPr="00C12A84" w:rsidRDefault="0085601C" w:rsidP="0085601C">
      <w:pPr>
        <w:rPr>
          <w:rFonts w:cs="Arial"/>
          <w:i/>
          <w:iCs/>
          <w:sz w:val="20"/>
        </w:rPr>
      </w:pPr>
      <w:r w:rsidRPr="00C12A84">
        <w:rPr>
          <w:rFonts w:cs="Arial"/>
          <w:i/>
          <w:iCs/>
          <w:sz w:val="20"/>
        </w:rPr>
        <w:t>Mechanical Ventilation of the ex vivo lung</w:t>
      </w:r>
    </w:p>
    <w:p w14:paraId="6B5F1DEA" w14:textId="39D5ED77" w:rsidR="0085601C" w:rsidRPr="00C12A84" w:rsidRDefault="0085601C" w:rsidP="0085601C">
      <w:pPr>
        <w:pStyle w:val="DDLBodyText"/>
        <w:rPr>
          <w:rFonts w:cs="Arial"/>
          <w:sz w:val="20"/>
        </w:rPr>
      </w:pPr>
      <w:r w:rsidRPr="00C12A84">
        <w:rPr>
          <w:rFonts w:cs="Arial"/>
          <w:sz w:val="20"/>
        </w:rPr>
        <w:t>Two groups of three ex vivo lungs from Large White pigs were included in this study (body weight range 102-126 kg). Lungs were intubated and ventilated and placed in a container filled with saline maintained at 3</w:t>
      </w:r>
      <w:r w:rsidR="00531F15">
        <w:rPr>
          <w:rFonts w:cs="Arial"/>
          <w:sz w:val="20"/>
        </w:rPr>
        <w:t>9</w:t>
      </w:r>
      <w:r w:rsidRPr="00C12A84">
        <w:rPr>
          <w:rFonts w:cs="Arial"/>
          <w:sz w:val="20"/>
        </w:rPr>
        <w:t>°C.</w:t>
      </w:r>
    </w:p>
    <w:p w14:paraId="3B0B7AD1" w14:textId="7337DBFA" w:rsidR="0085601C" w:rsidRPr="00C12A84" w:rsidRDefault="0085601C" w:rsidP="0085601C">
      <w:pPr>
        <w:rPr>
          <w:rFonts w:cs="Arial"/>
          <w:sz w:val="20"/>
        </w:rPr>
      </w:pPr>
      <w:r w:rsidRPr="00C12A84">
        <w:rPr>
          <w:rFonts w:cs="Arial"/>
          <w:sz w:val="20"/>
        </w:rPr>
        <w:t>The lungs were intubated using an endotracheal tube (ETT) (2219, Diameter: 8mm; Securimed; Cappelle la Grande, France). The ventilator circuit (RT380 Fischer &amp; Paykel Heal</w:t>
      </w:r>
      <w:r w:rsidR="00401B1B">
        <w:rPr>
          <w:rFonts w:cs="Arial"/>
          <w:sz w:val="20"/>
        </w:rPr>
        <w:t>t</w:t>
      </w:r>
      <w:r w:rsidRPr="00C12A84">
        <w:rPr>
          <w:rFonts w:cs="Arial"/>
          <w:sz w:val="20"/>
        </w:rPr>
        <w:t>hcare) was connected to an intensive care unit ventilator (AVEA</w:t>
      </w:r>
      <w:r w:rsidRPr="00C12A84">
        <w:rPr>
          <w:rFonts w:cs="Arial"/>
          <w:sz w:val="20"/>
          <w:vertAlign w:val="superscript"/>
        </w:rPr>
        <w:t>®</w:t>
      </w:r>
      <w:r w:rsidRPr="00C12A84">
        <w:rPr>
          <w:rFonts w:cs="Arial"/>
          <w:sz w:val="20"/>
        </w:rPr>
        <w:t>, VIASYS Respiratory Care Inc.) (Figure1). The</w:t>
      </w:r>
      <w:r>
        <w:rPr>
          <w:rFonts w:cs="Arial"/>
          <w:sz w:val="20"/>
        </w:rPr>
        <w:t xml:space="preserve"> </w:t>
      </w:r>
      <w:r w:rsidRPr="00C12A84">
        <w:rPr>
          <w:rFonts w:cs="Arial"/>
          <w:sz w:val="20"/>
          <w:lang w:val="en-US"/>
        </w:rPr>
        <w:t>exhalation port filter</w:t>
      </w:r>
      <w:r w:rsidRPr="00C12A84">
        <w:rPr>
          <w:rFonts w:cs="Arial"/>
          <w:sz w:val="20"/>
        </w:rPr>
        <w:t xml:space="preserve"> was placed </w:t>
      </w:r>
      <w:r>
        <w:rPr>
          <w:rFonts w:cs="Arial"/>
          <w:sz w:val="20"/>
        </w:rPr>
        <w:t xml:space="preserve">at </w:t>
      </w:r>
      <w:r w:rsidRPr="00C12A84">
        <w:rPr>
          <w:rFonts w:cs="Arial"/>
          <w:sz w:val="20"/>
        </w:rPr>
        <w:t>the ventilator. A humidifier (MR850AFU, Fisher &amp; Paykel Healthcare) was connected between the ventilator and the inspiratory branch of the ventilation circuit, and maintained a humidification of 100%. See Figure 1.</w:t>
      </w:r>
    </w:p>
    <w:p w14:paraId="4273717A" w14:textId="3F18327E" w:rsidR="0085601C" w:rsidRPr="00C12A84" w:rsidRDefault="0085601C" w:rsidP="0085601C">
      <w:pPr>
        <w:rPr>
          <w:rFonts w:cs="Arial"/>
          <w:sz w:val="20"/>
        </w:rPr>
      </w:pPr>
      <w:r w:rsidRPr="00C12A84">
        <w:rPr>
          <w:rFonts w:cs="Arial"/>
          <w:sz w:val="20"/>
        </w:rPr>
        <w:t>A volume control ventilation (VCV) mode was used in order fix the applied tidal volume. This allowed for a direct comparison of lung dose recorded in lungs from animals of differing body weights.  Tidal volume was fixed at 800 mL. Positive end expiratory pressure (PEEP) was set to 5 cm H</w:t>
      </w:r>
      <w:r w:rsidRPr="00C12A84">
        <w:rPr>
          <w:rFonts w:cs="Arial"/>
          <w:sz w:val="20"/>
          <w:vertAlign w:val="subscript"/>
        </w:rPr>
        <w:t>2</w:t>
      </w:r>
      <w:r w:rsidRPr="00C12A84">
        <w:rPr>
          <w:rFonts w:cs="Arial"/>
          <w:sz w:val="20"/>
        </w:rPr>
        <w:t xml:space="preserve">O. The Inspiratory / Expiratory ratio (I:E) was 1:2. Respiratory rate was 15 breaths per minute, with an insufflation time of 33%.  T-pause was set to zero. Representative of clinical practice, a single recruitment manoeuvre was conducted prior to aerosol delivery to ensure the patency of the airways. Ventilator circuit resistance was recorded from the ventilator user interface to determine whether the </w:t>
      </w:r>
      <w:r>
        <w:rPr>
          <w:rFonts w:cs="Arial"/>
          <w:sz w:val="20"/>
        </w:rPr>
        <w:t xml:space="preserve">drug </w:t>
      </w:r>
      <w:r w:rsidRPr="00C12A84">
        <w:rPr>
          <w:rFonts w:cs="Arial"/>
          <w:sz w:val="20"/>
        </w:rPr>
        <w:t xml:space="preserve">delivery </w:t>
      </w:r>
      <w:r w:rsidR="00E31301" w:rsidRPr="00C12A84">
        <w:rPr>
          <w:rFonts w:cs="Arial"/>
          <w:sz w:val="20"/>
        </w:rPr>
        <w:t>influenced</w:t>
      </w:r>
      <w:r w:rsidRPr="00C12A84">
        <w:rPr>
          <w:rFonts w:cs="Arial"/>
          <w:sz w:val="20"/>
        </w:rPr>
        <w:t xml:space="preserve"> ventilation parameters.</w:t>
      </w:r>
    </w:p>
    <w:p w14:paraId="61D52F15" w14:textId="561CE867" w:rsidR="0085601C" w:rsidRPr="00C12A84" w:rsidRDefault="005735A6" w:rsidP="0085601C">
      <w:pPr>
        <w:jc w:val="center"/>
        <w:rPr>
          <w:rFonts w:cs="Arial"/>
          <w:sz w:val="20"/>
        </w:rPr>
      </w:pPr>
      <w:r>
        <w:rPr>
          <w:rFonts w:cs="Arial"/>
          <w:noProof/>
          <w:sz w:val="20"/>
        </w:rPr>
        <w:drawing>
          <wp:inline distT="0" distB="0" distL="0" distR="0" wp14:anchorId="65F7ED47" wp14:editId="1763ABA1">
            <wp:extent cx="5695950" cy="1896766"/>
            <wp:effectExtent l="0" t="0" r="0" b="825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6067" cy="1896805"/>
                    </a:xfrm>
                    <a:prstGeom prst="rect">
                      <a:avLst/>
                    </a:prstGeom>
                    <a:noFill/>
                    <a:ln>
                      <a:noFill/>
                    </a:ln>
                  </pic:spPr>
                </pic:pic>
              </a:graphicData>
            </a:graphic>
          </wp:inline>
        </w:drawing>
      </w:r>
    </w:p>
    <w:p w14:paraId="4A7C29B2" w14:textId="77777777" w:rsidR="0085601C" w:rsidRPr="002F3957" w:rsidRDefault="0085601C" w:rsidP="0085601C">
      <w:pPr>
        <w:rPr>
          <w:rFonts w:cs="Arial"/>
          <w:b/>
          <w:bCs/>
          <w:szCs w:val="18"/>
        </w:rPr>
      </w:pPr>
      <w:r w:rsidRPr="002F3957">
        <w:rPr>
          <w:rFonts w:cs="Arial"/>
          <w:b/>
          <w:bCs/>
          <w:szCs w:val="18"/>
        </w:rPr>
        <w:t>Figure 1: Experimental set up</w:t>
      </w:r>
    </w:p>
    <w:p w14:paraId="18586F2D" w14:textId="77777777" w:rsidR="0085601C" w:rsidRDefault="0085601C" w:rsidP="0085601C">
      <w:pPr>
        <w:pStyle w:val="DDLBodyText"/>
        <w:rPr>
          <w:rFonts w:cs="Arial"/>
          <w:i/>
          <w:iCs/>
          <w:sz w:val="20"/>
        </w:rPr>
      </w:pPr>
    </w:p>
    <w:p w14:paraId="13ADDF34" w14:textId="77777777" w:rsidR="0085601C" w:rsidRPr="00C12A84" w:rsidRDefault="0085601C" w:rsidP="0085601C">
      <w:pPr>
        <w:pStyle w:val="DDLBodyText"/>
        <w:rPr>
          <w:rFonts w:cs="Arial"/>
          <w:i/>
          <w:iCs/>
          <w:sz w:val="20"/>
        </w:rPr>
      </w:pPr>
      <w:r w:rsidRPr="00C12A84">
        <w:rPr>
          <w:rFonts w:cs="Arial"/>
          <w:i/>
          <w:iCs/>
          <w:sz w:val="20"/>
        </w:rPr>
        <w:t>Aerosol Drug Delivery</w:t>
      </w:r>
    </w:p>
    <w:p w14:paraId="105876CE" w14:textId="1A285B95" w:rsidR="0085601C" w:rsidRPr="00C12A84" w:rsidRDefault="0085601C" w:rsidP="0085601C">
      <w:pPr>
        <w:rPr>
          <w:rFonts w:cs="Arial"/>
          <w:sz w:val="20"/>
        </w:rPr>
      </w:pPr>
      <w:r w:rsidRPr="00C12A84">
        <w:rPr>
          <w:rFonts w:cs="Arial"/>
          <w:snapToGrid w:val="0"/>
          <w:sz w:val="20"/>
        </w:rPr>
        <w:t>The VMN (Aeroneb Solo, Aerogen, Ireland) was connected to the dry side of the humidifier</w:t>
      </w:r>
      <w:r>
        <w:rPr>
          <w:rFonts w:cs="Arial"/>
          <w:snapToGrid w:val="0"/>
          <w:sz w:val="20"/>
        </w:rPr>
        <w:t xml:space="preserve"> and </w:t>
      </w:r>
      <w:r w:rsidRPr="00C12A84">
        <w:rPr>
          <w:rFonts w:cs="Arial"/>
          <w:snapToGrid w:val="0"/>
          <w:sz w:val="20"/>
        </w:rPr>
        <w:t xml:space="preserve">loaded </w:t>
      </w:r>
      <w:bookmarkStart w:id="3" w:name="_Toc505498369"/>
      <w:bookmarkStart w:id="4" w:name="_Toc95812663"/>
      <w:bookmarkStart w:id="5" w:name="_Toc95814501"/>
      <w:r w:rsidRPr="00C12A84">
        <w:rPr>
          <w:rFonts w:cs="Arial"/>
          <w:snapToGrid w:val="0"/>
          <w:sz w:val="20"/>
        </w:rPr>
        <w:t xml:space="preserve">with </w:t>
      </w:r>
      <w:r w:rsidRPr="00C12A84">
        <w:rPr>
          <w:rFonts w:cs="Arial"/>
          <w:sz w:val="20"/>
        </w:rPr>
        <w:t xml:space="preserve">5 mg/5 mL of salbutamol with 0.1mL of </w:t>
      </w:r>
      <w:r w:rsidRPr="00C12A84">
        <w:rPr>
          <w:rFonts w:cs="Arial"/>
          <w:snapToGrid w:val="0"/>
          <w:sz w:val="20"/>
          <w:vertAlign w:val="superscript"/>
        </w:rPr>
        <w:t>99m</w:t>
      </w:r>
      <w:r w:rsidRPr="00C12A84">
        <w:rPr>
          <w:rFonts w:cs="Arial"/>
          <w:snapToGrid w:val="0"/>
          <w:sz w:val="20"/>
        </w:rPr>
        <w:t>Tc-DTPA</w:t>
      </w:r>
      <w:r w:rsidRPr="00C12A84">
        <w:rPr>
          <w:rFonts w:cs="Arial"/>
          <w:sz w:val="20"/>
        </w:rPr>
        <w:t xml:space="preserve"> (37mBq) added. </w:t>
      </w:r>
    </w:p>
    <w:p w14:paraId="2CD2770F" w14:textId="25625F5A" w:rsidR="0085601C" w:rsidRPr="00C12A84" w:rsidRDefault="0085601C" w:rsidP="0085601C">
      <w:pPr>
        <w:rPr>
          <w:rFonts w:cs="Arial"/>
          <w:sz w:val="20"/>
        </w:rPr>
      </w:pPr>
      <w:r w:rsidRPr="00C12A84">
        <w:rPr>
          <w:rFonts w:cs="Arial"/>
          <w:sz w:val="20"/>
        </w:rPr>
        <w:t>The pMDI  (Ventolin®, GSK, UK) was connected at the ventilator side of the patient wye</w:t>
      </w:r>
      <w:r>
        <w:rPr>
          <w:rFonts w:cs="Arial"/>
          <w:sz w:val="20"/>
        </w:rPr>
        <w:t xml:space="preserve"> using a</w:t>
      </w:r>
      <w:r w:rsidRPr="0085601C">
        <w:rPr>
          <w:rFonts w:cs="Arial"/>
          <w:sz w:val="20"/>
        </w:rPr>
        <w:t xml:space="preserve"> </w:t>
      </w:r>
      <w:r w:rsidRPr="00C12A84">
        <w:rPr>
          <w:rFonts w:cs="Arial"/>
          <w:sz w:val="20"/>
        </w:rPr>
        <w:t>Minispacer</w:t>
      </w:r>
      <w:r w:rsidRPr="002F3957">
        <w:rPr>
          <w:rFonts w:cs="Arial"/>
          <w:sz w:val="20"/>
          <w:vertAlign w:val="superscript"/>
        </w:rPr>
        <w:t>TM</w:t>
      </w:r>
      <w:r>
        <w:rPr>
          <w:rFonts w:cs="Arial"/>
          <w:sz w:val="20"/>
        </w:rPr>
        <w:t xml:space="preserve"> </w:t>
      </w:r>
      <w:r w:rsidRPr="00C12A84">
        <w:rPr>
          <w:rFonts w:cs="Arial"/>
          <w:sz w:val="20"/>
        </w:rPr>
        <w:t xml:space="preserve">pMDI ventilator adapter. </w:t>
      </w:r>
      <w:r w:rsidR="006D0935">
        <w:rPr>
          <w:rFonts w:cs="Arial"/>
          <w:sz w:val="20"/>
        </w:rPr>
        <w:t>To ensure sufficient</w:t>
      </w:r>
      <w:r w:rsidRPr="00C12A84">
        <w:rPr>
          <w:rFonts w:cs="Arial"/>
          <w:sz w:val="20"/>
        </w:rPr>
        <w:t xml:space="preserve"> radioactivity per delivered puff, it was necessary to reduce the quantity of drug in the canister before tracing it with the 99mTc. Thus, 150</w:t>
      </w:r>
      <w:r>
        <w:rPr>
          <w:rFonts w:cs="Arial"/>
          <w:sz w:val="20"/>
        </w:rPr>
        <w:t>/200</w:t>
      </w:r>
      <w:r w:rsidRPr="00C12A84">
        <w:rPr>
          <w:rFonts w:cs="Arial"/>
          <w:sz w:val="20"/>
        </w:rPr>
        <w:t xml:space="preserve"> doses were manually discharged before placing the canister in liquid nitrogen (-196°c) for 15min. The canister was then pierced and 0.2mL (150MBq) of 99mTc introduced. The canister was resealed</w:t>
      </w:r>
      <w:r>
        <w:rPr>
          <w:rFonts w:cs="Arial"/>
          <w:sz w:val="20"/>
        </w:rPr>
        <w:t xml:space="preserve"> and thawed</w:t>
      </w:r>
      <w:r w:rsidRPr="00C12A84">
        <w:rPr>
          <w:rFonts w:cs="Arial"/>
          <w:sz w:val="20"/>
        </w:rPr>
        <w:t xml:space="preserve">. Before each dose administration, the canister was shaken for 5 seconds to homogenize the suspension and a 20 second delay before actuation observed. 10 actuations were required to obtain a sufficient quality image for the pMDI (as opposed to the prescribed 4 therapeutic doses). In line with best practice and manufacturer recommendations, each pMDI actuation was delivered at the beginning of the inspiratory phase. </w:t>
      </w:r>
    </w:p>
    <w:bookmarkEnd w:id="3"/>
    <w:bookmarkEnd w:id="4"/>
    <w:bookmarkEnd w:id="5"/>
    <w:p w14:paraId="212E3319" w14:textId="77777777" w:rsidR="0085601C" w:rsidRPr="00C12A84" w:rsidRDefault="0085601C" w:rsidP="0085601C">
      <w:pPr>
        <w:pStyle w:val="DDLBodyText"/>
        <w:rPr>
          <w:rFonts w:cs="Arial"/>
          <w:i/>
          <w:iCs/>
          <w:sz w:val="20"/>
        </w:rPr>
      </w:pPr>
      <w:r w:rsidRPr="00C12A84">
        <w:rPr>
          <w:rFonts w:cs="Arial"/>
          <w:i/>
          <w:iCs/>
          <w:sz w:val="20"/>
        </w:rPr>
        <w:t>Lung dose characterisation</w:t>
      </w:r>
    </w:p>
    <w:p w14:paraId="046B05DA" w14:textId="6544F6EF" w:rsidR="0085601C" w:rsidRPr="00C12A84" w:rsidRDefault="0085601C" w:rsidP="0085601C">
      <w:pPr>
        <w:pStyle w:val="DDLBodyText"/>
        <w:rPr>
          <w:rFonts w:cs="Arial"/>
          <w:sz w:val="20"/>
        </w:rPr>
      </w:pPr>
      <w:r w:rsidRPr="00C12A84">
        <w:rPr>
          <w:rFonts w:cs="Arial"/>
          <w:sz w:val="20"/>
        </w:rPr>
        <w:t xml:space="preserve">Immediately following aerosol delivery, the lung and trachea were scanned using </w:t>
      </w:r>
      <w:r>
        <w:rPr>
          <w:rFonts w:cs="Arial"/>
          <w:sz w:val="20"/>
        </w:rPr>
        <w:t>a</w:t>
      </w:r>
      <w:r w:rsidRPr="00C12A84">
        <w:rPr>
          <w:rFonts w:cs="Arial"/>
          <w:sz w:val="20"/>
        </w:rPr>
        <w:t xml:space="preserve"> gamma camera</w:t>
      </w:r>
      <w:r>
        <w:rPr>
          <w:rFonts w:cs="Arial"/>
          <w:sz w:val="20"/>
        </w:rPr>
        <w:t xml:space="preserve"> </w:t>
      </w:r>
      <w:r w:rsidRPr="00C12A84">
        <w:rPr>
          <w:rFonts w:cs="Arial"/>
          <w:sz w:val="20"/>
        </w:rPr>
        <w:t xml:space="preserve">(Orbiter 75 </w:t>
      </w:r>
      <w:proofErr w:type="spellStart"/>
      <w:r w:rsidRPr="00C12A84">
        <w:rPr>
          <w:rFonts w:cs="Arial"/>
          <w:sz w:val="20"/>
        </w:rPr>
        <w:t>Ecam</w:t>
      </w:r>
      <w:proofErr w:type="spellEnd"/>
      <w:r w:rsidRPr="00C12A84">
        <w:rPr>
          <w:rFonts w:cs="Arial"/>
          <w:sz w:val="20"/>
        </w:rPr>
        <w:t>, Siemens healthcare, Erlangen, Germany)</w:t>
      </w:r>
      <w:r>
        <w:rPr>
          <w:rFonts w:cs="Arial"/>
          <w:sz w:val="20"/>
        </w:rPr>
        <w:t xml:space="preserve"> </w:t>
      </w:r>
      <w:r w:rsidR="006D0935">
        <w:rPr>
          <w:rFonts w:cs="Arial"/>
          <w:sz w:val="20"/>
        </w:rPr>
        <w:t>to</w:t>
      </w:r>
      <w:r>
        <w:rPr>
          <w:rFonts w:cs="Arial"/>
          <w:sz w:val="20"/>
        </w:rPr>
        <w:t xml:space="preserve"> quantify the </w:t>
      </w:r>
      <w:r w:rsidRPr="00C12A84">
        <w:rPr>
          <w:rFonts w:cs="Arial"/>
          <w:sz w:val="20"/>
          <w:vertAlign w:val="superscript"/>
          <w:lang w:val="en-US"/>
        </w:rPr>
        <w:t>99m</w:t>
      </w:r>
      <w:r w:rsidRPr="00C12A84">
        <w:rPr>
          <w:rFonts w:cs="Arial"/>
          <w:sz w:val="20"/>
          <w:lang w:val="en-US"/>
        </w:rPr>
        <w:t>Tc-DTPA</w:t>
      </w:r>
      <w:r w:rsidRPr="00C12A84">
        <w:rPr>
          <w:rFonts w:cs="Arial"/>
          <w:sz w:val="20"/>
        </w:rPr>
        <w:t xml:space="preserve"> signal. For optimal image acquisition and sensitivity in quantitative analysis, the post-anterior static scintigraphy acquisition was performed for 120 seconds and 360 seconds for the VMN and pMDI respectively. As is </w:t>
      </w:r>
      <w:r w:rsidRPr="00C12A84">
        <w:rPr>
          <w:rFonts w:cs="Arial"/>
          <w:sz w:val="20"/>
        </w:rPr>
        <w:lastRenderedPageBreak/>
        <w:t xml:space="preserve">standard practice, the radioactivity deposited into the lung and trachea was determined </w:t>
      </w:r>
      <w:r w:rsidR="006D0935">
        <w:rPr>
          <w:rFonts w:cs="Arial"/>
          <w:sz w:val="20"/>
        </w:rPr>
        <w:t>by taking into</w:t>
      </w:r>
      <w:r w:rsidRPr="00C12A84">
        <w:rPr>
          <w:rFonts w:cs="Arial"/>
          <w:sz w:val="20"/>
        </w:rPr>
        <w:t xml:space="preserve"> consideration the decay of technetium and background levels. </w:t>
      </w:r>
    </w:p>
    <w:p w14:paraId="2CFE25FB" w14:textId="77777777" w:rsidR="006D0935" w:rsidRDefault="006D0935" w:rsidP="0085601C">
      <w:pPr>
        <w:pStyle w:val="DDLBodyText"/>
        <w:rPr>
          <w:rFonts w:cs="Arial"/>
          <w:b/>
          <w:sz w:val="20"/>
          <w:lang w:val="en-US"/>
        </w:rPr>
      </w:pPr>
    </w:p>
    <w:p w14:paraId="18CC1F6A" w14:textId="21C21075" w:rsidR="0085601C" w:rsidRPr="00C12A84" w:rsidRDefault="0085601C" w:rsidP="0085601C">
      <w:pPr>
        <w:pStyle w:val="DDLBodyText"/>
        <w:rPr>
          <w:rFonts w:cs="Arial"/>
          <w:b/>
          <w:sz w:val="20"/>
          <w:lang w:val="en-US"/>
        </w:rPr>
      </w:pPr>
      <w:r w:rsidRPr="00C12A84">
        <w:rPr>
          <w:rFonts w:cs="Arial"/>
          <w:b/>
          <w:sz w:val="20"/>
          <w:lang w:val="en-US"/>
        </w:rPr>
        <w:t>Results</w:t>
      </w:r>
    </w:p>
    <w:p w14:paraId="69DDE738" w14:textId="77777777" w:rsidR="0085601C" w:rsidRPr="00C12A84" w:rsidRDefault="0085601C" w:rsidP="0085601C">
      <w:pPr>
        <w:pStyle w:val="DDLBodyText"/>
        <w:rPr>
          <w:rFonts w:cs="Arial"/>
          <w:i/>
          <w:iCs/>
          <w:sz w:val="20"/>
          <w:lang w:val="en-US"/>
        </w:rPr>
      </w:pPr>
      <w:r w:rsidRPr="00C12A84">
        <w:rPr>
          <w:rFonts w:cs="Arial"/>
          <w:i/>
          <w:iCs/>
          <w:sz w:val="20"/>
          <w:lang w:val="en-US"/>
        </w:rPr>
        <w:t xml:space="preserve">Effect of device selection on ventilator circuit resistance </w:t>
      </w:r>
    </w:p>
    <w:p w14:paraId="00FC34A7" w14:textId="510812E5" w:rsidR="0085601C" w:rsidRDefault="0085601C" w:rsidP="0085601C">
      <w:pPr>
        <w:pStyle w:val="DDLBodyText"/>
        <w:rPr>
          <w:rFonts w:cs="Arial"/>
          <w:sz w:val="20"/>
          <w:lang w:val="en-US"/>
        </w:rPr>
      </w:pPr>
      <w:r>
        <w:rPr>
          <w:rFonts w:cs="Arial"/>
          <w:sz w:val="20"/>
          <w:lang w:val="en-US"/>
        </w:rPr>
        <w:t>F</w:t>
      </w:r>
      <w:r w:rsidRPr="00C12A84">
        <w:rPr>
          <w:rFonts w:cs="Arial"/>
          <w:sz w:val="20"/>
          <w:lang w:val="en-US"/>
        </w:rPr>
        <w:t xml:space="preserve">or both VMN and pMDI no change in ventilator circuit resistance was noted over the time course of the administered aerosol doses. </w:t>
      </w:r>
      <w:r>
        <w:rPr>
          <w:rFonts w:cs="Arial"/>
          <w:sz w:val="20"/>
          <w:lang w:val="en-US"/>
        </w:rPr>
        <w:t xml:space="preserve">At the </w:t>
      </w:r>
      <w:r w:rsidRPr="00C12A84">
        <w:rPr>
          <w:rFonts w:cs="Arial"/>
          <w:sz w:val="20"/>
          <w:lang w:val="en-US"/>
        </w:rPr>
        <w:t xml:space="preserve">beginning, middle and end of </w:t>
      </w:r>
      <w:r>
        <w:rPr>
          <w:rFonts w:cs="Arial"/>
          <w:sz w:val="20"/>
          <w:lang w:val="en-US"/>
        </w:rPr>
        <w:t>dosing,</w:t>
      </w:r>
      <w:r w:rsidRPr="00C12A84">
        <w:rPr>
          <w:rFonts w:cs="Arial"/>
          <w:sz w:val="20"/>
          <w:lang w:val="en-US"/>
        </w:rPr>
        <w:t xml:space="preserve"> resistance</w:t>
      </w:r>
      <w:r>
        <w:rPr>
          <w:rFonts w:cs="Arial"/>
          <w:sz w:val="20"/>
          <w:lang w:val="en-US"/>
        </w:rPr>
        <w:t>s</w:t>
      </w:r>
      <w:r w:rsidRPr="00C12A84">
        <w:rPr>
          <w:rFonts w:cs="Arial"/>
          <w:sz w:val="20"/>
          <w:lang w:val="en-US"/>
        </w:rPr>
        <w:t xml:space="preserve"> of  5.4 ± 1.6, 5.9 ± 0.4</w:t>
      </w:r>
      <w:r w:rsidR="00CB3738">
        <w:rPr>
          <w:rFonts w:cs="Arial"/>
          <w:sz w:val="20"/>
          <w:lang w:val="en-US"/>
        </w:rPr>
        <w:t>,</w:t>
      </w:r>
      <w:r w:rsidRPr="00C12A84">
        <w:rPr>
          <w:rFonts w:cs="Arial"/>
          <w:sz w:val="20"/>
          <w:lang w:val="en-US"/>
        </w:rPr>
        <w:t xml:space="preserve"> 5.8 ± 0.9 </w:t>
      </w:r>
      <w:r>
        <w:rPr>
          <w:rFonts w:cs="Arial"/>
          <w:sz w:val="20"/>
          <w:lang w:val="en-US"/>
        </w:rPr>
        <w:t xml:space="preserve">and </w:t>
      </w:r>
      <w:r w:rsidRPr="00C12A84">
        <w:rPr>
          <w:rFonts w:cs="Arial"/>
          <w:sz w:val="20"/>
          <w:lang w:val="en-US"/>
        </w:rPr>
        <w:t>6.9 ± 1.1, 5.9 ± 1.9</w:t>
      </w:r>
      <w:r w:rsidR="00CB3738">
        <w:rPr>
          <w:rFonts w:cs="Arial"/>
          <w:sz w:val="20"/>
          <w:lang w:val="en-US"/>
        </w:rPr>
        <w:t xml:space="preserve">, </w:t>
      </w:r>
      <w:r w:rsidRPr="00C12A84">
        <w:rPr>
          <w:rFonts w:cs="Arial"/>
          <w:sz w:val="20"/>
          <w:lang w:val="en-US"/>
        </w:rPr>
        <w:t>5.9 ± 1.7 cmH</w:t>
      </w:r>
      <w:r w:rsidRPr="00C12A84">
        <w:rPr>
          <w:rFonts w:cs="Arial"/>
          <w:sz w:val="20"/>
          <w:vertAlign w:val="subscript"/>
          <w:lang w:val="en-US"/>
        </w:rPr>
        <w:t>2</w:t>
      </w:r>
      <w:r w:rsidRPr="00C12A84">
        <w:rPr>
          <w:rFonts w:cs="Arial"/>
          <w:sz w:val="20"/>
          <w:lang w:val="en-US"/>
        </w:rPr>
        <w:t xml:space="preserve">0/L/sec </w:t>
      </w:r>
      <w:r>
        <w:rPr>
          <w:rFonts w:cs="Arial"/>
          <w:sz w:val="20"/>
          <w:lang w:val="en-US"/>
        </w:rPr>
        <w:t>were recorded for VMN and pMDI respectively.</w:t>
      </w:r>
    </w:p>
    <w:p w14:paraId="7FFC5ABC" w14:textId="77777777" w:rsidR="0085601C" w:rsidRPr="00C12A84" w:rsidRDefault="0085601C" w:rsidP="0085601C">
      <w:pPr>
        <w:pStyle w:val="DDLBodyText"/>
        <w:rPr>
          <w:rFonts w:cs="Arial"/>
          <w:i/>
          <w:iCs/>
          <w:sz w:val="20"/>
        </w:rPr>
      </w:pPr>
      <w:r w:rsidRPr="00C12A84">
        <w:rPr>
          <w:rFonts w:cs="Arial"/>
          <w:i/>
          <w:iCs/>
          <w:sz w:val="20"/>
        </w:rPr>
        <w:t>Lung dose characterisation</w:t>
      </w:r>
    </w:p>
    <w:p w14:paraId="0F31DF8D" w14:textId="14034C4E" w:rsidR="0085601C" w:rsidRPr="00C12A84" w:rsidRDefault="0085601C" w:rsidP="0085601C">
      <w:pPr>
        <w:pStyle w:val="DDLBodyText"/>
        <w:rPr>
          <w:rFonts w:cs="Arial"/>
          <w:sz w:val="20"/>
          <w:lang w:val="en-US"/>
        </w:rPr>
      </w:pPr>
      <w:r w:rsidRPr="00C12A84">
        <w:rPr>
          <w:rFonts w:cs="Arial"/>
          <w:sz w:val="20"/>
          <w:lang w:val="en-US"/>
        </w:rPr>
        <w:t xml:space="preserve">Aerosol deposition obtained in porcine lung was higher </w:t>
      </w:r>
      <w:r w:rsidR="00CB3738">
        <w:rPr>
          <w:rFonts w:cs="Arial"/>
          <w:sz w:val="20"/>
          <w:lang w:val="en-US"/>
        </w:rPr>
        <w:t>with</w:t>
      </w:r>
      <w:r w:rsidRPr="00C12A84">
        <w:rPr>
          <w:rFonts w:cs="Arial"/>
          <w:sz w:val="20"/>
          <w:lang w:val="en-US"/>
        </w:rPr>
        <w:t xml:space="preserve"> </w:t>
      </w:r>
      <w:r>
        <w:rPr>
          <w:rFonts w:cs="Arial"/>
          <w:sz w:val="20"/>
          <w:lang w:val="en-US"/>
        </w:rPr>
        <w:t>VMN</w:t>
      </w:r>
      <w:r w:rsidRPr="00C12A84">
        <w:rPr>
          <w:rFonts w:cs="Arial"/>
          <w:sz w:val="20"/>
          <w:lang w:val="en-US"/>
        </w:rPr>
        <w:t xml:space="preserve"> than pMDI (11.59 ± 1.25</w:t>
      </w:r>
      <w:r w:rsidR="002E38E4">
        <w:rPr>
          <w:rFonts w:cs="Arial"/>
          <w:sz w:val="20"/>
          <w:lang w:val="en-US"/>
        </w:rPr>
        <w:t>%</w:t>
      </w:r>
      <w:r w:rsidRPr="00C12A84">
        <w:rPr>
          <w:rFonts w:cs="Arial"/>
          <w:sz w:val="20"/>
          <w:lang w:val="en-US"/>
        </w:rPr>
        <w:t xml:space="preserve"> vs 1.31 ± 0.46</w:t>
      </w:r>
      <w:r w:rsidR="002E38E4">
        <w:rPr>
          <w:rFonts w:cs="Arial"/>
          <w:sz w:val="20"/>
          <w:lang w:val="en-US"/>
        </w:rPr>
        <w:t>%</w:t>
      </w:r>
      <w:r w:rsidRPr="00C12A84">
        <w:rPr>
          <w:rFonts w:cs="Arial"/>
          <w:sz w:val="20"/>
          <w:lang w:val="en-US"/>
        </w:rPr>
        <w:t xml:space="preserve">). The aerosol deposition distribution </w:t>
      </w:r>
      <w:r w:rsidR="00CB3738">
        <w:rPr>
          <w:rFonts w:cs="Arial"/>
          <w:sz w:val="20"/>
          <w:lang w:val="en-US"/>
        </w:rPr>
        <w:t>indicate</w:t>
      </w:r>
      <w:r w:rsidRPr="00C12A84">
        <w:rPr>
          <w:rFonts w:cs="Arial"/>
          <w:sz w:val="20"/>
          <w:lang w:val="en-US"/>
        </w:rPr>
        <w:t>s a higher relative deposition in the trachea versus lung when using pMDI (1:0.80), whereas the use of VMN shows a higher relative deposition in the lung versus trachea (4.25:1).</w:t>
      </w:r>
    </w:p>
    <w:p w14:paraId="0759E471" w14:textId="72670074" w:rsidR="0085601C" w:rsidRPr="00C12A84" w:rsidRDefault="0085601C" w:rsidP="0085601C">
      <w:pPr>
        <w:pStyle w:val="DDLBodyText"/>
        <w:rPr>
          <w:rFonts w:cs="Arial"/>
          <w:sz w:val="20"/>
          <w:lang w:val="en-US"/>
        </w:rPr>
      </w:pPr>
      <w:r w:rsidRPr="00C12A84">
        <w:rPr>
          <w:rFonts w:cs="Arial"/>
          <w:sz w:val="20"/>
          <w:lang w:val="en-US"/>
        </w:rPr>
        <w:t>When express</w:t>
      </w:r>
      <w:r>
        <w:rPr>
          <w:rFonts w:cs="Arial"/>
          <w:sz w:val="20"/>
          <w:lang w:val="en-US"/>
        </w:rPr>
        <w:t>ing</w:t>
      </w:r>
      <w:r w:rsidRPr="00C12A84">
        <w:rPr>
          <w:rFonts w:cs="Arial"/>
          <w:sz w:val="20"/>
          <w:lang w:val="en-US"/>
        </w:rPr>
        <w:t xml:space="preserve"> aerosol deposition in terms of </w:t>
      </w:r>
      <w:r>
        <w:rPr>
          <w:rFonts w:cs="Arial"/>
          <w:sz w:val="20"/>
          <w:lang w:val="en-US"/>
        </w:rPr>
        <w:t xml:space="preserve">mass of </w:t>
      </w:r>
      <w:r w:rsidRPr="00C12A84">
        <w:rPr>
          <w:rFonts w:cs="Arial"/>
          <w:sz w:val="20"/>
          <w:lang w:val="en-US"/>
        </w:rPr>
        <w:t xml:space="preserve">salbutamol delivered (using </w:t>
      </w:r>
      <w:r w:rsidR="00CB3738">
        <w:rPr>
          <w:rFonts w:cs="Arial"/>
          <w:sz w:val="20"/>
          <w:lang w:val="en-US"/>
        </w:rPr>
        <w:t>our</w:t>
      </w:r>
      <w:r w:rsidRPr="00C12A84">
        <w:rPr>
          <w:rFonts w:cs="Arial"/>
          <w:sz w:val="20"/>
          <w:lang w:val="en-US"/>
        </w:rPr>
        <w:t xml:space="preserve"> known ratio of </w:t>
      </w:r>
      <w:r w:rsidRPr="00C12A84">
        <w:rPr>
          <w:rFonts w:cs="Arial"/>
          <w:sz w:val="20"/>
          <w:vertAlign w:val="superscript"/>
          <w:lang w:val="en-US"/>
        </w:rPr>
        <w:t>99m</w:t>
      </w:r>
      <w:r w:rsidRPr="00C12A84">
        <w:rPr>
          <w:rFonts w:cs="Arial"/>
          <w:sz w:val="20"/>
          <w:lang w:val="en-US"/>
        </w:rPr>
        <w:t xml:space="preserve">Tc-DTPA:salbutamol), </w:t>
      </w:r>
      <w:r w:rsidR="002E38E4">
        <w:rPr>
          <w:rFonts w:cs="Arial"/>
          <w:sz w:val="20"/>
          <w:lang w:val="en-US"/>
        </w:rPr>
        <w:t>~</w:t>
      </w:r>
      <w:r w:rsidRPr="00C12A84">
        <w:rPr>
          <w:rFonts w:cs="Arial"/>
          <w:sz w:val="20"/>
          <w:lang w:val="en-US"/>
        </w:rPr>
        <w:t xml:space="preserve">600µg </w:t>
      </w:r>
      <w:r w:rsidR="002E38E4">
        <w:rPr>
          <w:rFonts w:cs="Arial"/>
          <w:sz w:val="20"/>
          <w:lang w:val="en-US"/>
        </w:rPr>
        <w:t xml:space="preserve">was </w:t>
      </w:r>
      <w:r w:rsidRPr="00C12A84">
        <w:rPr>
          <w:rFonts w:cs="Arial"/>
          <w:sz w:val="20"/>
          <w:lang w:val="en-US"/>
        </w:rPr>
        <w:t xml:space="preserve">deposited in the lungs with the VMN whereas only </w:t>
      </w:r>
      <w:r w:rsidR="002E38E4">
        <w:rPr>
          <w:rFonts w:cs="Arial"/>
          <w:sz w:val="20"/>
          <w:lang w:val="en-US"/>
        </w:rPr>
        <w:t>~10</w:t>
      </w:r>
      <w:r w:rsidRPr="00C12A84">
        <w:rPr>
          <w:rFonts w:cs="Arial"/>
          <w:sz w:val="20"/>
          <w:lang w:val="en-US"/>
        </w:rPr>
        <w:t xml:space="preserve">µg of salbutamol </w:t>
      </w:r>
      <w:r>
        <w:rPr>
          <w:rFonts w:cs="Arial"/>
          <w:sz w:val="20"/>
          <w:lang w:val="en-US"/>
        </w:rPr>
        <w:t xml:space="preserve">was delivered to </w:t>
      </w:r>
      <w:r w:rsidRPr="00C12A84">
        <w:rPr>
          <w:rFonts w:cs="Arial"/>
          <w:sz w:val="20"/>
          <w:lang w:val="en-US"/>
        </w:rPr>
        <w:t>the lung after</w:t>
      </w:r>
      <w:r w:rsidR="00CB3738">
        <w:rPr>
          <w:rFonts w:cs="Arial"/>
          <w:sz w:val="20"/>
          <w:lang w:val="en-US"/>
        </w:rPr>
        <w:t xml:space="preserve"> </w:t>
      </w:r>
      <w:r w:rsidR="002E38E4">
        <w:rPr>
          <w:rFonts w:cs="Arial"/>
          <w:sz w:val="20"/>
          <w:lang w:val="en-US"/>
        </w:rPr>
        <w:t>10</w:t>
      </w:r>
      <w:r w:rsidRPr="00C12A84">
        <w:rPr>
          <w:rFonts w:cs="Arial"/>
          <w:sz w:val="20"/>
          <w:lang w:val="en-US"/>
        </w:rPr>
        <w:t xml:space="preserve"> puffs of pMDI, which is notably low. </w:t>
      </w:r>
    </w:p>
    <w:p w14:paraId="1E9D69B7" w14:textId="77777777" w:rsidR="0085601C" w:rsidRDefault="0085601C" w:rsidP="0085601C">
      <w:pPr>
        <w:pStyle w:val="DDLBodyText"/>
        <w:rPr>
          <w:rFonts w:cs="Arial"/>
          <w:sz w:val="20"/>
          <w:lang w:val="en-US"/>
        </w:rPr>
      </w:pPr>
      <w:r w:rsidRPr="00C12A84">
        <w:rPr>
          <w:rFonts w:cs="Arial"/>
          <w:sz w:val="20"/>
          <w:lang w:val="en-US"/>
        </w:rPr>
        <w:t xml:space="preserve">Figure 2 presents the scintigraphic images generated for each experiment. </w:t>
      </w:r>
    </w:p>
    <w:p w14:paraId="17ED60D5" w14:textId="77777777" w:rsidR="0085601C" w:rsidRPr="00C12A84" w:rsidRDefault="0085601C" w:rsidP="0085601C">
      <w:pPr>
        <w:pStyle w:val="DDLBodyText"/>
        <w:jc w:val="center"/>
        <w:rPr>
          <w:rFonts w:cs="Arial"/>
          <w:sz w:val="20"/>
          <w:lang w:val="en-US"/>
        </w:rPr>
      </w:pPr>
      <w:r>
        <w:rPr>
          <w:rFonts w:cs="Arial"/>
          <w:noProof/>
          <w:sz w:val="20"/>
          <w:lang w:val="en-US"/>
        </w:rPr>
        <w:drawing>
          <wp:inline distT="0" distB="0" distL="0" distR="0" wp14:anchorId="3C362DEC" wp14:editId="058C7DB2">
            <wp:extent cx="5753735" cy="2570480"/>
            <wp:effectExtent l="0" t="0" r="0" b="1270"/>
            <wp:docPr id="2" name="Picture 2" descr="A screen 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video gam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735" cy="2570480"/>
                    </a:xfrm>
                    <a:prstGeom prst="rect">
                      <a:avLst/>
                    </a:prstGeom>
                    <a:noFill/>
                    <a:ln>
                      <a:noFill/>
                    </a:ln>
                  </pic:spPr>
                </pic:pic>
              </a:graphicData>
            </a:graphic>
          </wp:inline>
        </w:drawing>
      </w:r>
    </w:p>
    <w:p w14:paraId="08A88C92" w14:textId="77777777" w:rsidR="0085601C" w:rsidRPr="00C12A84" w:rsidRDefault="0085601C" w:rsidP="0085601C">
      <w:pPr>
        <w:pStyle w:val="DDLBodyText"/>
        <w:rPr>
          <w:rFonts w:cs="Arial"/>
          <w:sz w:val="20"/>
          <w:lang w:val="en-US"/>
        </w:rPr>
      </w:pPr>
      <w:r w:rsidRPr="002F3957">
        <w:rPr>
          <w:rFonts w:cs="Arial"/>
          <w:b/>
          <w:bCs/>
          <w:szCs w:val="18"/>
          <w:lang w:val="en-US"/>
        </w:rPr>
        <w:t xml:space="preserve">Figure 2: Scintigraphic deposition (lung+ trachea) in mechanical ventilated ex vivo porcine lungs obtained using a VMN (Aerogen Solo, Aerogen, Ireland) and a pMDI </w:t>
      </w:r>
      <w:r>
        <w:rPr>
          <w:rFonts w:cs="Arial"/>
          <w:b/>
          <w:bCs/>
          <w:szCs w:val="18"/>
          <w:lang w:val="en-US"/>
        </w:rPr>
        <w:t xml:space="preserve">(10 doses) </w:t>
      </w:r>
      <w:r w:rsidRPr="002F3957">
        <w:rPr>
          <w:rFonts w:cs="Arial"/>
          <w:b/>
          <w:bCs/>
          <w:szCs w:val="18"/>
          <w:lang w:val="en-US"/>
        </w:rPr>
        <w:t>(</w:t>
      </w:r>
      <w:r w:rsidRPr="002F3957">
        <w:rPr>
          <w:rFonts w:cs="Arial"/>
          <w:b/>
          <w:bCs/>
          <w:szCs w:val="18"/>
        </w:rPr>
        <w:t>(Ventolin®, GSK, UK)</w:t>
      </w:r>
      <w:r w:rsidRPr="002F3957">
        <w:rPr>
          <w:rFonts w:cs="Arial"/>
          <w:b/>
          <w:bCs/>
          <w:szCs w:val="18"/>
          <w:lang w:val="en-US"/>
        </w:rPr>
        <w:t>.</w:t>
      </w:r>
    </w:p>
    <w:p w14:paraId="45257190" w14:textId="77777777" w:rsidR="0085601C" w:rsidRDefault="0085601C" w:rsidP="0085601C">
      <w:pPr>
        <w:pStyle w:val="DDLBodyText"/>
        <w:rPr>
          <w:rFonts w:cs="Arial"/>
          <w:b/>
          <w:sz w:val="20"/>
        </w:rPr>
      </w:pPr>
    </w:p>
    <w:p w14:paraId="488287D0" w14:textId="77777777" w:rsidR="0085601C" w:rsidRPr="00C12A84" w:rsidRDefault="0085601C" w:rsidP="0085601C">
      <w:pPr>
        <w:pStyle w:val="DDLBodyText"/>
        <w:rPr>
          <w:rFonts w:cs="Arial"/>
          <w:b/>
          <w:sz w:val="20"/>
        </w:rPr>
      </w:pPr>
      <w:r w:rsidRPr="00C12A84">
        <w:rPr>
          <w:rFonts w:cs="Arial"/>
          <w:b/>
          <w:sz w:val="20"/>
        </w:rPr>
        <w:t>Discussion</w:t>
      </w:r>
    </w:p>
    <w:p w14:paraId="52A122FC" w14:textId="3533D429" w:rsidR="0085601C" w:rsidRPr="00C12A84" w:rsidRDefault="0085601C" w:rsidP="0085601C">
      <w:pPr>
        <w:pStyle w:val="DDLBodyText"/>
        <w:rPr>
          <w:rFonts w:cs="Arial"/>
          <w:sz w:val="20"/>
        </w:rPr>
      </w:pPr>
      <w:r w:rsidRPr="00C12A84">
        <w:rPr>
          <w:rFonts w:cs="Arial"/>
          <w:sz w:val="20"/>
        </w:rPr>
        <w:t xml:space="preserve">Despite its frequency of use, due to ethical, practical and cost considerations, aerosol delivery during mechanical ventilation of the anesthetised patient is not yet well </w:t>
      </w:r>
      <w:r w:rsidR="00CB3738">
        <w:rPr>
          <w:rFonts w:cs="Arial"/>
          <w:sz w:val="20"/>
        </w:rPr>
        <w:t>described</w:t>
      </w:r>
      <w:r w:rsidRPr="00C12A84">
        <w:rPr>
          <w:rFonts w:cs="Arial"/>
          <w:sz w:val="20"/>
        </w:rPr>
        <w:t xml:space="preserve"> in humans. Porcine lungs are known to approximate the airway diameters, branching geometries and volumes of the human lung and ex-vivo lung models have shown utility across several studies. Here, we applied an ex vivo porcine lung model in the understanding of aerosol delivery performance of two commonly used devices, the VMN and pMDI during simulated adult mechanical ventilation.</w:t>
      </w:r>
    </w:p>
    <w:p w14:paraId="0AC7F105" w14:textId="2B941265" w:rsidR="0085601C" w:rsidRPr="00C12A84" w:rsidRDefault="0085601C" w:rsidP="0085601C">
      <w:pPr>
        <w:pStyle w:val="DDLBodyText"/>
        <w:rPr>
          <w:rFonts w:cs="Arial"/>
          <w:sz w:val="20"/>
        </w:rPr>
      </w:pPr>
      <w:r w:rsidRPr="00C12A84">
        <w:rPr>
          <w:rFonts w:cs="Arial"/>
          <w:sz w:val="20"/>
        </w:rPr>
        <w:t>VMN performed better than pMDI with respect to total delivered dose</w:t>
      </w:r>
      <w:r>
        <w:rPr>
          <w:rFonts w:cs="Arial"/>
          <w:sz w:val="20"/>
        </w:rPr>
        <w:t xml:space="preserve">. </w:t>
      </w:r>
      <w:r w:rsidRPr="00C12A84">
        <w:rPr>
          <w:rFonts w:cs="Arial"/>
          <w:sz w:val="20"/>
        </w:rPr>
        <w:t xml:space="preserve">When we consider the corresponding delivered mass of salbutamol, the VMN delivered </w:t>
      </w:r>
      <w:r w:rsidR="008A0E02">
        <w:rPr>
          <w:rFonts w:cs="Arial"/>
          <w:sz w:val="20"/>
        </w:rPr>
        <w:t>579.5</w:t>
      </w:r>
      <w:r w:rsidRPr="00C12A84">
        <w:rPr>
          <w:rFonts w:cs="Arial"/>
          <w:sz w:val="20"/>
        </w:rPr>
        <w:t xml:space="preserve"> ug versus </w:t>
      </w:r>
      <w:r w:rsidR="002E38E4">
        <w:rPr>
          <w:rFonts w:cs="Arial"/>
          <w:sz w:val="20"/>
        </w:rPr>
        <w:t>10</w:t>
      </w:r>
      <w:r w:rsidRPr="00C12A84">
        <w:rPr>
          <w:rFonts w:cs="Arial"/>
          <w:sz w:val="20"/>
        </w:rPr>
        <w:t xml:space="preserve"> ug delivered by the pMDI</w:t>
      </w:r>
      <w:r w:rsidR="002E38E4">
        <w:rPr>
          <w:rFonts w:cs="Arial"/>
          <w:sz w:val="20"/>
        </w:rPr>
        <w:t xml:space="preserve"> (</w:t>
      </w:r>
      <w:r w:rsidR="006D0935">
        <w:rPr>
          <w:rFonts w:cs="Arial"/>
          <w:sz w:val="20"/>
        </w:rPr>
        <w:t xml:space="preserve">after </w:t>
      </w:r>
      <w:r w:rsidR="002E38E4">
        <w:rPr>
          <w:rFonts w:cs="Arial"/>
          <w:sz w:val="20"/>
        </w:rPr>
        <w:t xml:space="preserve">10 doses </w:t>
      </w:r>
      <w:r w:rsidR="006D0935">
        <w:rPr>
          <w:rFonts w:cs="Arial"/>
          <w:sz w:val="20"/>
        </w:rPr>
        <w:t xml:space="preserve">were </w:t>
      </w:r>
      <w:r w:rsidR="002E38E4">
        <w:rPr>
          <w:rFonts w:cs="Arial"/>
          <w:sz w:val="20"/>
        </w:rPr>
        <w:t>administered)</w:t>
      </w:r>
      <w:r w:rsidRPr="00C12A84">
        <w:rPr>
          <w:rFonts w:cs="Arial"/>
          <w:sz w:val="20"/>
        </w:rPr>
        <w:t>. With respect to therapeutic potential</w:t>
      </w:r>
      <w:r w:rsidR="002E38E4">
        <w:rPr>
          <w:rFonts w:cs="Arial"/>
          <w:sz w:val="20"/>
        </w:rPr>
        <w:t xml:space="preserve"> in the clinical setting</w:t>
      </w:r>
      <w:r w:rsidR="008920B7">
        <w:rPr>
          <w:rFonts w:cs="Arial"/>
          <w:sz w:val="20"/>
        </w:rPr>
        <w:t xml:space="preserve"> and the </w:t>
      </w:r>
      <w:r w:rsidR="00CB3738">
        <w:rPr>
          <w:rFonts w:cs="Arial"/>
          <w:sz w:val="20"/>
        </w:rPr>
        <w:t>labelled</w:t>
      </w:r>
      <w:r w:rsidR="008920B7">
        <w:rPr>
          <w:rFonts w:cs="Arial"/>
          <w:sz w:val="20"/>
        </w:rPr>
        <w:t xml:space="preserve"> max</w:t>
      </w:r>
      <w:r w:rsidR="00CB3738">
        <w:rPr>
          <w:rFonts w:cs="Arial"/>
          <w:sz w:val="20"/>
        </w:rPr>
        <w:t>imum number</w:t>
      </w:r>
      <w:r w:rsidR="008920B7">
        <w:rPr>
          <w:rFonts w:cs="Arial"/>
          <w:sz w:val="20"/>
        </w:rPr>
        <w:t xml:space="preserve"> of 4 doses</w:t>
      </w:r>
      <w:r w:rsidR="00CB3738">
        <w:rPr>
          <w:rFonts w:cs="Arial"/>
          <w:sz w:val="20"/>
        </w:rPr>
        <w:t xml:space="preserve"> (400 ug)</w:t>
      </w:r>
      <w:r w:rsidRPr="00C12A84">
        <w:rPr>
          <w:rFonts w:cs="Arial"/>
          <w:sz w:val="20"/>
        </w:rPr>
        <w:t xml:space="preserve">, </w:t>
      </w:r>
      <w:r w:rsidR="002E38E4">
        <w:rPr>
          <w:rFonts w:cs="Arial"/>
          <w:sz w:val="20"/>
        </w:rPr>
        <w:t>~1.31% (~</w:t>
      </w:r>
      <w:r w:rsidR="008A0E02">
        <w:rPr>
          <w:rFonts w:cs="Arial"/>
          <w:sz w:val="20"/>
        </w:rPr>
        <w:t>5.2</w:t>
      </w:r>
      <w:r w:rsidRPr="00C12A84">
        <w:rPr>
          <w:rFonts w:cs="Arial"/>
          <w:sz w:val="20"/>
        </w:rPr>
        <w:t xml:space="preserve"> ug</w:t>
      </w:r>
      <w:r w:rsidR="002E38E4">
        <w:rPr>
          <w:rFonts w:cs="Arial"/>
          <w:sz w:val="20"/>
        </w:rPr>
        <w:t>)</w:t>
      </w:r>
      <w:r w:rsidRPr="00C12A84">
        <w:rPr>
          <w:rFonts w:cs="Arial"/>
          <w:sz w:val="20"/>
        </w:rPr>
        <w:t xml:space="preserve"> is </w:t>
      </w:r>
      <w:r>
        <w:rPr>
          <w:rFonts w:cs="Arial"/>
          <w:sz w:val="20"/>
        </w:rPr>
        <w:t>at risk of being</w:t>
      </w:r>
      <w:r w:rsidRPr="00C12A84">
        <w:rPr>
          <w:rFonts w:cs="Arial"/>
          <w:sz w:val="20"/>
        </w:rPr>
        <w:t xml:space="preserve"> below the therapeutic threshold. </w:t>
      </w:r>
      <w:r w:rsidR="00CB3738">
        <w:rPr>
          <w:rFonts w:cs="Arial"/>
          <w:sz w:val="20"/>
        </w:rPr>
        <w:t>Indeed, t</w:t>
      </w:r>
      <w:r w:rsidRPr="00C12A84">
        <w:rPr>
          <w:rFonts w:cs="Arial"/>
          <w:sz w:val="20"/>
        </w:rPr>
        <w:t xml:space="preserve">his level of dosing may be at further risk given the widely reported </w:t>
      </w:r>
      <w:r w:rsidRPr="00C12A84">
        <w:rPr>
          <w:rFonts w:cs="Arial"/>
          <w:sz w:val="20"/>
        </w:rPr>
        <w:lastRenderedPageBreak/>
        <w:t>variability seen in dose delivery depending on whether the pMDI was used correctly</w:t>
      </w:r>
      <w:r w:rsidR="005E4CDB">
        <w:rPr>
          <w:rFonts w:cs="Arial"/>
          <w:sz w:val="20"/>
        </w:rPr>
        <w:t xml:space="preserve"> </w:t>
      </w:r>
      <w:r w:rsidR="00EB7333">
        <w:rPr>
          <w:rFonts w:cs="Arial"/>
          <w:sz w:val="20"/>
        </w:rPr>
        <w:t>or at</w:t>
      </w:r>
      <w:r w:rsidR="005E4CDB">
        <w:rPr>
          <w:rFonts w:cs="Arial"/>
          <w:sz w:val="20"/>
        </w:rPr>
        <w:t xml:space="preserve"> the correct time during the inspiratory phase on ventilator</w:t>
      </w:r>
      <w:r w:rsidR="00EB7333">
        <w:rPr>
          <w:rFonts w:cs="Arial"/>
          <w:sz w:val="20"/>
        </w:rPr>
        <w:t xml:space="preserve"> </w:t>
      </w:r>
      <w:r w:rsidR="00F77B99">
        <w:rPr>
          <w:rStyle w:val="FootnoteReference"/>
          <w:rFonts w:cs="Arial"/>
          <w:sz w:val="20"/>
        </w:rPr>
        <w:fldChar w:fldCharType="begin" w:fldLock="1"/>
      </w:r>
      <w:r w:rsidR="00080741">
        <w:rPr>
          <w:rFonts w:cs="Arial"/>
          <w:sz w:val="20"/>
        </w:rPr>
        <w:instrText>ADDIN CSL_CITATION {"citationItems":[{"id":"ITEM-1","itemData":{"DOI":"10.4187/respcare.08838","abstract":"BACKGROUND: Suspensions delivered via a pressurized metered-dose inhaler (pMDI) require shaking the canister before actuation to prevent drug sedimentation. We hypothesized that a shake-actuation delay of an albuterol hydrofluoroalkane (HFA) pMDI will increase and decrease delivered dose (DOSE) at the beginning and end of the canister’s life, respectively, and that aerosol characteristics will remain unchanged with the delay.METHODS: Albuterol HFA pMDIs (90 µg/actuation, 200 doses) operated with and without a 30-s shake-actuation delay, and with and without a valved holding chamber (VHC), were studied. Ten puffs, with a 30-s interval between puffs and 5s of shaking, were actuated into a drug-recovery apparatus. Inhalers were studied throughout their entire life (from 200 doses to 0 remaining doses). Particle size analysis was performed with cascade impaction at the beginning, middle, and end of the canister’s life. Albuterol mass was determined via spectrophotometry (276 nm).RESULTS: Mean (99% CI) delivered dose without shake-actuation delay was 100.4% (98.1–102.9%) of the nominal dose. Mean (99% CI) delivered dose with a VHC without a shake-actuation delay was 48.6% (46.2–50.9%) of the nominal dose. The shake-actuation delay increased and decreased delivered dose at the beginning and end of the canister’s life, respectively, irrespective of VHC use. Decline in delivered dose began when 110–120 doses remained in the canister. Aerosol characteristics remained constant throughout the canister’s life except for the amount of drug captured by the impactor for the pMDI with delay and the pMDI/VHC with delay. Adding a VHC to a pMDI operated with a delay increased fine-particle fraction and decreased the amount of drug captured by the impactor at the middle and at the end of the canister’s life.CONCLUSIONS: A 30-s shake-actuation delay of an albuterol HFA pMDI increased and decreased delivered dose at the beginning and end of canister’s life, respectively. Particle size characteristics at the end of the canister’s life changed when the pMDI and pMDI/VHC were operated with a shake-actuation delay. Patients should re-shake the pMDI if it is not actuated immediately after shaking the canister.","author":[{"dropping-particle":"","family":"Qaqish","given":"Rasha","non-dropping-particle":"","parse-names":false,"suffix":""},{"dropping-particle":"","family":"Berlinski","given":"Ariel","non-dropping-particle":"","parse-names":false,"suffix":""}],"container-title":"Respiratory Care","id":"ITEM-1","issue":"8","issued":{"date-parts":[["2021","8","1"]]},"page":"1315 LP  - 1322","title":"Effects of Shake-Actuation Delay on Delivered Dose and Aerosol Characteristics of an Albuterol Suspension From a Pressurized Metered-Dose Inhaler","type":"article-journal","volume":"66"},"uris":["http://www.mendeley.com/documents/?uuid=efd399f8-7c2e-4ed7-a88d-8bae86f57cbd"]},{"id":"ITEM-2","itemData":{"DOI":"10.3390/PHARMACEUTICS13101574","ISSN":"19994923","abstract":"Drug delivery devices used for aerosol therapy during mechanical ventilation to ease the symptoms of respiratory diseases provide beneficial treatment but can also pose challenges. Reflecting the significant changes in global guidance around aerosol usage and lung-protective ventilation strategies, seen in response to the COVID-19 pandemic, for the first time, we describe the drug delivery performance of commonly used devices under these conditions. Here, vibrating mesh nebuliser (VMN), jet nebuliser (JN) and pressurised metered-dose inhaler (pMDI) performance was assessed during simulated adult mechanical ventilation. Both standard test breathing patterns and those representatives of low tidal volume (LTV) ventilation with concurrent active and passive humidification were investigated. Drug delivery using a VMN was significantly greater than that with a JN and pMDI for both standard and LTV ventilation. Humidification type did not affect the delivered dose across all device types for standard ventilation. Significant variability in the pMDI dosing was evident, depending on the timing of actuation and the adapter type used. pMDI actuation synchronised with inspiration resulted in a higher delivered drug dose. The type of adapter used for pMDI actuation influenced drug delivery, with the highest dose observed using the CombiHaler.","author":[{"dropping-particle":"","family":"Naughton","given":"Piers J.","non-dropping-particle":"","parse-names":false,"suffix":""},{"dropping-particle":"","family":"Joyce","given":"Mary","non-dropping-particle":"","parse-names":false,"suffix":""},{"dropping-particle":"","family":"Giolla Eain","given":"Marc","non-dropping-particle":"Mac","parse-names":false,"suffix":""},{"dropping-particle":"","family":"O’sullivan","given":"Andrew","non-dropping-particle":"","parse-names":false,"suffix":""},{"dropping-particle":"","family":"Macloughlin","given":"Ronan","non-dropping-particle":"","parse-names":false,"suffix":""}],"container-title":"Pharmaceutics","id":"ITEM-2","issue":"10","issued":{"date-parts":[["2021","10","1"]]},"publisher":"MDPI","title":"Evaluation of aerosol drug delivery options during adult mechanical ventilation in the covid-19 era","type":"article-journal","volume":"13"},"uris":["http://www.mendeley.com/documents/?uuid=9ddfc02e-5512-357c-b091-587d458c5ac4"]}],"mendeley":{"formattedCitation":"[5,6]","plainTextFormattedCitation":"[5,6]","previouslyFormattedCitation":"[5,6]"},"properties":{"noteIndex":0},"schema":"https://github.com/citation-style-language/schema/raw/master/csl-citation.json"}</w:instrText>
      </w:r>
      <w:r w:rsidR="00F77B99">
        <w:rPr>
          <w:rStyle w:val="FootnoteReference"/>
          <w:rFonts w:cs="Arial"/>
          <w:sz w:val="20"/>
        </w:rPr>
        <w:fldChar w:fldCharType="separate"/>
      </w:r>
      <w:r w:rsidR="00080741" w:rsidRPr="00080741">
        <w:rPr>
          <w:rFonts w:cs="Arial"/>
          <w:bCs/>
          <w:noProof/>
          <w:sz w:val="20"/>
          <w:lang w:val="en-US"/>
        </w:rPr>
        <w:t>[5,6]</w:t>
      </w:r>
      <w:r w:rsidR="00F77B99">
        <w:rPr>
          <w:rStyle w:val="FootnoteReference"/>
          <w:rFonts w:cs="Arial"/>
          <w:sz w:val="20"/>
        </w:rPr>
        <w:fldChar w:fldCharType="end"/>
      </w:r>
      <w:r w:rsidRPr="00C12A84">
        <w:rPr>
          <w:rFonts w:cs="Arial"/>
          <w:sz w:val="20"/>
        </w:rPr>
        <w:t>.</w:t>
      </w:r>
    </w:p>
    <w:p w14:paraId="5B4DB30B" w14:textId="66014E93" w:rsidR="007D6786" w:rsidRDefault="0085601C" w:rsidP="0085601C">
      <w:pPr>
        <w:pStyle w:val="DDLBodyText"/>
        <w:rPr>
          <w:rFonts w:cs="Arial"/>
          <w:sz w:val="20"/>
        </w:rPr>
      </w:pPr>
      <w:r w:rsidRPr="00C12A84">
        <w:rPr>
          <w:rFonts w:cs="Arial"/>
          <w:sz w:val="20"/>
        </w:rPr>
        <w:t>We have obtained similar results to the single comparable published in vivo human deposition scintigraphy study (approximately 10-15%</w:t>
      </w:r>
      <w:r w:rsidR="006D0935">
        <w:rPr>
          <w:rFonts w:cs="Arial"/>
          <w:sz w:val="20"/>
        </w:rPr>
        <w:t xml:space="preserve"> deposition</w:t>
      </w:r>
      <w:r w:rsidR="00491B4D">
        <w:rPr>
          <w:rFonts w:cs="Arial"/>
          <w:sz w:val="20"/>
        </w:rPr>
        <w:t xml:space="preserve">) as well </w:t>
      </w:r>
      <w:r w:rsidR="00EB7333">
        <w:rPr>
          <w:rFonts w:cs="Arial"/>
          <w:sz w:val="20"/>
        </w:rPr>
        <w:t xml:space="preserve">as </w:t>
      </w:r>
      <w:r w:rsidR="00491B4D">
        <w:rPr>
          <w:rFonts w:cs="Arial"/>
          <w:sz w:val="20"/>
        </w:rPr>
        <w:t>a</w:t>
      </w:r>
      <w:r w:rsidR="007D6786">
        <w:rPr>
          <w:rFonts w:cs="Arial"/>
          <w:sz w:val="20"/>
        </w:rPr>
        <w:t>n</w:t>
      </w:r>
      <w:r w:rsidR="00491B4D">
        <w:rPr>
          <w:rFonts w:cs="Arial"/>
          <w:sz w:val="20"/>
        </w:rPr>
        <w:t>other published ex-vivo model</w:t>
      </w:r>
      <w:r w:rsidR="00CF3527">
        <w:rPr>
          <w:rFonts w:cs="Arial"/>
          <w:sz w:val="20"/>
        </w:rPr>
        <w:t xml:space="preserve"> </w:t>
      </w:r>
      <w:r w:rsidR="00F77B99">
        <w:rPr>
          <w:rStyle w:val="FootnoteReference"/>
          <w:rFonts w:cs="Arial"/>
          <w:sz w:val="20"/>
        </w:rPr>
        <w:fldChar w:fldCharType="begin" w:fldLock="1"/>
      </w:r>
      <w:r w:rsidR="00080741">
        <w:rPr>
          <w:rFonts w:cs="Arial"/>
          <w:sz w:val="20"/>
        </w:rPr>
        <w:instrText>ADDIN CSL_CITATION {"citationItems":[{"id":"ITEM-1","itemData":{"DOI":"10.1186/s13613-016-0169-x","abstract":"Background: Volume-controlled ventilation has been suggested to optimize lung deposition during nebulization although promoting spontaneous ventilation is targeted to avoid ventilator-induced diaphragmatic dysfunction. Comparing topographic aerosol lung deposition during volume-controlled ventilation and spontaneous ventilation in pressure support has never been performed. The aim of this study was to compare lung deposition of a radiola-beled aerosol generated with a vibrating-mesh nebulizer during invasive mechanical ventilation, with two modes: pressure support ventilation and volume-controlled ventilation. Methods: Seventeen postoperative neurosurgery patients without pulmonary disease were randomly ventilated in pressure support or volume-controlled ventilation. Diethylenetriaminepentaacetic acid labeled with technetium-99m (2 mCi/3 mL) was administrated using a vibrating-mesh nebulizer (Aerogen Solo ® , provided by Aerogen Ltd, Galway, Ireland) connected to the endotracheal tube. Pulmonary and extrapulmonary particles deposition was analyzed using planar scintigraphy. Results: Lung deposition was 10.5 ± 3.0 and 15.1 ± 5.0 % of the nominal dose during pressure support and volume-controlled ventilation, respectively (p &lt; 0.05). Higher endotracheal tube and tracheal deposition was observed during pressure support ventilation (27.4 ± 6.6 vs. 20.7 ± 6.0 %, p &lt; 0.05). A similar penetration index was observed for the right (p = 0.210) and the left lung (p = 0.211) with both ventilation modes. A high intersubject variability of lung deposition was observed with both modes regarding lung doses, aerosol penetration and distribution between the right and the left lung. Conclusions: In the specific conditions of the study, volume-controlled ventilation was associated with higher lung deposition of nebulized particles as compared to pressure support ventilation. The clinical benefit of this effect warrants further studies.","author":[{"dropping-particle":"","family":"Dugernier","given":"Jonathan","non-dropping-particle":"","parse-names":false,"suffix":""},{"dropping-particle":"","family":"Reychler","given":"Gregory","non-dropping-particle":"","parse-names":false,"suffix":""},{"dropping-particle":"","family":"Wittebole","given":"Xavier","non-dropping-particle":"","parse-names":false,"suffix":""},{"dropping-particle":"","family":"Roeseler","given":"Jean","non-dropping-particle":"","parse-names":false,"suffix":""},{"dropping-particle":"","family":"Depoortere","given":"Virginie","non-dropping-particle":"","parse-names":false,"suffix":""},{"dropping-particle":"","family":"Sottiaux","given":"Thierry","non-dropping-particle":"","parse-names":false,"suffix":""},{"dropping-particle":"","family":"Michotte","given":"Jean-Bernard","non-dropping-particle":"","parse-names":false,"suffix":""},{"dropping-particle":"","family":"Vanbever","given":"Rita","non-dropping-particle":"","parse-names":false,"suffix":""},{"dropping-particle":"","family":"Dugernier","given":"Thierry","non-dropping-particle":"","parse-names":false,"suffix":""},{"dropping-particle":"","family":"Goffette","given":"Pierre","non-dropping-particle":"","parse-names":false,"suffix":""},{"dropping-particle":"","family":"Docquier","given":"Marie-Agnes","non-dropping-particle":"","parse-names":false,"suffix":""},{"dropping-particle":"","family":"Raftopoulos","given":"Christian","non-dropping-particle":"","parse-names":false,"suffix":""},{"dropping-particle":"","family":"Hantson","given":"Philippe","non-dropping-particle":"","parse-names":false,"suffix":""},{"dropping-particle":"","family":"Jamar","given":"François","non-dropping-particle":"","parse-names":false,"suffix":""},{"dropping-particle":"","family":"Laterre","given":"Pierre-François","non-dropping-particle":"","parse-names":false,"suffix":""}],"container-title":"Annals of Intensive Care","id":"ITEM-1","issued":{"date-parts":[["2016"]]},"page":"73","title":"Aerosol delivery with two ventilation modes during mechanical ventilation: a randomized study","type":"article-journal","volume":"6"},"uris":["http://www.mendeley.com/documents/?uuid=fcdacb3e-d488-35cb-8417-b38169e11aba"]},{"id":"ITEM-2","itemData":{"DOI":"10.1038/s41598-019-54480-9","abstract":"In intensive care units, nebulization is a usual route for drug administration to patients under mechanical ventilation (MV). The effectiveness of inhalation devices as well as depositions sites of aerosols for ventilated patients remain poorly documented. In vivo human inhalation studies are scarce due to ethical restrictions because imaging techniques require radioaerosols to assess regional aerosol deposition. Thus, we developed an ex vivo respiratory model under invasive MV for preclinical aerosol deposition studies. The model was composed of ex vivo porcine respiratory tracts. MV was achieved thanks to a tracheal intubation and a medical ventilator under controlled conditions. Respiratory features were studied using analogical sensors. Then regional homogeneity of gas-ventilation was assessed with 81m Krypton scintigraphies. Finally, a proof of concept study for aerosol deposition was performed. Obtained respiratory features as well as gamma-imaging techniques, which demonstrated a homogenous regional ventilation and about 18% ± 4% of the nebulized dose deposited the respiratory tract, were in good agreement with human data available in the literature. This original ex vivo respiratory model provides a feasible, reproducible and cost-effective preclinical tool to achieve aerosol deposition studies under MV.","author":[{"dropping-particle":"","family":"Montigaud","given":"Yoann","non-dropping-particle":"","parse-names":false,"suffix":""},{"dropping-particle":"","family":"Georges","given":"Quentin","non-dropping-particle":"","parse-names":false,"suffix":""},{"dropping-particle":"","family":"Pourchez","given":"Jérémie","non-dropping-particle":"","parse-names":false,"suffix":""},{"dropping-particle":"","family":"Leclerc","given":"Lara","non-dropping-particle":"","parse-names":false,"suffix":""},{"dropping-particle":"","family":"Goy","given":"Clémence","non-dropping-particle":"","parse-names":false,"suffix":""},{"dropping-particle":"","family":"Clotagatide","given":"Anthony","non-dropping-particle":"","parse-names":false,"suffix":""},{"dropping-particle":"","family":"Prevot","given":"Nathalie","non-dropping-particle":"","parse-names":false,"suffix":""},{"dropping-particle":"","family":"Perinel-Ragey","given":"Sophie","non-dropping-particle":"","parse-names":false,"suffix":""}],"id":"ITEM-2","issued":{"date-parts":[["0"]]},"title":"Aerosol delivery during invasive mechanical ventilation: development of a preclinical ex vivo respiratory model for aerosol regional deposition","type":"article-journal"},"uris":["http://www.mendeley.com/documents/?uuid=33bbc34f-0448-3a01-a6e3-350533473d28"]}],"mendeley":{"formattedCitation":"[7,8]","plainTextFormattedCitation":"[7,8]","previouslyFormattedCitation":"[7,8]"},"properties":{"noteIndex":0},"schema":"https://github.com/citation-style-language/schema/raw/master/csl-citation.json"}</w:instrText>
      </w:r>
      <w:r w:rsidR="00F77B99">
        <w:rPr>
          <w:rStyle w:val="FootnoteReference"/>
          <w:rFonts w:cs="Arial"/>
          <w:sz w:val="20"/>
        </w:rPr>
        <w:fldChar w:fldCharType="separate"/>
      </w:r>
      <w:r w:rsidR="00080741" w:rsidRPr="00080741">
        <w:rPr>
          <w:rFonts w:cs="Arial"/>
          <w:noProof/>
          <w:sz w:val="20"/>
        </w:rPr>
        <w:t>[7,8]</w:t>
      </w:r>
      <w:r w:rsidR="00F77B99">
        <w:rPr>
          <w:rStyle w:val="FootnoteReference"/>
          <w:rFonts w:cs="Arial"/>
          <w:sz w:val="20"/>
        </w:rPr>
        <w:fldChar w:fldCharType="end"/>
      </w:r>
      <w:r w:rsidR="00491B4D">
        <w:rPr>
          <w:rFonts w:cs="Arial"/>
          <w:sz w:val="20"/>
        </w:rPr>
        <w:t>. Both those studies also used</w:t>
      </w:r>
      <w:r w:rsidRPr="00C12A84">
        <w:rPr>
          <w:rFonts w:cs="Arial"/>
          <w:sz w:val="20"/>
        </w:rPr>
        <w:t xml:space="preserve"> the same VMN (Aerogen Solo, Aerogen Ireland) which gives confidence in our lung model with respect to its relevance in predicting human lung deposition for the pMDI</w:t>
      </w:r>
      <w:r w:rsidR="00486818">
        <w:rPr>
          <w:rFonts w:cs="Arial"/>
          <w:sz w:val="20"/>
        </w:rPr>
        <w:t xml:space="preserve"> </w:t>
      </w:r>
      <w:r w:rsidR="00F77B99">
        <w:rPr>
          <w:rStyle w:val="FootnoteReference"/>
          <w:rFonts w:cs="Arial"/>
          <w:sz w:val="20"/>
        </w:rPr>
        <w:fldChar w:fldCharType="begin" w:fldLock="1"/>
      </w:r>
      <w:r w:rsidR="00F77B99">
        <w:rPr>
          <w:rFonts w:cs="Arial"/>
          <w:sz w:val="20"/>
        </w:rPr>
        <w:instrText>ADDIN CSL_CITATION {"citationItems":[{"id":"ITEM-1","itemData":{"DOI":"10.1016/S0378-5173(02)00533-1","ISSN":"0378-5173","PMID":"12433452","abstract":"The aim of the study was to evaluate several impactors for in vitro equivalence testing of salbutamol with respect to efficacy and to define in vitro equivalence limits validated with in vivo efficacy data. The four impactors described in Supplement 2000 of the European Pharmacopoeia were used: Glass Impinger (GI), Metal Impinger (MI), Multistage Liquid Impinger (MSLI) and Andersen Cascade Impactor (ACI). Three salbutamol dry powder formulations with different fine particle doses (FPDs) were prepared and the aerodynamic particle size distribution was measured. For each impactor also the recovery was determined. The same three preparations were administered to 12 asthmatic patients in a randomized, placebo-controlled, four-way crossover study. Cumulative doses from 50 μg up to 400 μg were given. The FEV1 was measured at baseline and 15 min after each dose. The in vitro results showed large differences between the FPDs of the three preparations with all impactors, whereas only small differences were observed between the four impactors. Since the recoveries of the MI and GI were low, in vitro equivalence testing should only be performed with the MSLI or ACI. The in vivo measurements did not show significant differences in efficacy between the three active preparations, even at the most discriminatory dose of 50 μg. It is concluded that in case there are no relevant differences between delivered dose, inhalation device and excipients, for salbutamol dry powder inhalers equivalence can be assumed when the 90% confidence interval for the FPD ratio of the test product and reference product is within 0.50-1.20 and each of the two products has a FPD (particles &lt;6 μm) of at least 10 μg. © 2002 Elsevier Science B.V. All rights reserved.","author":[{"dropping-particle":"","family":"Weda","given":"M.","non-dropping-particle":"","parse-names":false,"suffix":""},{"dropping-particle":"","family":"Zanen","given":"P.","non-dropping-particle":"","parse-names":false,"suffix":""},{"dropping-particle":"","family":"Boer","given":"A. H.","non-dropping-particle":"De","parse-names":false,"suffix":""},{"dropping-particle":"","family":"Gjaltema","given":"D.","non-dropping-particle":"","parse-names":false,"suffix":""},{"dropping-particle":"","family":"Ajaoud","given":"A.","non-dropping-particle":"","parse-names":false,"suffix":""},{"dropping-particle":"","family":"Barends","given":"D. M.","non-dropping-particle":"","parse-names":false,"suffix":""},{"dropping-particle":"","family":"Frijlink","given":"H. W.","non-dropping-particle":"","parse-names":false,"suffix":""}],"container-title":"International Journal of Pharmaceutics","id":"ITEM-1","issue":"1-2","issued":{"date-parts":[["2002","12","5"]]},"page":"247-255","publisher":"Elsevier","title":"Equivalence testing of salbutamol dry powder inhalers: in vitro impaction results versus in vivo efficacy","type":"article-journal","volume":"249"},"uris":["http://www.mendeley.com/documents/?uuid=faebddae-bd2e-3207-9f3d-2e72148a1ef1"]}],"mendeley":{"formattedCitation":"[9]","plainTextFormattedCitation":"[9]","previouslyFormattedCitation":"[9]"},"properties":{"noteIndex":0},"schema":"https://github.com/citation-style-language/schema/raw/master/csl-citation.json"}</w:instrText>
      </w:r>
      <w:r w:rsidR="00F77B99">
        <w:rPr>
          <w:rStyle w:val="FootnoteReference"/>
          <w:rFonts w:cs="Arial"/>
          <w:sz w:val="20"/>
        </w:rPr>
        <w:fldChar w:fldCharType="separate"/>
      </w:r>
      <w:r w:rsidR="00F77B99" w:rsidRPr="00F77B99">
        <w:rPr>
          <w:rFonts w:cs="Arial"/>
          <w:noProof/>
          <w:sz w:val="20"/>
        </w:rPr>
        <w:t>[9]</w:t>
      </w:r>
      <w:r w:rsidR="00F77B99">
        <w:rPr>
          <w:rStyle w:val="FootnoteReference"/>
          <w:rFonts w:cs="Arial"/>
          <w:sz w:val="20"/>
        </w:rPr>
        <w:fldChar w:fldCharType="end"/>
      </w:r>
      <w:r w:rsidR="007D6786">
        <w:rPr>
          <w:rFonts w:cs="Arial"/>
          <w:sz w:val="20"/>
        </w:rPr>
        <w:t>.</w:t>
      </w:r>
    </w:p>
    <w:p w14:paraId="14969929" w14:textId="3D26B2DE" w:rsidR="0085601C" w:rsidRPr="00C12A84" w:rsidRDefault="0085601C" w:rsidP="0085601C">
      <w:pPr>
        <w:pStyle w:val="DDLBodyText"/>
        <w:rPr>
          <w:rFonts w:cs="Arial"/>
          <w:sz w:val="20"/>
        </w:rPr>
      </w:pPr>
      <w:r w:rsidRPr="00C12A84">
        <w:rPr>
          <w:rFonts w:cs="Arial"/>
          <w:sz w:val="20"/>
        </w:rPr>
        <w:t xml:space="preserve">In our study using a clinically relevant ex vivo lung we have, for the first time, confirmed that there is no significant effect on ventilator circuit resistance for either VMN or pMDI. This is a key finding when one considers that a total dose of 5.1 mL and 1 mL, for VMN and pMDI, respectively were introduced into the ventilator circuit. Concurrent nebuliser therapy is often considered the root cause of increased ventilator circuit resistance, and the </w:t>
      </w:r>
      <w:r w:rsidR="006D0935">
        <w:rPr>
          <w:rFonts w:cs="Arial"/>
          <w:sz w:val="20"/>
        </w:rPr>
        <w:t>resulting</w:t>
      </w:r>
      <w:r w:rsidRPr="00C12A84">
        <w:rPr>
          <w:rFonts w:cs="Arial"/>
          <w:sz w:val="20"/>
        </w:rPr>
        <w:t xml:space="preserve"> increased frequency of exhalation port filter changes (with consequent </w:t>
      </w:r>
      <w:r w:rsidR="006D0935">
        <w:rPr>
          <w:rFonts w:cs="Arial"/>
          <w:sz w:val="20"/>
        </w:rPr>
        <w:t>opening of</w:t>
      </w:r>
      <w:r w:rsidRPr="00C12A84">
        <w:rPr>
          <w:rFonts w:cs="Arial"/>
          <w:sz w:val="20"/>
        </w:rPr>
        <w:t xml:space="preserve"> the patient circuit, which is to be avoided if possible)</w:t>
      </w:r>
      <w:r w:rsidR="00E701B3">
        <w:rPr>
          <w:rFonts w:cs="Arial"/>
          <w:sz w:val="20"/>
        </w:rPr>
        <w:t xml:space="preserve"> </w:t>
      </w:r>
      <w:r w:rsidR="00F77B99">
        <w:rPr>
          <w:rStyle w:val="FootnoteReference"/>
          <w:rFonts w:cs="Arial"/>
          <w:sz w:val="20"/>
        </w:rPr>
        <w:fldChar w:fldCharType="begin" w:fldLock="1"/>
      </w:r>
      <w:r w:rsidR="00F77B99">
        <w:rPr>
          <w:rFonts w:cs="Arial"/>
          <w:sz w:val="20"/>
        </w:rPr>
        <w:instrText>ADDIN CSL_CITATION {"citationItems":[{"id":"ITEM-1","itemData":{"DOI":"10.4187/respcare.01785","abstract":"BACKGROUND: Different filtering devices are used during mechanical ventilation to avoid dysfunction of flow and pressure transducers or for airborne microorganisms containment. Water condensates, resulting from the use of humidifiers, but also residual nebulization particles may have a major influence on expiratory limb resistance. OBJECTIVES: To evaluate the influence of nebulization and active humidification on the resistance of expiratory filters. METHODS: A respiratory system analog was constructed using a test lung, an ICU ventilator, heated humidifiers, and a piezoelectric nebulizer. Humidifiers were connected to different types of circuits (unheated, mono-heated, new-generation and old-generation bi-heated). Five filter types were evaluated: electrostatic, heat-and-moisture exchanger, standard, specific, and internal heated high-efficiency particulate air [HEPA] filter. Baseline characteristics were obtained from each dry filter. Differential pressure measurements were carried out after 24 hours of continuous in vitro use for each condition, and after 24 hours of use with an old-generation bi-heated circuit without nebulization. RESULTS: While using unheated circuits, measurements had to be interrupted before 24 hours for all the filtering devices except the internal heated HEPA filter. The heat-and-moisture exchangers occluded before 24 hours with the unheated and mono-heated circuits. The circuit type, nebulization practice, and duration of use did not influence the internal heated HEPA filter resistance. CONCLUSION: Expiratory limb filtration is likely to induce several major adverse events. Expiratory filter resistance increase is due mainly to the humidification circuit type, rather than to nebulization. If filtration is mandatory while using an unheated circuit, a dedicated filter should be used for ≤ 24 hours, or a heated HEPA for a longer duration.","author":[{"dropping-particle":"","family":"Tonnelier","given":"Alexandre","non-dropping-particle":"","parse-names":false,"suffix":""},{"dropping-particle":"","family":"Lellouche","given":"François","non-dropping-particle":"","parse-names":false,"suffix":""},{"dropping-particle":"","family":"Bouchard","given":"Pierre Alexandre","non-dropping-particle":"","parse-names":false,"suffix":""},{"dropping-particle":"","family":"L&amp;#039;Her","given":"Erwan","non-dropping-particle":"","parse-names":false,"suffix":""}],"container-title":"Respiratory Care","id":"ITEM-1","issue":"8","issued":{"date-parts":[["2013","8","1"]]},"page":"1315 LP  - 1322","title":"Impact of Humidification and Nebulization During Expiratory Limb Protection: An Experimental Bench Study","type":"article-journal","volume":"58"},"uris":["http://www.mendeley.com/documents/?uuid=dcf97603-2617-41fd-abab-d4ae9fe5087a"]}],"mendeley":{"formattedCitation":"[10]","plainTextFormattedCitation":"[10]","previouslyFormattedCitation":"[10]"},"properties":{"noteIndex":0},"schema":"https://github.com/citation-style-language/schema/raw/master/csl-citation.json"}</w:instrText>
      </w:r>
      <w:r w:rsidR="00F77B99">
        <w:rPr>
          <w:rStyle w:val="FootnoteReference"/>
          <w:rFonts w:cs="Arial"/>
          <w:sz w:val="20"/>
        </w:rPr>
        <w:fldChar w:fldCharType="separate"/>
      </w:r>
      <w:r w:rsidR="00F77B99" w:rsidRPr="00F77B99">
        <w:rPr>
          <w:rFonts w:cs="Arial"/>
          <w:bCs/>
          <w:noProof/>
          <w:sz w:val="20"/>
          <w:lang w:val="en-US"/>
        </w:rPr>
        <w:t>[10]</w:t>
      </w:r>
      <w:r w:rsidR="00F77B99">
        <w:rPr>
          <w:rStyle w:val="FootnoteReference"/>
          <w:rFonts w:cs="Arial"/>
          <w:sz w:val="20"/>
        </w:rPr>
        <w:fldChar w:fldCharType="end"/>
      </w:r>
      <w:r w:rsidRPr="00C12A84">
        <w:rPr>
          <w:rFonts w:cs="Arial"/>
          <w:sz w:val="20"/>
        </w:rPr>
        <w:t xml:space="preserve">. These findings </w:t>
      </w:r>
      <w:r w:rsidR="00486818">
        <w:rPr>
          <w:rFonts w:cs="Arial"/>
          <w:sz w:val="20"/>
        </w:rPr>
        <w:t>would</w:t>
      </w:r>
      <w:r w:rsidRPr="00C12A84">
        <w:rPr>
          <w:rFonts w:cs="Arial"/>
          <w:sz w:val="20"/>
        </w:rPr>
        <w:t xml:space="preserve"> </w:t>
      </w:r>
      <w:r w:rsidR="00CF3527">
        <w:rPr>
          <w:rFonts w:cs="Arial"/>
          <w:sz w:val="20"/>
        </w:rPr>
        <w:t xml:space="preserve">suggest that </w:t>
      </w:r>
      <w:r>
        <w:rPr>
          <w:rFonts w:cs="Arial"/>
          <w:sz w:val="20"/>
        </w:rPr>
        <w:t>further investigation</w:t>
      </w:r>
      <w:r w:rsidR="00CF3527" w:rsidRPr="00CF3527">
        <w:rPr>
          <w:rFonts w:cs="Arial"/>
          <w:sz w:val="20"/>
        </w:rPr>
        <w:t xml:space="preserve"> </w:t>
      </w:r>
      <w:r w:rsidR="00CF3527">
        <w:rPr>
          <w:rFonts w:cs="Arial"/>
          <w:sz w:val="20"/>
        </w:rPr>
        <w:t>is warranted</w:t>
      </w:r>
      <w:r w:rsidRPr="00C12A84">
        <w:rPr>
          <w:rFonts w:cs="Arial"/>
          <w:sz w:val="20"/>
        </w:rPr>
        <w:t>.</w:t>
      </w:r>
    </w:p>
    <w:p w14:paraId="69E83EDF" w14:textId="77777777" w:rsidR="00EB7333" w:rsidRDefault="00EB7333" w:rsidP="0085601C">
      <w:pPr>
        <w:pStyle w:val="DDLBodyText"/>
        <w:rPr>
          <w:rFonts w:cs="Arial"/>
          <w:b/>
          <w:sz w:val="20"/>
        </w:rPr>
      </w:pPr>
    </w:p>
    <w:p w14:paraId="707E789B" w14:textId="30DB58BE" w:rsidR="0085601C" w:rsidRPr="00C12A84" w:rsidRDefault="0085601C" w:rsidP="0085601C">
      <w:pPr>
        <w:pStyle w:val="DDLBodyText"/>
        <w:rPr>
          <w:rFonts w:cs="Arial"/>
          <w:b/>
          <w:sz w:val="20"/>
        </w:rPr>
      </w:pPr>
      <w:r w:rsidRPr="00C12A84">
        <w:rPr>
          <w:rFonts w:cs="Arial"/>
          <w:b/>
          <w:sz w:val="20"/>
        </w:rPr>
        <w:t>Conclusion</w:t>
      </w:r>
    </w:p>
    <w:p w14:paraId="6AC8220C" w14:textId="6D0A36E7" w:rsidR="00B5565D" w:rsidRDefault="00B5565D" w:rsidP="0085601C">
      <w:pPr>
        <w:pStyle w:val="DDLBodyText"/>
        <w:rPr>
          <w:rFonts w:cs="Arial"/>
          <w:sz w:val="20"/>
        </w:rPr>
      </w:pPr>
      <w:r>
        <w:rPr>
          <w:rFonts w:cs="Arial"/>
          <w:sz w:val="20"/>
        </w:rPr>
        <w:t xml:space="preserve">In this study using a radiolabelled aerosol tracer in an ex-vivo porcine lung, we report similar total lung deposition rates for both VMN and pMDI as previously reported. However, we now have a greater understanding of the relative distribution of aerosol throughout the airways following mechanical ventilation-mediated aerosol delivery using </w:t>
      </w:r>
      <w:proofErr w:type="gramStart"/>
      <w:r>
        <w:rPr>
          <w:rFonts w:cs="Arial"/>
          <w:sz w:val="20"/>
        </w:rPr>
        <w:t xml:space="preserve">both of </w:t>
      </w:r>
      <w:r w:rsidR="009B2168">
        <w:rPr>
          <w:rFonts w:cs="Arial"/>
          <w:sz w:val="20"/>
        </w:rPr>
        <w:t>these</w:t>
      </w:r>
      <w:proofErr w:type="gramEnd"/>
      <w:r w:rsidR="009B2168">
        <w:rPr>
          <w:rFonts w:cs="Arial"/>
          <w:sz w:val="20"/>
        </w:rPr>
        <w:t xml:space="preserve"> devices</w:t>
      </w:r>
      <w:r>
        <w:rPr>
          <w:rFonts w:cs="Arial"/>
          <w:sz w:val="20"/>
        </w:rPr>
        <w:t xml:space="preserve">. These findings </w:t>
      </w:r>
      <w:r w:rsidR="009B2168">
        <w:rPr>
          <w:rFonts w:cs="Arial"/>
          <w:sz w:val="20"/>
        </w:rPr>
        <w:t>will aid</w:t>
      </w:r>
      <w:r>
        <w:rPr>
          <w:rFonts w:cs="Arial"/>
          <w:sz w:val="20"/>
        </w:rPr>
        <w:t xml:space="preserve"> in closing the in vitro in vivo correlation </w:t>
      </w:r>
      <w:proofErr w:type="gramStart"/>
      <w:r>
        <w:rPr>
          <w:rFonts w:cs="Arial"/>
          <w:sz w:val="20"/>
        </w:rPr>
        <w:t>gap, and</w:t>
      </w:r>
      <w:proofErr w:type="gramEnd"/>
      <w:r>
        <w:rPr>
          <w:rFonts w:cs="Arial"/>
          <w:sz w:val="20"/>
        </w:rPr>
        <w:t xml:space="preserve"> provide greater insight into the ultimate fate of aerosol </w:t>
      </w:r>
      <w:r w:rsidR="009B2168">
        <w:rPr>
          <w:rFonts w:cs="Arial"/>
          <w:sz w:val="20"/>
        </w:rPr>
        <w:t>with</w:t>
      </w:r>
      <w:r>
        <w:rPr>
          <w:rFonts w:cs="Arial"/>
          <w:sz w:val="20"/>
        </w:rPr>
        <w:t>in the mechanically ventilated lung.</w:t>
      </w:r>
    </w:p>
    <w:p w14:paraId="409DE37E" w14:textId="2CEB85BE" w:rsidR="0085601C" w:rsidRDefault="0085601C" w:rsidP="00D156FE">
      <w:pPr>
        <w:pStyle w:val="DDLBodyText"/>
        <w:rPr>
          <w:sz w:val="20"/>
        </w:rPr>
      </w:pPr>
    </w:p>
    <w:p w14:paraId="57DCC0FB" w14:textId="68C711AE" w:rsidR="007D307A" w:rsidRDefault="007D307A" w:rsidP="00D156FE">
      <w:pPr>
        <w:pStyle w:val="DDLHeading1"/>
      </w:pPr>
      <w:r w:rsidRPr="00BD68AD">
        <w:t>References</w:t>
      </w:r>
    </w:p>
    <w:p w14:paraId="20E58D2A" w14:textId="19352E55" w:rsidR="00080741" w:rsidRPr="00080741" w:rsidRDefault="00957683" w:rsidP="008F5F30">
      <w:pPr>
        <w:widowControl w:val="0"/>
        <w:autoSpaceDE w:val="0"/>
        <w:autoSpaceDN w:val="0"/>
        <w:adjustRightInd w:val="0"/>
        <w:ind w:left="640" w:hanging="640"/>
        <w:jc w:val="left"/>
        <w:rPr>
          <w:rFonts w:cs="Arial"/>
          <w:noProof/>
          <w:sz w:val="16"/>
          <w:szCs w:val="24"/>
        </w:rPr>
      </w:pPr>
      <w:r w:rsidRPr="00957683">
        <w:rPr>
          <w:sz w:val="16"/>
          <w:szCs w:val="18"/>
        </w:rPr>
        <w:fldChar w:fldCharType="begin" w:fldLock="1"/>
      </w:r>
      <w:r w:rsidRPr="00957683">
        <w:rPr>
          <w:sz w:val="16"/>
          <w:szCs w:val="18"/>
        </w:rPr>
        <w:instrText xml:space="preserve">ADDIN Mendeley Bibliography CSL_BIBLIOGRAPHY </w:instrText>
      </w:r>
      <w:r w:rsidRPr="00957683">
        <w:rPr>
          <w:sz w:val="16"/>
          <w:szCs w:val="18"/>
        </w:rPr>
        <w:fldChar w:fldCharType="separate"/>
      </w:r>
      <w:r w:rsidR="00080741" w:rsidRPr="00080741">
        <w:rPr>
          <w:rFonts w:cs="Arial"/>
          <w:noProof/>
          <w:sz w:val="16"/>
          <w:szCs w:val="24"/>
        </w:rPr>
        <w:t>[1]</w:t>
      </w:r>
      <w:r w:rsidR="00080741" w:rsidRPr="00080741">
        <w:rPr>
          <w:rFonts w:cs="Arial"/>
          <w:noProof/>
          <w:sz w:val="16"/>
          <w:szCs w:val="24"/>
        </w:rPr>
        <w:tab/>
        <w:t>Joyce M, Mcgrath JA, Mac M, Eain G, O’sullivan A, Byrne M, et al. Nebuliser Type Influences Both Patient-Derived Bioaerosol Emissions and Ventilation Parameters during Mechanical Ventilation 2021. https://doi.org/10.3390/pharmaceutics13020199.</w:t>
      </w:r>
    </w:p>
    <w:p w14:paraId="216556D5" w14:textId="77777777" w:rsidR="00080741" w:rsidRPr="00080741" w:rsidRDefault="00080741" w:rsidP="008F5F30">
      <w:pPr>
        <w:widowControl w:val="0"/>
        <w:autoSpaceDE w:val="0"/>
        <w:autoSpaceDN w:val="0"/>
        <w:adjustRightInd w:val="0"/>
        <w:ind w:left="640" w:hanging="640"/>
        <w:jc w:val="left"/>
        <w:rPr>
          <w:rFonts w:cs="Arial"/>
          <w:noProof/>
          <w:sz w:val="16"/>
          <w:szCs w:val="24"/>
        </w:rPr>
      </w:pPr>
      <w:r w:rsidRPr="00080741">
        <w:rPr>
          <w:rFonts w:cs="Arial"/>
          <w:noProof/>
          <w:sz w:val="16"/>
          <w:szCs w:val="24"/>
        </w:rPr>
        <w:t>[2]</w:t>
      </w:r>
      <w:r w:rsidRPr="00080741">
        <w:rPr>
          <w:rFonts w:cs="Arial"/>
          <w:noProof/>
          <w:sz w:val="16"/>
          <w:szCs w:val="24"/>
        </w:rPr>
        <w:tab/>
        <w:t>British Thoracic Society. COVID-19: information for the respiratory community. Advice about the safety of nebuliser use. 2021.</w:t>
      </w:r>
    </w:p>
    <w:p w14:paraId="47C0E34C" w14:textId="77777777" w:rsidR="00080741" w:rsidRPr="00080741" w:rsidRDefault="00080741" w:rsidP="008F5F30">
      <w:pPr>
        <w:widowControl w:val="0"/>
        <w:autoSpaceDE w:val="0"/>
        <w:autoSpaceDN w:val="0"/>
        <w:adjustRightInd w:val="0"/>
        <w:ind w:left="640" w:hanging="640"/>
        <w:jc w:val="left"/>
        <w:rPr>
          <w:rFonts w:cs="Arial"/>
          <w:noProof/>
          <w:sz w:val="16"/>
          <w:szCs w:val="24"/>
        </w:rPr>
      </w:pPr>
      <w:r w:rsidRPr="00080741">
        <w:rPr>
          <w:rFonts w:cs="Arial"/>
          <w:noProof/>
          <w:sz w:val="16"/>
          <w:szCs w:val="24"/>
        </w:rPr>
        <w:t>[3]</w:t>
      </w:r>
      <w:r w:rsidRPr="00080741">
        <w:rPr>
          <w:rFonts w:cs="Arial"/>
          <w:noProof/>
          <w:sz w:val="16"/>
          <w:szCs w:val="24"/>
        </w:rPr>
        <w:tab/>
        <w:t>Respiratory Care Committee of Chinese Thoracic Society. [Expert consensus on preventing nosocomial transmission during respiratory care for critically ill patients infected by 2019 novel coronavirus pneumonia]. Zhonghua Jie He He Hu Xi Za Zhi 2020;43:288–96. https://doi.org/10.3760/cma.j.cn112147-20200304-00239.</w:t>
      </w:r>
    </w:p>
    <w:p w14:paraId="4DDCC41C" w14:textId="77777777" w:rsidR="00080741" w:rsidRPr="00080741" w:rsidRDefault="00080741" w:rsidP="008F5F30">
      <w:pPr>
        <w:widowControl w:val="0"/>
        <w:autoSpaceDE w:val="0"/>
        <w:autoSpaceDN w:val="0"/>
        <w:adjustRightInd w:val="0"/>
        <w:ind w:left="640" w:hanging="640"/>
        <w:jc w:val="left"/>
        <w:rPr>
          <w:rFonts w:cs="Arial"/>
          <w:noProof/>
          <w:sz w:val="16"/>
          <w:szCs w:val="24"/>
        </w:rPr>
      </w:pPr>
      <w:r w:rsidRPr="00080741">
        <w:rPr>
          <w:rFonts w:cs="Arial"/>
          <w:noProof/>
          <w:sz w:val="16"/>
          <w:szCs w:val="24"/>
        </w:rPr>
        <w:t>[4]</w:t>
      </w:r>
      <w:r w:rsidRPr="00080741">
        <w:rPr>
          <w:rFonts w:cs="Arial"/>
          <w:noProof/>
          <w:sz w:val="16"/>
          <w:szCs w:val="24"/>
        </w:rPr>
        <w:tab/>
        <w:t>Mac Giolla Eain M, Joyce M, MacLoughlin R. An in vitro visual study of fugitive aerosols released during aerosol therapy to an invasively ventilated simulated patient. Drug Deliv 2021;28:1496–500. https://doi.org/10.1080/10717544.2021.1951893.</w:t>
      </w:r>
    </w:p>
    <w:p w14:paraId="295C366C" w14:textId="77777777" w:rsidR="00080741" w:rsidRPr="00080741" w:rsidRDefault="00080741" w:rsidP="008F5F30">
      <w:pPr>
        <w:widowControl w:val="0"/>
        <w:autoSpaceDE w:val="0"/>
        <w:autoSpaceDN w:val="0"/>
        <w:adjustRightInd w:val="0"/>
        <w:ind w:left="640" w:hanging="640"/>
        <w:jc w:val="left"/>
        <w:rPr>
          <w:rFonts w:cs="Arial"/>
          <w:noProof/>
          <w:sz w:val="16"/>
          <w:szCs w:val="24"/>
        </w:rPr>
      </w:pPr>
      <w:r w:rsidRPr="00080741">
        <w:rPr>
          <w:rFonts w:cs="Arial"/>
          <w:noProof/>
          <w:sz w:val="16"/>
          <w:szCs w:val="24"/>
        </w:rPr>
        <w:t>[5]</w:t>
      </w:r>
      <w:r w:rsidRPr="00080741">
        <w:rPr>
          <w:rFonts w:cs="Arial"/>
          <w:noProof/>
          <w:sz w:val="16"/>
          <w:szCs w:val="24"/>
        </w:rPr>
        <w:tab/>
        <w:t>Qaqish R, Berlinski A. Effects of Shake-Actuation Delay on Delivered Dose and Aerosol Characteristics of an Albuterol Suspension From a Pressurized Metered-Dose Inhaler. Respir Care 2021;66:1315 LP – 1322. https://doi.org/10.4187/respcare.08838.</w:t>
      </w:r>
    </w:p>
    <w:p w14:paraId="51A09551" w14:textId="77777777" w:rsidR="00080741" w:rsidRPr="00080741" w:rsidRDefault="00080741" w:rsidP="008F5F30">
      <w:pPr>
        <w:widowControl w:val="0"/>
        <w:autoSpaceDE w:val="0"/>
        <w:autoSpaceDN w:val="0"/>
        <w:adjustRightInd w:val="0"/>
        <w:ind w:left="640" w:hanging="640"/>
        <w:jc w:val="left"/>
        <w:rPr>
          <w:rFonts w:cs="Arial"/>
          <w:noProof/>
          <w:sz w:val="16"/>
          <w:szCs w:val="24"/>
        </w:rPr>
      </w:pPr>
      <w:r w:rsidRPr="00080741">
        <w:rPr>
          <w:rFonts w:cs="Arial"/>
          <w:noProof/>
          <w:sz w:val="16"/>
          <w:szCs w:val="24"/>
        </w:rPr>
        <w:t>[6]</w:t>
      </w:r>
      <w:r w:rsidRPr="00080741">
        <w:rPr>
          <w:rFonts w:cs="Arial"/>
          <w:noProof/>
          <w:sz w:val="16"/>
          <w:szCs w:val="24"/>
        </w:rPr>
        <w:tab/>
        <w:t>Naughton PJ, Joyce M, Mac Giolla Eain M, O’sullivan A, Macloughlin R. Evaluation of aerosol drug delivery options during adult mechanical ventilation in the covid-19 era. Pharmaceutics 2021;13. https://doi.org/10.3390/PHARMACEUTICS13101574.</w:t>
      </w:r>
    </w:p>
    <w:p w14:paraId="188D143A" w14:textId="77777777" w:rsidR="00080741" w:rsidRPr="00080741" w:rsidRDefault="00080741" w:rsidP="008F5F30">
      <w:pPr>
        <w:widowControl w:val="0"/>
        <w:autoSpaceDE w:val="0"/>
        <w:autoSpaceDN w:val="0"/>
        <w:adjustRightInd w:val="0"/>
        <w:ind w:left="640" w:hanging="640"/>
        <w:jc w:val="left"/>
        <w:rPr>
          <w:rFonts w:cs="Arial"/>
          <w:noProof/>
          <w:sz w:val="16"/>
          <w:szCs w:val="24"/>
        </w:rPr>
      </w:pPr>
      <w:r w:rsidRPr="00080741">
        <w:rPr>
          <w:rFonts w:cs="Arial"/>
          <w:noProof/>
          <w:sz w:val="16"/>
          <w:szCs w:val="24"/>
        </w:rPr>
        <w:t>[7]</w:t>
      </w:r>
      <w:r w:rsidRPr="00080741">
        <w:rPr>
          <w:rFonts w:cs="Arial"/>
          <w:noProof/>
          <w:sz w:val="16"/>
          <w:szCs w:val="24"/>
        </w:rPr>
        <w:tab/>
        <w:t>Dugernier J, Reychler G, Wittebole X, Roeseler J, Depoortere V, Sottiaux T, et al. Aerosol delivery with two ventilation modes during mechanical ventilation: a randomized study. Ann Intensive Care 2016;6:73. https://doi.org/10.1186/s13613-016-0169-x.</w:t>
      </w:r>
    </w:p>
    <w:p w14:paraId="774DB9B4" w14:textId="77777777" w:rsidR="00080741" w:rsidRPr="00080741" w:rsidRDefault="00080741" w:rsidP="008F5F30">
      <w:pPr>
        <w:widowControl w:val="0"/>
        <w:autoSpaceDE w:val="0"/>
        <w:autoSpaceDN w:val="0"/>
        <w:adjustRightInd w:val="0"/>
        <w:ind w:left="640" w:hanging="640"/>
        <w:jc w:val="left"/>
        <w:rPr>
          <w:rFonts w:cs="Arial"/>
          <w:noProof/>
          <w:sz w:val="16"/>
          <w:szCs w:val="24"/>
        </w:rPr>
      </w:pPr>
      <w:r w:rsidRPr="00080741">
        <w:rPr>
          <w:rFonts w:cs="Arial"/>
          <w:noProof/>
          <w:sz w:val="16"/>
          <w:szCs w:val="24"/>
        </w:rPr>
        <w:t>[8]</w:t>
      </w:r>
      <w:r w:rsidRPr="00080741">
        <w:rPr>
          <w:rFonts w:cs="Arial"/>
          <w:noProof/>
          <w:sz w:val="16"/>
          <w:szCs w:val="24"/>
        </w:rPr>
        <w:tab/>
        <w:t>Montigaud Y, Georges Q, Pourchez J, Leclerc L, Goy C, Clotagatide A, et al. Aerosol delivery during invasive mechanical ventilation: development of a preclinical ex vivo respiratory model for aerosol regional deposition n.d. https://doi.org/10.1038/s41598-019-54480-9.</w:t>
      </w:r>
    </w:p>
    <w:p w14:paraId="7BDA16EA" w14:textId="77777777" w:rsidR="00080741" w:rsidRPr="00080741" w:rsidRDefault="00080741" w:rsidP="008F5F30">
      <w:pPr>
        <w:widowControl w:val="0"/>
        <w:autoSpaceDE w:val="0"/>
        <w:autoSpaceDN w:val="0"/>
        <w:adjustRightInd w:val="0"/>
        <w:ind w:left="640" w:hanging="640"/>
        <w:jc w:val="left"/>
        <w:rPr>
          <w:rFonts w:cs="Arial"/>
          <w:noProof/>
          <w:sz w:val="16"/>
          <w:szCs w:val="24"/>
        </w:rPr>
      </w:pPr>
      <w:r w:rsidRPr="00080741">
        <w:rPr>
          <w:rFonts w:cs="Arial"/>
          <w:noProof/>
          <w:sz w:val="16"/>
          <w:szCs w:val="24"/>
        </w:rPr>
        <w:t>[9]</w:t>
      </w:r>
      <w:r w:rsidRPr="00080741">
        <w:rPr>
          <w:rFonts w:cs="Arial"/>
          <w:noProof/>
          <w:sz w:val="16"/>
          <w:szCs w:val="24"/>
        </w:rPr>
        <w:tab/>
        <w:t>Weda M, Zanen P, De Boer AH, Gjaltema D, Ajaoud A, Barends DM, et al. Equivalence testing of salbutamol dry powder inhalers: in vitro impaction results versus in vivo efficacy. Int J Pharm 2002;249:247–55. https://doi.org/10.1016/S0378-5173(02)00533-1.</w:t>
      </w:r>
    </w:p>
    <w:p w14:paraId="78ADF7D4" w14:textId="77777777" w:rsidR="00080741" w:rsidRPr="00080741" w:rsidRDefault="00080741" w:rsidP="008F5F30">
      <w:pPr>
        <w:widowControl w:val="0"/>
        <w:autoSpaceDE w:val="0"/>
        <w:autoSpaceDN w:val="0"/>
        <w:adjustRightInd w:val="0"/>
        <w:ind w:left="640" w:hanging="640"/>
        <w:jc w:val="left"/>
        <w:rPr>
          <w:rFonts w:cs="Arial"/>
          <w:noProof/>
          <w:sz w:val="16"/>
        </w:rPr>
      </w:pPr>
      <w:r w:rsidRPr="00080741">
        <w:rPr>
          <w:rFonts w:cs="Arial"/>
          <w:noProof/>
          <w:sz w:val="16"/>
          <w:szCs w:val="24"/>
        </w:rPr>
        <w:t>[10]</w:t>
      </w:r>
      <w:r w:rsidRPr="00080741">
        <w:rPr>
          <w:rFonts w:cs="Arial"/>
          <w:noProof/>
          <w:sz w:val="16"/>
          <w:szCs w:val="24"/>
        </w:rPr>
        <w:tab/>
        <w:t>Tonnelier A, Lellouche F, Bouchard PA, L&amp;#039;Her E. Impact of Humidification and Nebulization During Expiratory Limb Protection: An Experimental Bench Study. Respir Care 2013;58:1315 LP – 1322. https://doi.org/10.4187/respcare.01785.</w:t>
      </w:r>
    </w:p>
    <w:p w14:paraId="57DCC100" w14:textId="2393C5DC" w:rsidR="00A515A9" w:rsidRPr="001C1A34" w:rsidRDefault="00957683" w:rsidP="008F5F30">
      <w:pPr>
        <w:pStyle w:val="DDLBodyText"/>
        <w:jc w:val="left"/>
      </w:pPr>
      <w:r w:rsidRPr="00957683">
        <w:rPr>
          <w:sz w:val="16"/>
          <w:szCs w:val="18"/>
        </w:rPr>
        <w:fldChar w:fldCharType="end"/>
      </w:r>
    </w:p>
    <w:sectPr w:rsidR="00A515A9" w:rsidRPr="001C1A34" w:rsidSect="00660395">
      <w:headerReference w:type="even" r:id="rId13"/>
      <w:headerReference w:type="default" r:id="rId14"/>
      <w:endnotePr>
        <w:numFmt w:val="decimal"/>
      </w:endnotePr>
      <w:pgSz w:w="11907" w:h="16839" w:code="9"/>
      <w:pgMar w:top="1304" w:right="1304" w:bottom="993"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05E95" w14:textId="77777777" w:rsidR="00835F06" w:rsidRDefault="00835F06" w:rsidP="00A515A9">
      <w:pPr>
        <w:spacing w:after="0"/>
      </w:pPr>
      <w:r>
        <w:separator/>
      </w:r>
    </w:p>
  </w:endnote>
  <w:endnote w:type="continuationSeparator" w:id="0">
    <w:p w14:paraId="37640CFC" w14:textId="77777777" w:rsidR="00835F06" w:rsidRDefault="00835F06"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13C11" w14:textId="77777777" w:rsidR="00835F06" w:rsidRDefault="00835F06" w:rsidP="00A515A9">
      <w:pPr>
        <w:spacing w:after="0"/>
      </w:pPr>
      <w:r>
        <w:separator/>
      </w:r>
    </w:p>
  </w:footnote>
  <w:footnote w:type="continuationSeparator" w:id="0">
    <w:p w14:paraId="4EE8F9A7" w14:textId="77777777" w:rsidR="00835F06" w:rsidRDefault="00835F06"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3ABBCE9E" w:rsidR="00C126B9" w:rsidRPr="003C58EE" w:rsidRDefault="009A52B9" w:rsidP="00964A86">
    <w:pPr>
      <w:pStyle w:val="Header"/>
      <w:pBdr>
        <w:bottom w:val="single" w:sz="6" w:space="1" w:color="auto"/>
      </w:pBdr>
      <w:jc w:val="left"/>
      <w:rPr>
        <w:i/>
      </w:rPr>
    </w:pPr>
    <w:r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Pr="003C58EE">
      <w:rPr>
        <w:i/>
      </w:rPr>
      <w:t xml:space="preserve">- </w:t>
    </w:r>
    <w:r w:rsidR="00990C1E" w:rsidRPr="003C58EE">
      <w:rPr>
        <w:i/>
      </w:rPr>
      <w:fldChar w:fldCharType="begin"/>
    </w:r>
    <w:r w:rsidR="00990C1E" w:rsidRPr="003C58EE">
      <w:rPr>
        <w:i/>
      </w:rPr>
      <w:instrText xml:space="preserve"> REF Title \h  \* MERGEFORMAT </w:instrText>
    </w:r>
    <w:r w:rsidR="00990C1E" w:rsidRPr="003C58EE">
      <w:rPr>
        <w:i/>
      </w:rPr>
    </w:r>
    <w:r w:rsidR="00990C1E" w:rsidRPr="003C58EE">
      <w:rPr>
        <w:i/>
      </w:rPr>
      <w:fldChar w:fldCharType="separate"/>
    </w:r>
    <w:sdt>
      <w:sdtPr>
        <w:rPr>
          <w:i/>
        </w:rPr>
        <w:alias w:val="Title"/>
        <w:tag w:val="Title"/>
        <w:id w:val="-712966800"/>
        <w:lock w:val="sdtLocked"/>
        <w:placeholder>
          <w:docPart w:val="B046F90048CB4F0380F99889E7477724"/>
        </w:placeholder>
      </w:sdtPr>
      <w:sdtEndPr>
        <w:rPr>
          <w:rStyle w:val="PlaceholderText"/>
          <w:color w:val="808080"/>
        </w:rPr>
      </w:sdtEndPr>
      <w:sdtContent>
        <w:r w:rsidR="005735A6" w:rsidRPr="005735A6">
          <w:rPr>
            <w:i/>
          </w:rPr>
          <w:t>Aerosol deposition in a mechanically ventilated ex vivo porcine lung using a vibrating mesh nebuliser and a pressurized metered dose inhaler</w:t>
        </w:r>
      </w:sdtContent>
    </w:sdt>
    <w:r w:rsidR="00990C1E" w:rsidRPr="003C58EE">
      <w:rPr>
        <w:i/>
      </w:rPr>
      <w:fldChar w:fldCharType="end"/>
    </w:r>
    <w:r w:rsidR="003C58EE">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737F06FA" w:rsidR="00964A86" w:rsidRPr="00964A86" w:rsidRDefault="002E77AE" w:rsidP="00964A86">
    <w:pPr>
      <w:pStyle w:val="Header"/>
      <w:pBdr>
        <w:bottom w:val="single" w:sz="6" w:space="1" w:color="auto"/>
      </w:pBdr>
      <w:rPr>
        <w:i/>
      </w:rPr>
    </w:pPr>
    <w:r>
      <w:rPr>
        <w:i/>
      </w:rPr>
      <w:t>Drug Delivery to the Lungs</w:t>
    </w:r>
    <w:r w:rsidR="00DE53F7">
      <w:rPr>
        <w:i/>
      </w:rPr>
      <w:t>, Volume 3</w:t>
    </w:r>
    <w:r w:rsidR="007E4351">
      <w:rPr>
        <w:i/>
      </w:rPr>
      <w:t>3</w:t>
    </w:r>
    <w:r w:rsidR="00964A86" w:rsidRPr="00964A86">
      <w:rPr>
        <w:i/>
      </w:rPr>
      <w:t>, 20</w:t>
    </w:r>
    <w:r w:rsidR="00F27E20">
      <w:rPr>
        <w:i/>
      </w:rPr>
      <w:t>2</w:t>
    </w:r>
    <w:r w:rsidR="007E4351">
      <w:rPr>
        <w:i/>
      </w:rPr>
      <w:t>2</w:t>
    </w:r>
    <w:r w:rsidR="00964A86" w:rsidRPr="00964A86">
      <w:rPr>
        <w:i/>
      </w:rPr>
      <w:t xml:space="preserve"> - </w:t>
    </w:r>
    <w:r w:rsidR="00990C1E" w:rsidRPr="00BD7DE3">
      <w:rPr>
        <w:i/>
      </w:rPr>
      <w:fldChar w:fldCharType="begin"/>
    </w:r>
    <w:r w:rsidR="00990C1E" w:rsidRPr="00BD7DE3">
      <w:rPr>
        <w:i/>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1041593484"/>
        <w:lock w:val="sdtLocked"/>
        <w:placeholder>
          <w:docPart w:val="8767CCE5C7C749C29833C80B52C2E589"/>
        </w:placeholder>
      </w:sdtPr>
      <w:sdtEndPr>
        <w:rPr>
          <w:rStyle w:val="PlaceholderText"/>
          <w:color w:val="808080"/>
        </w:rPr>
      </w:sdtEndPr>
      <w:sdtContent>
        <w:r w:rsidR="00957683">
          <w:rPr>
            <w:i/>
          </w:rPr>
          <w:t>MacLoughlin</w:t>
        </w:r>
      </w:sdtContent>
    </w:sdt>
    <w:r w:rsidR="00990C1E" w:rsidRPr="00BD7DE3">
      <w:rPr>
        <w:i/>
      </w:rPr>
      <w:fldChar w:fldCharType="end"/>
    </w:r>
    <w:r w:rsidR="00964A86" w:rsidRPr="00BD7DE3">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1426538676">
    <w:abstractNumId w:val="4"/>
  </w:num>
  <w:num w:numId="2" w16cid:durableId="1276408250">
    <w:abstractNumId w:val="0"/>
  </w:num>
  <w:num w:numId="3" w16cid:durableId="481041053">
    <w:abstractNumId w:val="2"/>
  </w:num>
  <w:num w:numId="4" w16cid:durableId="321931681">
    <w:abstractNumId w:val="3"/>
  </w:num>
  <w:num w:numId="5" w16cid:durableId="1765179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715D"/>
    <w:rsid w:val="0001616D"/>
    <w:rsid w:val="00016641"/>
    <w:rsid w:val="00032260"/>
    <w:rsid w:val="00042D62"/>
    <w:rsid w:val="00054372"/>
    <w:rsid w:val="0006467A"/>
    <w:rsid w:val="00080741"/>
    <w:rsid w:val="000A2590"/>
    <w:rsid w:val="000E77D5"/>
    <w:rsid w:val="0012224E"/>
    <w:rsid w:val="00134997"/>
    <w:rsid w:val="00134FB6"/>
    <w:rsid w:val="001516A0"/>
    <w:rsid w:val="00160344"/>
    <w:rsid w:val="001604DB"/>
    <w:rsid w:val="00167274"/>
    <w:rsid w:val="001942DB"/>
    <w:rsid w:val="001B0E1B"/>
    <w:rsid w:val="001C1A34"/>
    <w:rsid w:val="001F70F6"/>
    <w:rsid w:val="001F79B3"/>
    <w:rsid w:val="0021276C"/>
    <w:rsid w:val="00217845"/>
    <w:rsid w:val="00225579"/>
    <w:rsid w:val="00231C18"/>
    <w:rsid w:val="002666D8"/>
    <w:rsid w:val="00275BB4"/>
    <w:rsid w:val="00283F05"/>
    <w:rsid w:val="00287EA3"/>
    <w:rsid w:val="0029067A"/>
    <w:rsid w:val="00295430"/>
    <w:rsid w:val="002A3E34"/>
    <w:rsid w:val="002B74ED"/>
    <w:rsid w:val="002E38E4"/>
    <w:rsid w:val="002E77AE"/>
    <w:rsid w:val="002F38E3"/>
    <w:rsid w:val="00311E4A"/>
    <w:rsid w:val="0031528C"/>
    <w:rsid w:val="00323FE7"/>
    <w:rsid w:val="0033185B"/>
    <w:rsid w:val="003421BB"/>
    <w:rsid w:val="0034725F"/>
    <w:rsid w:val="00387ECA"/>
    <w:rsid w:val="0039248E"/>
    <w:rsid w:val="003B1031"/>
    <w:rsid w:val="003B383B"/>
    <w:rsid w:val="003B65D1"/>
    <w:rsid w:val="003C568E"/>
    <w:rsid w:val="003C58EE"/>
    <w:rsid w:val="003C6A3B"/>
    <w:rsid w:val="003D10FC"/>
    <w:rsid w:val="003D3DDE"/>
    <w:rsid w:val="003D7C47"/>
    <w:rsid w:val="003E5D10"/>
    <w:rsid w:val="003F37A9"/>
    <w:rsid w:val="00401B1B"/>
    <w:rsid w:val="00404A4E"/>
    <w:rsid w:val="0041018A"/>
    <w:rsid w:val="00424C98"/>
    <w:rsid w:val="00427F09"/>
    <w:rsid w:val="00442036"/>
    <w:rsid w:val="00444A63"/>
    <w:rsid w:val="00447700"/>
    <w:rsid w:val="00457CF4"/>
    <w:rsid w:val="00486818"/>
    <w:rsid w:val="00490C5A"/>
    <w:rsid w:val="00491B4D"/>
    <w:rsid w:val="00496006"/>
    <w:rsid w:val="004A684A"/>
    <w:rsid w:val="004B2051"/>
    <w:rsid w:val="004B6D88"/>
    <w:rsid w:val="004C1847"/>
    <w:rsid w:val="004E1A03"/>
    <w:rsid w:val="004F7E1D"/>
    <w:rsid w:val="004F7F64"/>
    <w:rsid w:val="005049F7"/>
    <w:rsid w:val="005302DC"/>
    <w:rsid w:val="005303CA"/>
    <w:rsid w:val="00531F15"/>
    <w:rsid w:val="005357DB"/>
    <w:rsid w:val="00541F41"/>
    <w:rsid w:val="00544864"/>
    <w:rsid w:val="00544FB7"/>
    <w:rsid w:val="00565D5A"/>
    <w:rsid w:val="005735A6"/>
    <w:rsid w:val="00582113"/>
    <w:rsid w:val="00591DC8"/>
    <w:rsid w:val="00593A46"/>
    <w:rsid w:val="00596663"/>
    <w:rsid w:val="005B5FD9"/>
    <w:rsid w:val="005D1383"/>
    <w:rsid w:val="005D441D"/>
    <w:rsid w:val="005E4CDB"/>
    <w:rsid w:val="005F4472"/>
    <w:rsid w:val="006047B7"/>
    <w:rsid w:val="00613573"/>
    <w:rsid w:val="006220F6"/>
    <w:rsid w:val="00623DF2"/>
    <w:rsid w:val="00631B86"/>
    <w:rsid w:val="00642787"/>
    <w:rsid w:val="00660395"/>
    <w:rsid w:val="00671088"/>
    <w:rsid w:val="00676DA7"/>
    <w:rsid w:val="00677708"/>
    <w:rsid w:val="00686D0B"/>
    <w:rsid w:val="00697AE7"/>
    <w:rsid w:val="006A7D26"/>
    <w:rsid w:val="006B12B5"/>
    <w:rsid w:val="006B3D22"/>
    <w:rsid w:val="006D0935"/>
    <w:rsid w:val="006E1C6F"/>
    <w:rsid w:val="006F0288"/>
    <w:rsid w:val="006F7C1C"/>
    <w:rsid w:val="0070763C"/>
    <w:rsid w:val="00711C1F"/>
    <w:rsid w:val="00715F4B"/>
    <w:rsid w:val="007735FD"/>
    <w:rsid w:val="00781E78"/>
    <w:rsid w:val="0078212D"/>
    <w:rsid w:val="00784010"/>
    <w:rsid w:val="00787F68"/>
    <w:rsid w:val="007B2BEC"/>
    <w:rsid w:val="007D307A"/>
    <w:rsid w:val="007D6786"/>
    <w:rsid w:val="007E2F09"/>
    <w:rsid w:val="007E4351"/>
    <w:rsid w:val="00804EEB"/>
    <w:rsid w:val="008050EA"/>
    <w:rsid w:val="00821655"/>
    <w:rsid w:val="00835F06"/>
    <w:rsid w:val="00836B77"/>
    <w:rsid w:val="00837ED2"/>
    <w:rsid w:val="008443EE"/>
    <w:rsid w:val="0084598F"/>
    <w:rsid w:val="00852676"/>
    <w:rsid w:val="0085601C"/>
    <w:rsid w:val="00860916"/>
    <w:rsid w:val="00870B52"/>
    <w:rsid w:val="00881895"/>
    <w:rsid w:val="008920B7"/>
    <w:rsid w:val="00896AF8"/>
    <w:rsid w:val="008A0E02"/>
    <w:rsid w:val="008B02F1"/>
    <w:rsid w:val="008B4BF0"/>
    <w:rsid w:val="008C5C57"/>
    <w:rsid w:val="008C7F2D"/>
    <w:rsid w:val="008D115B"/>
    <w:rsid w:val="008D4D8B"/>
    <w:rsid w:val="008D7F19"/>
    <w:rsid w:val="008F2A41"/>
    <w:rsid w:val="008F5F30"/>
    <w:rsid w:val="00930DA1"/>
    <w:rsid w:val="0093458B"/>
    <w:rsid w:val="00941946"/>
    <w:rsid w:val="0095324F"/>
    <w:rsid w:val="00957683"/>
    <w:rsid w:val="00964A86"/>
    <w:rsid w:val="009653F4"/>
    <w:rsid w:val="00966CD3"/>
    <w:rsid w:val="00974E37"/>
    <w:rsid w:val="009818AC"/>
    <w:rsid w:val="00990C1E"/>
    <w:rsid w:val="00996628"/>
    <w:rsid w:val="009A0009"/>
    <w:rsid w:val="009A1638"/>
    <w:rsid w:val="009A4453"/>
    <w:rsid w:val="009A52B9"/>
    <w:rsid w:val="009A5E01"/>
    <w:rsid w:val="009B2168"/>
    <w:rsid w:val="009C6C08"/>
    <w:rsid w:val="009D1A31"/>
    <w:rsid w:val="009D1CB7"/>
    <w:rsid w:val="009D5953"/>
    <w:rsid w:val="009D77B3"/>
    <w:rsid w:val="009E7542"/>
    <w:rsid w:val="00A0358B"/>
    <w:rsid w:val="00A13504"/>
    <w:rsid w:val="00A14F14"/>
    <w:rsid w:val="00A46DAE"/>
    <w:rsid w:val="00A515A9"/>
    <w:rsid w:val="00A67298"/>
    <w:rsid w:val="00A94905"/>
    <w:rsid w:val="00AA1175"/>
    <w:rsid w:val="00AA74BE"/>
    <w:rsid w:val="00AC04A2"/>
    <w:rsid w:val="00AD115D"/>
    <w:rsid w:val="00B122AD"/>
    <w:rsid w:val="00B25B95"/>
    <w:rsid w:val="00B412B3"/>
    <w:rsid w:val="00B42A7F"/>
    <w:rsid w:val="00B5120E"/>
    <w:rsid w:val="00B54843"/>
    <w:rsid w:val="00B55646"/>
    <w:rsid w:val="00B5565D"/>
    <w:rsid w:val="00B719D1"/>
    <w:rsid w:val="00B804AB"/>
    <w:rsid w:val="00B906A5"/>
    <w:rsid w:val="00B94313"/>
    <w:rsid w:val="00BA3C86"/>
    <w:rsid w:val="00BB2738"/>
    <w:rsid w:val="00BB33A4"/>
    <w:rsid w:val="00BC0021"/>
    <w:rsid w:val="00BC30C2"/>
    <w:rsid w:val="00BC3B49"/>
    <w:rsid w:val="00BD68AD"/>
    <w:rsid w:val="00BD70D3"/>
    <w:rsid w:val="00BD7DE3"/>
    <w:rsid w:val="00C0283C"/>
    <w:rsid w:val="00C126B9"/>
    <w:rsid w:val="00C22533"/>
    <w:rsid w:val="00C543B6"/>
    <w:rsid w:val="00C5513E"/>
    <w:rsid w:val="00C65A37"/>
    <w:rsid w:val="00C6681A"/>
    <w:rsid w:val="00C974E1"/>
    <w:rsid w:val="00CB3738"/>
    <w:rsid w:val="00CE39C8"/>
    <w:rsid w:val="00CF24A7"/>
    <w:rsid w:val="00CF3527"/>
    <w:rsid w:val="00CF7D1B"/>
    <w:rsid w:val="00D075F7"/>
    <w:rsid w:val="00D1209B"/>
    <w:rsid w:val="00D156FE"/>
    <w:rsid w:val="00D23C41"/>
    <w:rsid w:val="00D26210"/>
    <w:rsid w:val="00D41A7C"/>
    <w:rsid w:val="00D47884"/>
    <w:rsid w:val="00D54376"/>
    <w:rsid w:val="00D566D3"/>
    <w:rsid w:val="00D67A60"/>
    <w:rsid w:val="00D85CE6"/>
    <w:rsid w:val="00D93537"/>
    <w:rsid w:val="00D9655E"/>
    <w:rsid w:val="00DB349E"/>
    <w:rsid w:val="00DD4A2D"/>
    <w:rsid w:val="00DD5EB8"/>
    <w:rsid w:val="00DE0973"/>
    <w:rsid w:val="00DE53F7"/>
    <w:rsid w:val="00DE6AE7"/>
    <w:rsid w:val="00DF1745"/>
    <w:rsid w:val="00DF392A"/>
    <w:rsid w:val="00E00624"/>
    <w:rsid w:val="00E108CE"/>
    <w:rsid w:val="00E14DBF"/>
    <w:rsid w:val="00E31301"/>
    <w:rsid w:val="00E42945"/>
    <w:rsid w:val="00E51903"/>
    <w:rsid w:val="00E62590"/>
    <w:rsid w:val="00E701B3"/>
    <w:rsid w:val="00E92FCA"/>
    <w:rsid w:val="00E9667D"/>
    <w:rsid w:val="00E96FD9"/>
    <w:rsid w:val="00E97489"/>
    <w:rsid w:val="00EA530D"/>
    <w:rsid w:val="00EB7333"/>
    <w:rsid w:val="00EC2143"/>
    <w:rsid w:val="00ED747C"/>
    <w:rsid w:val="00EE7503"/>
    <w:rsid w:val="00F15D45"/>
    <w:rsid w:val="00F20F19"/>
    <w:rsid w:val="00F2495D"/>
    <w:rsid w:val="00F27E20"/>
    <w:rsid w:val="00F3080A"/>
    <w:rsid w:val="00F372C9"/>
    <w:rsid w:val="00F435EA"/>
    <w:rsid w:val="00F77B99"/>
    <w:rsid w:val="00FA6F23"/>
    <w:rsid w:val="00FC33BA"/>
    <w:rsid w:val="00FD125D"/>
    <w:rsid w:val="00FE2845"/>
    <w:rsid w:val="00FE2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unhideWhenUsed/>
    <w:rsid w:val="0095324F"/>
    <w:rPr>
      <w:sz w:val="20"/>
    </w:rPr>
  </w:style>
  <w:style w:type="character" w:customStyle="1" w:styleId="CommentTextChar">
    <w:name w:val="Comment Text Char"/>
    <w:link w:val="CommentText"/>
    <w:uiPriority w:val="99"/>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paragraph" w:styleId="FootnoteText">
    <w:name w:val="footnote text"/>
    <w:basedOn w:val="Normal"/>
    <w:link w:val="FootnoteTextChar"/>
    <w:uiPriority w:val="99"/>
    <w:semiHidden/>
    <w:unhideWhenUsed/>
    <w:rsid w:val="00F77B99"/>
    <w:pPr>
      <w:spacing w:after="0"/>
    </w:pPr>
    <w:rPr>
      <w:sz w:val="20"/>
    </w:rPr>
  </w:style>
  <w:style w:type="character" w:customStyle="1" w:styleId="FootnoteTextChar">
    <w:name w:val="Footnote Text Char"/>
    <w:basedOn w:val="DefaultParagraphFont"/>
    <w:link w:val="FootnoteText"/>
    <w:uiPriority w:val="99"/>
    <w:semiHidden/>
    <w:rsid w:val="00F77B99"/>
    <w:rPr>
      <w:rFonts w:ascii="Arial" w:hAnsi="Arial"/>
    </w:rPr>
  </w:style>
  <w:style w:type="character" w:styleId="FootnoteReference">
    <w:name w:val="footnote reference"/>
    <w:basedOn w:val="DefaultParagraphFont"/>
    <w:uiPriority w:val="99"/>
    <w:semiHidden/>
    <w:unhideWhenUsed/>
    <w:rsid w:val="00F77B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8767CCE5C7C749C29833C80B52C2E589"/>
        <w:category>
          <w:name w:val="General"/>
          <w:gallery w:val="placeholder"/>
        </w:category>
        <w:types>
          <w:type w:val="bbPlcHdr"/>
        </w:types>
        <w:behaviors>
          <w:behavior w:val="content"/>
        </w:behaviors>
        <w:guid w:val="{4FC66B6F-D2F5-4631-A24F-ED1C9CE7FD41}"/>
      </w:docPartPr>
      <w:docPartBody>
        <w:p w:rsidR="004A5D97" w:rsidRDefault="00623571" w:rsidP="00623571">
          <w:pPr>
            <w:pStyle w:val="8767CCE5C7C749C29833C80B52C2E5891"/>
          </w:pPr>
          <w:r w:rsidRPr="00964A86">
            <w:rPr>
              <w:rStyle w:val="PlaceholderText"/>
              <w:i/>
              <w:color w:val="auto"/>
            </w:rPr>
            <w:t>Main Author</w:t>
          </w:r>
        </w:p>
      </w:docPartBody>
    </w:docPart>
    <w:docPart>
      <w:docPartPr>
        <w:name w:val="B046F90048CB4F0380F99889E7477724"/>
        <w:category>
          <w:name w:val="General"/>
          <w:gallery w:val="placeholder"/>
        </w:category>
        <w:types>
          <w:type w:val="bbPlcHdr"/>
        </w:types>
        <w:behaviors>
          <w:behavior w:val="content"/>
        </w:behaviors>
        <w:guid w:val="{36C9EF43-5889-458B-9270-ECE830BAB608}"/>
      </w:docPartPr>
      <w:docPartBody>
        <w:p w:rsidR="004A5D97" w:rsidRDefault="00623571" w:rsidP="00623571">
          <w:pPr>
            <w:pStyle w:val="B046F90048CB4F0380F99889E7477724"/>
          </w:pPr>
          <w:r w:rsidRPr="00160344">
            <w:rPr>
              <w:rStyle w:val="PlaceholderText"/>
              <w:color w:val="auto"/>
            </w:rPr>
            <w:t>Title of Your Paper</w:t>
          </w:r>
        </w:p>
      </w:docPartBody>
    </w:docPart>
    <w:docPart>
      <w:docPartPr>
        <w:name w:val="A74F5BF1B9E54C83BC426982E84C01E0"/>
        <w:category>
          <w:name w:val="General"/>
          <w:gallery w:val="placeholder"/>
        </w:category>
        <w:types>
          <w:type w:val="bbPlcHdr"/>
        </w:types>
        <w:behaviors>
          <w:behavior w:val="content"/>
        </w:behaviors>
        <w:guid w:val="{4ED85A29-3AE6-46AE-87FD-C86613FAE295}"/>
      </w:docPartPr>
      <w:docPartBody>
        <w:p w:rsidR="00917567" w:rsidRDefault="00744C64" w:rsidP="00744C64">
          <w:pPr>
            <w:pStyle w:val="A74F5BF1B9E54C83BC426982E84C01E0"/>
          </w:pPr>
          <w:r w:rsidRPr="00160344">
            <w:rPr>
              <w:rStyle w:val="PlaceholderText"/>
              <w:color w:val="auto"/>
            </w:rPr>
            <w:t>Title of Your Paper</w:t>
          </w:r>
        </w:p>
      </w:docPartBody>
    </w:docPart>
    <w:docPart>
      <w:docPartPr>
        <w:name w:val="C777FC3479954355A38C736F107AB3E4"/>
        <w:category>
          <w:name w:val="General"/>
          <w:gallery w:val="placeholder"/>
        </w:category>
        <w:types>
          <w:type w:val="bbPlcHdr"/>
        </w:types>
        <w:behaviors>
          <w:behavior w:val="content"/>
        </w:behaviors>
        <w:guid w:val="{1DE14D3F-5DE0-4DCD-A023-F0201669B375}"/>
      </w:docPartPr>
      <w:docPartBody>
        <w:p w:rsidR="00917567" w:rsidRDefault="00744C64" w:rsidP="00744C64">
          <w:pPr>
            <w:pStyle w:val="C777FC3479954355A38C736F107AB3E4"/>
          </w:pPr>
          <w:r w:rsidRPr="00160344">
            <w:rPr>
              <w:rStyle w:val="PlaceholderText"/>
              <w:color w:val="auto"/>
              <w:u w:val="single"/>
            </w:rPr>
            <w:t>Main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0A573F"/>
    <w:rsid w:val="00134A2D"/>
    <w:rsid w:val="001703F7"/>
    <w:rsid w:val="001D4D96"/>
    <w:rsid w:val="00276535"/>
    <w:rsid w:val="003009AF"/>
    <w:rsid w:val="004A5D97"/>
    <w:rsid w:val="005025F8"/>
    <w:rsid w:val="00524B30"/>
    <w:rsid w:val="00623571"/>
    <w:rsid w:val="00744C64"/>
    <w:rsid w:val="00917567"/>
    <w:rsid w:val="00943A37"/>
    <w:rsid w:val="009F0831"/>
    <w:rsid w:val="00AD0A82"/>
    <w:rsid w:val="00B01474"/>
    <w:rsid w:val="00BF47F6"/>
    <w:rsid w:val="00CF1D98"/>
    <w:rsid w:val="00DB04D1"/>
    <w:rsid w:val="00E60656"/>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4C64"/>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8767CCE5C7C749C29833C80B52C2E5891">
    <w:name w:val="8767CCE5C7C749C29833C80B52C2E5891"/>
    <w:rsid w:val="00623571"/>
    <w:pPr>
      <w:tabs>
        <w:tab w:val="center" w:pos="4513"/>
        <w:tab w:val="right" w:pos="9026"/>
      </w:tabs>
      <w:spacing w:after="180" w:line="240" w:lineRule="auto"/>
      <w:jc w:val="both"/>
    </w:pPr>
    <w:rPr>
      <w:rFonts w:ascii="Arial" w:eastAsia="Times New Roman" w:hAnsi="Arial" w:cs="Times New Roman"/>
      <w:sz w:val="18"/>
      <w:szCs w:val="20"/>
    </w:rPr>
  </w:style>
  <w:style w:type="paragraph" w:customStyle="1" w:styleId="B046F90048CB4F0380F99889E7477724">
    <w:name w:val="B046F90048CB4F0380F99889E7477724"/>
    <w:rsid w:val="00623571"/>
  </w:style>
  <w:style w:type="paragraph" w:customStyle="1" w:styleId="A74F5BF1B9E54C83BC426982E84C01E0">
    <w:name w:val="A74F5BF1B9E54C83BC426982E84C01E0"/>
    <w:rsid w:val="00744C64"/>
    <w:rPr>
      <w:lang w:val="en-IE" w:eastAsia="en-IE"/>
    </w:rPr>
  </w:style>
  <w:style w:type="paragraph" w:customStyle="1" w:styleId="C777FC3479954355A38C736F107AB3E4">
    <w:name w:val="C777FC3479954355A38C736F107AB3E4"/>
    <w:rsid w:val="00744C64"/>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15651-E568-4772-9200-45275AEF77B7}"/>
</file>

<file path=customXml/itemProps2.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3.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D06E51-7048-44CF-A7B4-9F7D6D30C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2034</Words>
  <Characters>41118</Characters>
  <Application>Microsoft Office Word</Application>
  <DocSecurity>4</DocSecurity>
  <Lines>342</Lines>
  <Paragraphs>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Drug Delivery to the Lungs 20</vt:lpstr>
      <vt:lpstr>Drug Delivery to the Lungs 20</vt:lpstr>
    </vt:vector>
  </TitlesOfParts>
  <Company>3M</Company>
  <LinksUpToDate>false</LinksUpToDate>
  <CharactersWithSpaces>43066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Sheila Coates</cp:lastModifiedBy>
  <cp:revision>2</cp:revision>
  <cp:lastPrinted>2015-06-18T14:58:00Z</cp:lastPrinted>
  <dcterms:created xsi:type="dcterms:W3CDTF">2022-10-16T14:33:00Z</dcterms:created>
  <dcterms:modified xsi:type="dcterms:W3CDTF">2022-10-16T14:33:00Z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http://www.zotero.org/styles/harvard-cite-them-right</vt:lpwstr>
  </property>
  <property fmtid="{D5CDD505-2E9C-101B-9397-08002B2CF9AE}" pid="8" name="Mendeley Recent Style Name 2_1">
    <vt:lpwstr>Cite Them Right 10th edition - Harvard</vt:lpwstr>
  </property>
  <property fmtid="{D5CDD505-2E9C-101B-9397-08002B2CF9AE}" pid="9" name="Mendeley Recent Style Id 3_1">
    <vt:lpwstr>http://www.zotero.org/styles/ieee</vt:lpwstr>
  </property>
  <property fmtid="{D5CDD505-2E9C-101B-9397-08002B2CF9AE}" pid="10" name="Mendeley Recent Style Name 3_1">
    <vt:lpwstr>IEEE</vt:lpwstr>
  </property>
  <property fmtid="{D5CDD505-2E9C-101B-9397-08002B2CF9AE}" pid="11" name="Mendeley Recent Style Id 4_1">
    <vt:lpwstr>http://www.zotero.org/styles/ieee-transactions-on-biomedical-engineering</vt:lpwstr>
  </property>
  <property fmtid="{D5CDD505-2E9C-101B-9397-08002B2CF9AE}" pid="12" name="Mendeley Recent Style Name 4_1">
    <vt:lpwstr>IEEE Transactions on Biomedical Engineering</vt:lpwstr>
  </property>
  <property fmtid="{D5CDD505-2E9C-101B-9397-08002B2CF9AE}" pid="13" name="Mendeley Recent Style Id 5_1">
    <vt:lpwstr>http://www.zotero.org/styles/journal-of-hospital-infection</vt:lpwstr>
  </property>
  <property fmtid="{D5CDD505-2E9C-101B-9397-08002B2CF9AE}" pid="14" name="Mendeley Recent Style Name 5_1">
    <vt:lpwstr>Journal of Hospital Infection</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http://www.zotero.org/styles/national-library-of-medicine</vt:lpwstr>
  </property>
  <property fmtid="{D5CDD505-2E9C-101B-9397-08002B2CF9AE}" pid="18" name="Mendeley Recent Style Name 7_1">
    <vt:lpwstr>National Library of Medicine</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241e928c-0155-3e28-b482-be7472d9ebff</vt:lpwstr>
  </property>
  <property fmtid="{D5CDD505-2E9C-101B-9397-08002B2CF9AE}" pid="25" name="Mendeley Citation Style_1">
    <vt:lpwstr>http://www.zotero.org/styles/journal-of-hospital-infection</vt:lpwstr>
  </property>
</Properties>
</file>